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E1C3" w14:textId="77777777" w:rsidR="00A3312D" w:rsidRPr="005272BD" w:rsidRDefault="00A3312D" w:rsidP="005272BD">
      <w:pPr>
        <w:spacing w:before="160"/>
        <w:rPr>
          <w:rFonts w:ascii="Arial" w:hAnsi="Arial" w:cs="Arial"/>
        </w:rPr>
      </w:pPr>
    </w:p>
    <w:p w14:paraId="36F6E1B6" w14:textId="3103204C" w:rsidR="005272BD" w:rsidRPr="00F87A76" w:rsidRDefault="00F87A76" w:rsidP="005272BD">
      <w:pPr>
        <w:pStyle w:val="StandardWeb"/>
        <w:spacing w:before="160" w:beforeAutospacing="0" w:after="0" w:afterAutospacing="0"/>
        <w:ind w:left="142"/>
        <w:mirrorIndents/>
        <w:jc w:val="center"/>
        <w:rPr>
          <w:rFonts w:ascii="Arial" w:hAnsi="Arial" w:cs="Arial"/>
          <w:b/>
          <w:bCs/>
          <w:i/>
          <w:color w:val="7F7F7F" w:themeColor="text1" w:themeTint="80"/>
        </w:rPr>
      </w:pPr>
      <w:bookmarkStart w:id="0" w:name="_Hlk184402744"/>
      <w:r w:rsidRPr="00F87A76">
        <w:rPr>
          <w:rFonts w:ascii="Arial" w:hAnsi="Arial" w:cs="Arial"/>
          <w:b/>
          <w:bCs/>
          <w:i/>
          <w:color w:val="7F7F7F" w:themeColor="text1" w:themeTint="80"/>
        </w:rPr>
        <w:t>“</w:t>
      </w:r>
      <w:r w:rsidR="00EB34A4" w:rsidRPr="00F87A76">
        <w:rPr>
          <w:rFonts w:ascii="Arial" w:hAnsi="Arial" w:cs="Arial"/>
          <w:b/>
          <w:bCs/>
          <w:i/>
          <w:color w:val="7F7F7F" w:themeColor="text1" w:themeTint="80"/>
        </w:rPr>
        <w:t xml:space="preserve">Por la cual se </w:t>
      </w:r>
      <w:r w:rsidRPr="00F87A76">
        <w:rPr>
          <w:rFonts w:ascii="Arial" w:hAnsi="Arial" w:cs="Arial"/>
          <w:b/>
          <w:bCs/>
          <w:i/>
          <w:color w:val="7F7F7F" w:themeColor="text1" w:themeTint="80"/>
        </w:rPr>
        <w:t>establecen los términos y condiciones aplicables al Incentivo Integral para la Gestión de Riesgos Agropecuarios</w:t>
      </w:r>
      <w:r w:rsidR="002E5E46">
        <w:rPr>
          <w:rFonts w:ascii="Arial" w:hAnsi="Arial" w:cs="Arial"/>
          <w:b/>
          <w:bCs/>
          <w:i/>
          <w:color w:val="7F7F7F" w:themeColor="text1" w:themeTint="80"/>
        </w:rPr>
        <w:t xml:space="preserve"> - IIGRA</w:t>
      </w:r>
      <w:r w:rsidRPr="00F87A76">
        <w:rPr>
          <w:rFonts w:ascii="Arial" w:hAnsi="Arial" w:cs="Arial"/>
          <w:b/>
          <w:bCs/>
          <w:i/>
          <w:color w:val="7F7F7F" w:themeColor="text1" w:themeTint="80"/>
        </w:rPr>
        <w:t>”</w:t>
      </w:r>
    </w:p>
    <w:bookmarkEnd w:id="0"/>
    <w:p w14:paraId="4C2DCBF6" w14:textId="77777777" w:rsidR="005272BD" w:rsidRPr="005272BD" w:rsidRDefault="005272BD" w:rsidP="00F87A76">
      <w:pPr>
        <w:spacing w:before="160"/>
        <w:rPr>
          <w:rFonts w:ascii="Arial" w:hAnsi="Arial" w:cs="Arial"/>
          <w:b/>
        </w:rPr>
      </w:pPr>
    </w:p>
    <w:p w14:paraId="13F66773" w14:textId="63D241FD" w:rsidR="005272BD" w:rsidRPr="005272BD" w:rsidRDefault="00F87A76" w:rsidP="005272BD">
      <w:pPr>
        <w:spacing w:before="160"/>
        <w:ind w:left="142"/>
        <w:jc w:val="center"/>
        <w:rPr>
          <w:rFonts w:ascii="Arial" w:hAnsi="Arial" w:cs="Arial"/>
          <w:b/>
          <w:lang w:val="es-ES"/>
        </w:rPr>
      </w:pPr>
      <w:r>
        <w:rPr>
          <w:rFonts w:ascii="Arial" w:hAnsi="Arial" w:cs="Arial"/>
          <w:b/>
          <w:lang w:val="es-ES"/>
        </w:rPr>
        <w:t>LA COMISIÓN NACIONAL DE CRÉDITO AGROPECUARIO</w:t>
      </w:r>
    </w:p>
    <w:p w14:paraId="6EEB5A67" w14:textId="77777777" w:rsidR="005272BD" w:rsidRPr="005272BD" w:rsidRDefault="005272BD" w:rsidP="005272BD">
      <w:pPr>
        <w:spacing w:before="160"/>
        <w:rPr>
          <w:rFonts w:ascii="Arial" w:hAnsi="Arial" w:cs="Arial"/>
          <w:b/>
        </w:rPr>
      </w:pPr>
    </w:p>
    <w:p w14:paraId="55F80107" w14:textId="0F4D075C" w:rsidR="005272BD" w:rsidRPr="005272BD" w:rsidRDefault="005272BD" w:rsidP="005272BD">
      <w:pPr>
        <w:suppressAutoHyphens/>
        <w:autoSpaceDN w:val="0"/>
        <w:spacing w:before="160"/>
        <w:ind w:left="142"/>
        <w:mirrorIndents/>
        <w:jc w:val="center"/>
        <w:textAlignment w:val="baseline"/>
        <w:rPr>
          <w:rFonts w:ascii="Arial" w:hAnsi="Arial" w:cs="Arial"/>
          <w:color w:val="000000" w:themeColor="text1"/>
          <w:lang w:val="es-ES"/>
        </w:rPr>
      </w:pPr>
      <w:r w:rsidRPr="005272BD">
        <w:rPr>
          <w:rFonts w:ascii="Arial" w:hAnsi="Arial" w:cs="Arial"/>
          <w:color w:val="000000" w:themeColor="text1"/>
          <w:lang w:val="es-ES"/>
        </w:rPr>
        <w:t xml:space="preserve">En ejercicio de las facultades </w:t>
      </w:r>
      <w:r w:rsidR="00F87A76">
        <w:rPr>
          <w:rFonts w:ascii="Arial" w:hAnsi="Arial" w:cs="Arial"/>
          <w:color w:val="000000" w:themeColor="text1"/>
          <w:lang w:val="es-ES"/>
        </w:rPr>
        <w:t>por los Artículos 218 y 220 del Estatuto Orgánico del Sistema Financiero, las Leyes 16 de 1990</w:t>
      </w:r>
      <w:r w:rsidR="003E1652">
        <w:rPr>
          <w:rFonts w:ascii="Arial" w:hAnsi="Arial" w:cs="Arial"/>
          <w:color w:val="000000" w:themeColor="text1"/>
          <w:lang w:val="es-ES"/>
        </w:rPr>
        <w:t>, 69 de 1993,</w:t>
      </w:r>
      <w:r w:rsidR="000F7989">
        <w:rPr>
          <w:rFonts w:ascii="Arial" w:hAnsi="Arial" w:cs="Arial"/>
          <w:color w:val="000000" w:themeColor="text1"/>
          <w:lang w:val="es-ES"/>
        </w:rPr>
        <w:t xml:space="preserve"> Ley 101 de 1993,</w:t>
      </w:r>
      <w:r w:rsidR="003E1652">
        <w:rPr>
          <w:rFonts w:ascii="Arial" w:hAnsi="Arial" w:cs="Arial"/>
          <w:color w:val="000000" w:themeColor="text1"/>
          <w:lang w:val="es-ES"/>
        </w:rPr>
        <w:t xml:space="preserve"> </w:t>
      </w:r>
      <w:r w:rsidR="00C064B7">
        <w:rPr>
          <w:rFonts w:ascii="Arial" w:hAnsi="Arial" w:cs="Arial"/>
          <w:color w:val="000000" w:themeColor="text1"/>
          <w:lang w:val="es-ES"/>
        </w:rPr>
        <w:t xml:space="preserve">Ley 1133 de 2007, </w:t>
      </w:r>
      <w:r w:rsidR="0065563E">
        <w:rPr>
          <w:rFonts w:ascii="Arial" w:hAnsi="Arial" w:cs="Arial"/>
          <w:color w:val="000000" w:themeColor="text1"/>
          <w:lang w:val="es-ES"/>
        </w:rPr>
        <w:t xml:space="preserve">Ley 2178 de 2021, </w:t>
      </w:r>
      <w:r w:rsidR="00C064B7">
        <w:rPr>
          <w:rFonts w:ascii="Arial" w:hAnsi="Arial" w:cs="Arial"/>
          <w:color w:val="000000" w:themeColor="text1"/>
          <w:lang w:val="es-ES"/>
        </w:rPr>
        <w:t xml:space="preserve">1731 de 2014, Decreto-Ley 2371 de 2015, </w:t>
      </w:r>
      <w:r w:rsidR="00E73786">
        <w:rPr>
          <w:rFonts w:ascii="Arial" w:hAnsi="Arial" w:cs="Arial"/>
          <w:color w:val="000000" w:themeColor="text1"/>
          <w:lang w:val="es-ES"/>
        </w:rPr>
        <w:t xml:space="preserve">Decreto 1313 de 1990, </w:t>
      </w:r>
      <w:r w:rsidR="009D5316">
        <w:rPr>
          <w:rFonts w:ascii="Arial" w:hAnsi="Arial" w:cs="Arial"/>
          <w:color w:val="000000" w:themeColor="text1"/>
          <w:lang w:val="es-ES"/>
        </w:rPr>
        <w:t>1071 de 2015, y</w:t>
      </w:r>
    </w:p>
    <w:p w14:paraId="264C3AB1" w14:textId="77777777" w:rsidR="005272BD" w:rsidRPr="005272BD" w:rsidRDefault="005272BD" w:rsidP="005272BD">
      <w:pPr>
        <w:pStyle w:val="StandardWeb"/>
        <w:spacing w:before="160" w:beforeAutospacing="0" w:after="0" w:afterAutospacing="0"/>
        <w:mirrorIndents/>
        <w:rPr>
          <w:rFonts w:ascii="Arial" w:hAnsi="Arial" w:cs="Arial"/>
          <w:color w:val="000000" w:themeColor="text1"/>
        </w:rPr>
      </w:pPr>
    </w:p>
    <w:p w14:paraId="55746746" w14:textId="25787716" w:rsidR="005272BD" w:rsidRPr="005272BD" w:rsidRDefault="005272BD" w:rsidP="005272BD">
      <w:pPr>
        <w:pStyle w:val="StandardWeb"/>
        <w:spacing w:before="160" w:beforeAutospacing="0" w:after="0" w:afterAutospacing="0"/>
        <w:ind w:left="142"/>
        <w:mirrorIndents/>
        <w:jc w:val="center"/>
        <w:rPr>
          <w:rFonts w:ascii="Arial" w:hAnsi="Arial" w:cs="Arial"/>
          <w:b/>
          <w:color w:val="000000" w:themeColor="text1"/>
        </w:rPr>
      </w:pPr>
      <w:r w:rsidRPr="005272BD">
        <w:rPr>
          <w:rFonts w:ascii="Arial" w:hAnsi="Arial" w:cs="Arial"/>
          <w:b/>
          <w:color w:val="000000" w:themeColor="text1"/>
        </w:rPr>
        <w:t>CONSIDERANDO:</w:t>
      </w:r>
    </w:p>
    <w:p w14:paraId="6DAAD380" w14:textId="77777777" w:rsidR="005272BD" w:rsidRPr="005272BD" w:rsidRDefault="005272BD" w:rsidP="005272BD">
      <w:pPr>
        <w:pStyle w:val="StandardWeb"/>
        <w:spacing w:before="160" w:beforeAutospacing="0" w:after="0" w:afterAutospacing="0"/>
        <w:ind w:left="142"/>
        <w:mirrorIndents/>
        <w:jc w:val="center"/>
        <w:rPr>
          <w:rStyle w:val="apple-converted-space"/>
          <w:rFonts w:ascii="Arial" w:hAnsi="Arial" w:cs="Arial"/>
          <w:b/>
          <w:color w:val="000000" w:themeColor="text1"/>
        </w:rPr>
      </w:pPr>
    </w:p>
    <w:p w14:paraId="30D9D434" w14:textId="6946C918" w:rsidR="009D5316" w:rsidRPr="009B036E" w:rsidRDefault="009D5316" w:rsidP="005272BD">
      <w:pPr>
        <w:autoSpaceDE w:val="0"/>
        <w:spacing w:before="160"/>
        <w:ind w:left="142"/>
        <w:jc w:val="both"/>
        <w:rPr>
          <w:rStyle w:val="apple-converted-space"/>
          <w:rFonts w:ascii="Arial" w:hAnsi="Arial" w:cs="Arial"/>
          <w:color w:val="000000" w:themeColor="text1"/>
          <w:lang w:val="es-ES"/>
        </w:rPr>
      </w:pPr>
      <w:r w:rsidRPr="009B036E">
        <w:rPr>
          <w:rStyle w:val="apple-converted-space"/>
          <w:rFonts w:ascii="Arial" w:hAnsi="Arial" w:cs="Arial"/>
          <w:b/>
          <w:bCs/>
          <w:color w:val="000000" w:themeColor="text1"/>
          <w:lang w:val="es-ES"/>
        </w:rPr>
        <w:t>Primero.</w:t>
      </w:r>
      <w:r w:rsidR="009B036E">
        <w:rPr>
          <w:rStyle w:val="apple-converted-space"/>
          <w:rFonts w:ascii="Arial" w:hAnsi="Arial" w:cs="Arial"/>
          <w:color w:val="000000" w:themeColor="text1"/>
          <w:lang w:val="es-ES"/>
        </w:rPr>
        <w:t xml:space="preserve"> </w:t>
      </w:r>
      <w:r w:rsidRPr="009B036E">
        <w:rPr>
          <w:rStyle w:val="apple-converted-space"/>
          <w:rFonts w:ascii="Arial" w:hAnsi="Arial" w:cs="Arial"/>
          <w:color w:val="000000" w:themeColor="text1"/>
          <w:lang w:val="es-ES"/>
        </w:rPr>
        <w:t xml:space="preserve">Que de acuerdo con lo dispuesto en el literal n) y p), numeral 2 del </w:t>
      </w:r>
      <w:r w:rsidR="00727164">
        <w:rPr>
          <w:rStyle w:val="apple-converted-space"/>
          <w:rFonts w:ascii="Arial" w:hAnsi="Arial" w:cs="Arial"/>
          <w:color w:val="000000" w:themeColor="text1"/>
          <w:lang w:val="es-ES"/>
        </w:rPr>
        <w:t>a</w:t>
      </w:r>
      <w:r w:rsidRPr="009B036E">
        <w:rPr>
          <w:rStyle w:val="apple-converted-space"/>
          <w:rFonts w:ascii="Arial" w:hAnsi="Arial" w:cs="Arial"/>
          <w:color w:val="000000" w:themeColor="text1"/>
          <w:lang w:val="es-ES"/>
        </w:rPr>
        <w:t xml:space="preserve">rtículo 218 del Estatuto Orgánico del Sistema Financiero, modificado por el </w:t>
      </w:r>
      <w:r w:rsidR="00727164">
        <w:rPr>
          <w:rStyle w:val="apple-converted-space"/>
          <w:rFonts w:ascii="Arial" w:hAnsi="Arial" w:cs="Arial"/>
          <w:color w:val="000000" w:themeColor="text1"/>
          <w:lang w:val="es-ES"/>
        </w:rPr>
        <w:t>a</w:t>
      </w:r>
      <w:r w:rsidRPr="009B036E">
        <w:rPr>
          <w:rStyle w:val="apple-converted-space"/>
          <w:rFonts w:ascii="Arial" w:hAnsi="Arial" w:cs="Arial"/>
          <w:color w:val="000000" w:themeColor="text1"/>
          <w:lang w:val="es-ES"/>
        </w:rPr>
        <w:t>rtículo 2o. del Decreto Ley 2371 de 2015, la Comisión Nacional de Crédito Agropecuario (CNCA), podrá:</w:t>
      </w:r>
    </w:p>
    <w:p w14:paraId="45A065D7" w14:textId="77777777" w:rsidR="009D5316" w:rsidRPr="009B036E" w:rsidRDefault="009D5316" w:rsidP="005272BD">
      <w:pPr>
        <w:autoSpaceDE w:val="0"/>
        <w:spacing w:before="160"/>
        <w:ind w:left="142"/>
        <w:jc w:val="both"/>
        <w:rPr>
          <w:rStyle w:val="apple-converted-space"/>
          <w:rFonts w:ascii="Arial" w:hAnsi="Arial" w:cs="Arial"/>
          <w:i/>
          <w:iCs/>
          <w:color w:val="000000" w:themeColor="text1"/>
          <w:lang w:val="es-ES"/>
        </w:rPr>
      </w:pPr>
      <w:r w:rsidRPr="009B036E">
        <w:rPr>
          <w:rStyle w:val="apple-converted-space"/>
          <w:rFonts w:ascii="Arial" w:hAnsi="Arial" w:cs="Arial"/>
          <w:i/>
          <w:iCs/>
          <w:color w:val="000000" w:themeColor="text1"/>
          <w:lang w:val="es-ES"/>
        </w:rPr>
        <w:t>“(…)</w:t>
      </w:r>
    </w:p>
    <w:p w14:paraId="311FF45E" w14:textId="77777777" w:rsidR="009D5316" w:rsidRPr="009B036E" w:rsidRDefault="009D5316" w:rsidP="009D5316">
      <w:pPr>
        <w:pStyle w:val="paragraph"/>
        <w:ind w:left="142"/>
        <w:jc w:val="both"/>
        <w:textAlignment w:val="baseline"/>
        <w:rPr>
          <w:rStyle w:val="normaltextrun"/>
          <w:rFonts w:ascii="Arial" w:hAnsi="Arial" w:cs="Arial"/>
          <w:i/>
          <w:iCs/>
        </w:rPr>
      </w:pPr>
      <w:r w:rsidRPr="009B036E">
        <w:rPr>
          <w:rStyle w:val="normaltextrun"/>
          <w:rFonts w:ascii="Arial" w:hAnsi="Arial" w:cs="Arial"/>
          <w:i/>
          <w:iCs/>
        </w:rPr>
        <w:t>n) Establecer, con base en la política trazada por el Ministerio de Agricultura y Desarrollo Rural, los términos y las condiciones financieras de las Líneas Especiales de Crédito (LEC), del Incentivo a la Capitalización Rural (ICR) y de otros incentivos o subsidios del Estado que estén relacionados exclusivamente con el crédito y/o riesgo agropecuario y rural.</w:t>
      </w:r>
    </w:p>
    <w:p w14:paraId="62C1DD6F" w14:textId="77777777" w:rsidR="009D5316" w:rsidRPr="009B036E" w:rsidRDefault="009D5316" w:rsidP="009D5316">
      <w:pPr>
        <w:pStyle w:val="paragraph"/>
        <w:ind w:left="142"/>
        <w:jc w:val="both"/>
        <w:textAlignment w:val="baseline"/>
        <w:rPr>
          <w:rStyle w:val="normaltextrun"/>
          <w:rFonts w:ascii="Arial" w:hAnsi="Arial" w:cs="Arial"/>
          <w:i/>
          <w:iCs/>
        </w:rPr>
      </w:pPr>
      <w:r w:rsidRPr="009B036E">
        <w:rPr>
          <w:rStyle w:val="normaltextrun"/>
          <w:rFonts w:ascii="Arial" w:hAnsi="Arial" w:cs="Arial"/>
          <w:i/>
          <w:iCs/>
        </w:rPr>
        <w:t>(...)</w:t>
      </w:r>
    </w:p>
    <w:p w14:paraId="1DE84D87" w14:textId="77777777" w:rsidR="009B036E" w:rsidRPr="009B036E" w:rsidRDefault="009D5316" w:rsidP="009B036E">
      <w:pPr>
        <w:pStyle w:val="paragraph"/>
        <w:ind w:left="142"/>
        <w:jc w:val="both"/>
        <w:textAlignment w:val="baseline"/>
        <w:rPr>
          <w:rStyle w:val="normaltextrun"/>
          <w:rFonts w:ascii="Arial" w:hAnsi="Arial" w:cs="Arial"/>
        </w:rPr>
      </w:pPr>
      <w:r w:rsidRPr="009B036E">
        <w:rPr>
          <w:rFonts w:ascii="Arial" w:hAnsi="Arial" w:cs="Arial"/>
          <w:i/>
          <w:iCs/>
        </w:rPr>
        <w:t>p) Establecer los lineamientos de política de manejo de riesgos agropecuarios, en los que se debe contemplar el desarrollo de instrumentos de riesgos climáticos, de mercado, cambiario, entre otros, así como determinar las condiciones generales de asegurabilidad de los proyectos agropecuarios, las condiciones en las cuales se aplican los apoyos e incentivos del Estado, y el destino de los recursos del Fondo Nacional de Riesgos Agropecuarios.</w:t>
      </w:r>
      <w:r w:rsidRPr="009B036E">
        <w:rPr>
          <w:rStyle w:val="normaltextrun"/>
          <w:rFonts w:ascii="Arial" w:hAnsi="Arial" w:cs="Arial"/>
          <w:i/>
          <w:iCs/>
        </w:rPr>
        <w:t>”</w:t>
      </w:r>
    </w:p>
    <w:p w14:paraId="06E56152" w14:textId="7F91AB94" w:rsidR="009B036E" w:rsidRDefault="009B036E" w:rsidP="009B036E">
      <w:pPr>
        <w:pStyle w:val="paragraph"/>
        <w:ind w:left="142"/>
        <w:jc w:val="both"/>
        <w:textAlignment w:val="baseline"/>
        <w:rPr>
          <w:rStyle w:val="apple-converted-space"/>
          <w:rFonts w:ascii="Arial" w:hAnsi="Arial" w:cs="Arial"/>
          <w:i/>
          <w:iCs/>
          <w:color w:val="000000" w:themeColor="text1"/>
          <w:lang w:val="es-ES" w:eastAsia="es-ES_tradnl"/>
        </w:rPr>
      </w:pPr>
      <w:r w:rsidRPr="009B036E">
        <w:rPr>
          <w:rStyle w:val="normaltextrun"/>
          <w:rFonts w:ascii="Arial" w:hAnsi="Arial" w:cs="Arial"/>
          <w:b/>
          <w:bCs/>
        </w:rPr>
        <w:t>Segundo.</w:t>
      </w:r>
      <w:r>
        <w:rPr>
          <w:rStyle w:val="normaltextrun"/>
          <w:rFonts w:ascii="Arial" w:hAnsi="Arial" w:cs="Arial"/>
          <w:sz w:val="22"/>
          <w:szCs w:val="22"/>
        </w:rPr>
        <w:t xml:space="preserve"> </w:t>
      </w:r>
      <w:r w:rsidRPr="009B036E">
        <w:rPr>
          <w:rStyle w:val="apple-converted-space"/>
          <w:rFonts w:ascii="Arial" w:hAnsi="Arial" w:cs="Arial"/>
          <w:color w:val="000000" w:themeColor="text1"/>
          <w:lang w:val="es-ES" w:eastAsia="es-ES_tradnl"/>
        </w:rPr>
        <w:t xml:space="preserve">Que de acuerdo con lo dispuesto en el </w:t>
      </w:r>
      <w:r w:rsidR="00727164">
        <w:rPr>
          <w:rStyle w:val="apple-converted-space"/>
          <w:rFonts w:ascii="Arial" w:hAnsi="Arial" w:cs="Arial"/>
          <w:color w:val="000000" w:themeColor="text1"/>
          <w:lang w:val="es-ES" w:eastAsia="es-ES_tradnl"/>
        </w:rPr>
        <w:t>a</w:t>
      </w:r>
      <w:r w:rsidRPr="009B036E">
        <w:rPr>
          <w:rStyle w:val="apple-converted-space"/>
          <w:rFonts w:ascii="Arial" w:hAnsi="Arial" w:cs="Arial"/>
          <w:color w:val="000000" w:themeColor="text1"/>
          <w:lang w:val="es-ES" w:eastAsia="es-ES_tradnl"/>
        </w:rPr>
        <w:t>rtículo 220 del Estatuto Orgánico del Sistema Financiero</w:t>
      </w:r>
      <w:r w:rsidRPr="009B036E">
        <w:rPr>
          <w:rStyle w:val="apple-converted-space"/>
          <w:rFonts w:ascii="Arial" w:hAnsi="Arial" w:cs="Arial"/>
          <w:i/>
          <w:iCs/>
          <w:color w:val="000000" w:themeColor="text1"/>
          <w:lang w:val="es-ES" w:eastAsia="es-ES_tradnl"/>
        </w:rPr>
        <w:t>, “La Comisión Nacional de Crédito Agropecuario definirá las líneas de crédito que otorgarán las entidades que integran el Sistema Nacional de Crédito Agropecuario, y las instituciones bancarias y financieras debidamente autorizadas por la Superintendencia Bancaria, para conceder créditos con destino al sector agropecuario, afines y similares (...)”.</w:t>
      </w:r>
    </w:p>
    <w:p w14:paraId="148F885C" w14:textId="7ABFE721" w:rsidR="00D82DB6" w:rsidRDefault="009B036E" w:rsidP="009B036E">
      <w:pPr>
        <w:pStyle w:val="paragraph"/>
        <w:ind w:left="142"/>
        <w:jc w:val="both"/>
        <w:textAlignment w:val="baseline"/>
        <w:rPr>
          <w:rFonts w:ascii="Arial" w:hAnsi="Arial" w:cs="Arial"/>
          <w:i/>
          <w:iCs/>
          <w:color w:val="000000" w:themeColor="text1"/>
          <w:lang w:eastAsia="es-ES_tradnl"/>
        </w:rPr>
      </w:pPr>
      <w:r w:rsidRPr="009B036E">
        <w:rPr>
          <w:rStyle w:val="apple-converted-space"/>
          <w:rFonts w:ascii="Arial" w:hAnsi="Arial" w:cs="Arial"/>
          <w:b/>
          <w:bCs/>
        </w:rPr>
        <w:lastRenderedPageBreak/>
        <w:t>Tercero.</w:t>
      </w:r>
      <w:r w:rsidRPr="009B036E">
        <w:rPr>
          <w:rStyle w:val="apple-converted-space"/>
          <w:rFonts w:ascii="Arial" w:hAnsi="Arial" w:cs="Arial"/>
          <w:b/>
          <w:bCs/>
          <w:i/>
          <w:iCs/>
          <w:color w:val="000000" w:themeColor="text1"/>
          <w:lang w:val="es-ES" w:eastAsia="es-ES_tradnl"/>
        </w:rPr>
        <w:t xml:space="preserve"> </w:t>
      </w:r>
      <w:r w:rsidR="008F0015" w:rsidRPr="008F0015">
        <w:rPr>
          <w:rStyle w:val="apple-converted-space"/>
          <w:rFonts w:ascii="Arial" w:hAnsi="Arial" w:cs="Arial"/>
          <w:color w:val="000000" w:themeColor="text1"/>
          <w:lang w:val="es-ES" w:eastAsia="es-ES_tradnl"/>
        </w:rPr>
        <w:t xml:space="preserve">Que el </w:t>
      </w:r>
      <w:r w:rsidR="00727164">
        <w:rPr>
          <w:rStyle w:val="apple-converted-space"/>
          <w:rFonts w:ascii="Arial" w:hAnsi="Arial" w:cs="Arial"/>
          <w:color w:val="000000" w:themeColor="text1"/>
          <w:lang w:val="es-ES" w:eastAsia="es-ES_tradnl"/>
        </w:rPr>
        <w:t>a</w:t>
      </w:r>
      <w:r w:rsidR="008F0015" w:rsidRPr="008F0015">
        <w:rPr>
          <w:rStyle w:val="apple-converted-space"/>
          <w:rFonts w:ascii="Arial" w:hAnsi="Arial" w:cs="Arial"/>
          <w:color w:val="000000" w:themeColor="text1"/>
          <w:lang w:val="es-ES" w:eastAsia="es-ES_tradnl"/>
        </w:rPr>
        <w:t>rtículo 1</w:t>
      </w:r>
      <w:r w:rsidR="008F0015">
        <w:rPr>
          <w:rStyle w:val="apple-converted-space"/>
          <w:rFonts w:ascii="Arial" w:hAnsi="Arial" w:cs="Arial"/>
          <w:color w:val="000000" w:themeColor="text1"/>
          <w:lang w:val="es-ES" w:eastAsia="es-ES_tradnl"/>
        </w:rPr>
        <w:t xml:space="preserve">o. de la Ley 69 de 1993 modificado por la Ley 2178 de 2021 establece que el seguro agropecuario en Colombia es un </w:t>
      </w:r>
      <w:r w:rsidR="008F0015" w:rsidRPr="00D82DB6">
        <w:rPr>
          <w:rStyle w:val="apple-converted-space"/>
          <w:rFonts w:ascii="Arial" w:hAnsi="Arial" w:cs="Arial"/>
          <w:i/>
          <w:iCs/>
          <w:color w:val="000000" w:themeColor="text1"/>
          <w:lang w:val="es-ES" w:eastAsia="es-ES_tradnl"/>
        </w:rPr>
        <w:t xml:space="preserve">“(…) </w:t>
      </w:r>
      <w:r w:rsidR="00D82DB6" w:rsidRPr="00D82DB6">
        <w:rPr>
          <w:rFonts w:ascii="Arial" w:hAnsi="Arial" w:cs="Arial"/>
          <w:i/>
          <w:iCs/>
          <w:color w:val="000000" w:themeColor="text1"/>
          <w:lang w:eastAsia="es-ES_tradnl"/>
        </w:rPr>
        <w:t>instrumento para incentivar y proteger la producción agropecuaria, forestal, pesquera y de la acuicultura, buscar el mejoramiento económico del sector agropecuario y/o rural, sector forestal, sector pesquero y de la acuicultura, promover el ordenamiento económico del sector agropecuario y/o rural sector forestal, sector pesquero y de la acuicultura, y como estrategia para coadyuvar al desarrollo global del país.</w:t>
      </w:r>
    </w:p>
    <w:p w14:paraId="5BCED663" w14:textId="35006DBB" w:rsidR="009B036E" w:rsidRDefault="00D82DB6" w:rsidP="00727164">
      <w:pPr>
        <w:pStyle w:val="paragraph"/>
        <w:ind w:left="142"/>
        <w:jc w:val="both"/>
        <w:textAlignment w:val="baseline"/>
        <w:rPr>
          <w:rFonts w:ascii="Arial" w:hAnsi="Arial" w:cs="Arial"/>
          <w:i/>
          <w:iCs/>
          <w:color w:val="000000" w:themeColor="text1"/>
        </w:rPr>
      </w:pPr>
      <w:r w:rsidRPr="00D82DB6">
        <w:rPr>
          <w:rFonts w:ascii="Arial" w:hAnsi="Arial" w:cs="Arial"/>
          <w:i/>
          <w:iCs/>
          <w:color w:val="000000" w:themeColor="text1"/>
        </w:rPr>
        <w:t>El objeto del seguro es la protección de la totalidad o parte de las inversiones agropecuarias, forestal, pesquera y de la acuícolas, financiadas con recursos de crédito provenientes del Sistema Nacional de Crédito Agropecuario o con recursos propios del productor. El seguro agropecuario podrá abarcar el reconocimiento del daño emergente y el lucro cesante o el ingreso esperado del productor, siempre y cuando este sea objeto de un acuerdo expreso dentro del respectivo contrato de seguro, previendo las necesidades de producción, transformación y comercialización nacional e internacional y el desarrollo integral del sector económico primario.</w:t>
      </w:r>
      <w:r w:rsidRPr="00D82DB6">
        <w:rPr>
          <w:rFonts w:ascii="Arial" w:hAnsi="Arial" w:cs="Arial"/>
          <w:i/>
          <w:iCs/>
          <w:color w:val="000000" w:themeColor="text1"/>
          <w:lang w:eastAsia="es-ES_tradnl"/>
        </w:rPr>
        <w:t>”</w:t>
      </w:r>
    </w:p>
    <w:p w14:paraId="327B0C4F" w14:textId="70564C14" w:rsidR="003F092A" w:rsidRDefault="00D82DB6" w:rsidP="00213A7D">
      <w:pPr>
        <w:pStyle w:val="paragraph"/>
        <w:ind w:left="142"/>
        <w:jc w:val="both"/>
        <w:textAlignment w:val="baseline"/>
        <w:rPr>
          <w:rStyle w:val="apple-converted-space"/>
          <w:rFonts w:ascii="Arial" w:hAnsi="Arial" w:cs="Arial"/>
          <w:b/>
          <w:bCs/>
        </w:rPr>
      </w:pPr>
      <w:r>
        <w:rPr>
          <w:rStyle w:val="apple-converted-space"/>
          <w:rFonts w:ascii="Arial" w:hAnsi="Arial" w:cs="Arial"/>
          <w:b/>
          <w:bCs/>
        </w:rPr>
        <w:t xml:space="preserve">Cuarto. </w:t>
      </w:r>
      <w:r w:rsidR="003F092A" w:rsidRPr="003F092A">
        <w:rPr>
          <w:rStyle w:val="apple-converted-space"/>
          <w:rFonts w:ascii="Arial" w:hAnsi="Arial" w:cs="Arial"/>
        </w:rPr>
        <w:t>Que el artículo</w:t>
      </w:r>
      <w:r w:rsidR="003F092A">
        <w:rPr>
          <w:rStyle w:val="apple-converted-space"/>
          <w:rFonts w:ascii="Arial" w:hAnsi="Arial" w:cs="Arial"/>
          <w:b/>
          <w:bCs/>
        </w:rPr>
        <w:t xml:space="preserve"> </w:t>
      </w:r>
      <w:r w:rsidR="003F092A" w:rsidRPr="003F092A">
        <w:rPr>
          <w:rStyle w:val="apple-converted-space"/>
          <w:rFonts w:ascii="Arial" w:hAnsi="Arial" w:cs="Arial"/>
        </w:rPr>
        <w:t>3o.</w:t>
      </w:r>
      <w:r w:rsidR="003F092A">
        <w:rPr>
          <w:rStyle w:val="apple-converted-space"/>
          <w:rFonts w:ascii="Arial" w:hAnsi="Arial" w:cs="Arial"/>
        </w:rPr>
        <w:t xml:space="preserve"> de la Ley 69 de 1993 </w:t>
      </w:r>
      <w:r w:rsidR="003F092A">
        <w:rPr>
          <w:rStyle w:val="apple-converted-space"/>
          <w:rFonts w:ascii="Arial" w:hAnsi="Arial" w:cs="Arial"/>
          <w:color w:val="000000" w:themeColor="text1"/>
          <w:lang w:val="es-ES" w:eastAsia="es-ES_tradnl"/>
        </w:rPr>
        <w:t xml:space="preserve">modificado por la Ley 2178 de 2021 establece que </w:t>
      </w:r>
      <w:r w:rsidR="003F092A" w:rsidRPr="00213A7D">
        <w:rPr>
          <w:rStyle w:val="apple-converted-space"/>
          <w:rFonts w:ascii="Arial" w:hAnsi="Arial" w:cs="Arial"/>
          <w:i/>
          <w:iCs/>
          <w:color w:val="000000" w:themeColor="text1"/>
          <w:lang w:val="es-ES" w:eastAsia="es-ES_tradnl"/>
        </w:rPr>
        <w:t xml:space="preserve">“El seguro agropecuario </w:t>
      </w:r>
      <w:r w:rsidR="003F092A" w:rsidRPr="00213A7D">
        <w:rPr>
          <w:rFonts w:ascii="Arial" w:hAnsi="Arial" w:cs="Arial"/>
          <w:i/>
          <w:iCs/>
          <w:color w:val="000000" w:themeColor="text1"/>
          <w:lang w:eastAsia="es-ES_tradnl"/>
        </w:rPr>
        <w:t>ampara los perjuicios causados por riesgos naturales meteorológicos, geológicos, biológicos, antrópicos, de mercado y comercialización, transporte, entre otros, resultantes de factores extraordinarios e incontrolables al productor, ajenos al control del tomador, asegurado y beneficiario de fuerza mayor o caso fortuito y que afecten la producción agropecuaria y la estabilidad de los ingresos de los productores. El Ministerio de Agricultura y Desarrollo Rural reglamentará la aplicación de esta norma.</w:t>
      </w:r>
      <w:r w:rsidR="00213A7D" w:rsidRPr="00213A7D">
        <w:rPr>
          <w:rFonts w:ascii="Arial" w:hAnsi="Arial" w:cs="Arial"/>
          <w:i/>
          <w:iCs/>
          <w:color w:val="000000" w:themeColor="text1"/>
          <w:lang w:eastAsia="es-ES_tradnl"/>
        </w:rPr>
        <w:t>”</w:t>
      </w:r>
    </w:p>
    <w:p w14:paraId="33B7FD96" w14:textId="1D682321" w:rsidR="005272BD" w:rsidRDefault="00213A7D" w:rsidP="00727164">
      <w:pPr>
        <w:pStyle w:val="paragraph"/>
        <w:ind w:left="142"/>
        <w:jc w:val="both"/>
        <w:textAlignment w:val="baseline"/>
        <w:rPr>
          <w:rFonts w:ascii="Arial" w:hAnsi="Arial" w:cs="Arial"/>
          <w:i/>
          <w:iCs/>
          <w:color w:val="000000" w:themeColor="text1"/>
          <w:lang w:eastAsia="es-ES_tradnl"/>
        </w:rPr>
      </w:pPr>
      <w:r>
        <w:rPr>
          <w:rStyle w:val="apple-converted-space"/>
          <w:rFonts w:ascii="Arial" w:hAnsi="Arial" w:cs="Arial"/>
          <w:b/>
          <w:bCs/>
        </w:rPr>
        <w:t xml:space="preserve">Quinto. </w:t>
      </w:r>
      <w:r w:rsidR="00727164" w:rsidRPr="008F0015">
        <w:rPr>
          <w:rStyle w:val="apple-converted-space"/>
          <w:rFonts w:ascii="Arial" w:hAnsi="Arial" w:cs="Arial"/>
          <w:color w:val="000000" w:themeColor="text1"/>
          <w:lang w:val="es-ES" w:eastAsia="es-ES_tradnl"/>
        </w:rPr>
        <w:t xml:space="preserve">Que el </w:t>
      </w:r>
      <w:r w:rsidR="00727164">
        <w:rPr>
          <w:rStyle w:val="apple-converted-space"/>
          <w:rFonts w:ascii="Arial" w:hAnsi="Arial" w:cs="Arial"/>
          <w:color w:val="000000" w:themeColor="text1"/>
          <w:lang w:val="es-ES" w:eastAsia="es-ES_tradnl"/>
        </w:rPr>
        <w:t>parágrafo segundo</w:t>
      </w:r>
      <w:r w:rsidR="000F7989">
        <w:rPr>
          <w:rStyle w:val="apple-converted-space"/>
          <w:rFonts w:ascii="Arial" w:hAnsi="Arial" w:cs="Arial"/>
          <w:color w:val="000000" w:themeColor="text1"/>
          <w:lang w:val="es-ES" w:eastAsia="es-ES_tradnl"/>
        </w:rPr>
        <w:t>, a</w:t>
      </w:r>
      <w:r w:rsidR="00727164" w:rsidRPr="008F0015">
        <w:rPr>
          <w:rStyle w:val="apple-converted-space"/>
          <w:rFonts w:ascii="Arial" w:hAnsi="Arial" w:cs="Arial"/>
          <w:color w:val="000000" w:themeColor="text1"/>
          <w:lang w:val="es-ES" w:eastAsia="es-ES_tradnl"/>
        </w:rPr>
        <w:t>rtículo 1</w:t>
      </w:r>
      <w:r w:rsidR="00727164">
        <w:rPr>
          <w:rStyle w:val="apple-converted-space"/>
          <w:rFonts w:ascii="Arial" w:hAnsi="Arial" w:cs="Arial"/>
          <w:color w:val="000000" w:themeColor="text1"/>
          <w:lang w:val="es-ES" w:eastAsia="es-ES_tradnl"/>
        </w:rPr>
        <w:t xml:space="preserve">o. de la Ley 69 de 1993 modificado por la Ley 2178 de 2021, faculta a la </w:t>
      </w:r>
      <w:r w:rsidR="00F37FAC">
        <w:rPr>
          <w:rStyle w:val="apple-converted-space"/>
          <w:rFonts w:ascii="Arial" w:hAnsi="Arial" w:cs="Arial"/>
          <w:color w:val="000000" w:themeColor="text1"/>
          <w:lang w:val="es-ES" w:eastAsia="es-ES_tradnl"/>
        </w:rPr>
        <w:t xml:space="preserve"> CNCA</w:t>
      </w:r>
      <w:r w:rsidR="00727164">
        <w:rPr>
          <w:rStyle w:val="apple-converted-space"/>
          <w:rFonts w:ascii="Arial" w:hAnsi="Arial" w:cs="Arial"/>
          <w:color w:val="000000" w:themeColor="text1"/>
          <w:lang w:val="es-ES" w:eastAsia="es-ES_tradnl"/>
        </w:rPr>
        <w:t xml:space="preserve"> quien </w:t>
      </w:r>
      <w:r w:rsidR="00727164" w:rsidRPr="00727164">
        <w:rPr>
          <w:rStyle w:val="apple-converted-space"/>
          <w:rFonts w:ascii="Arial" w:hAnsi="Arial" w:cs="Arial"/>
          <w:i/>
          <w:iCs/>
          <w:color w:val="000000" w:themeColor="text1"/>
          <w:lang w:val="es-ES" w:eastAsia="es-ES_tradnl"/>
        </w:rPr>
        <w:t xml:space="preserve">“(…) </w:t>
      </w:r>
      <w:r w:rsidR="00727164" w:rsidRPr="00727164">
        <w:rPr>
          <w:rFonts w:ascii="Arial" w:hAnsi="Arial" w:cs="Arial"/>
          <w:i/>
          <w:iCs/>
          <w:color w:val="000000" w:themeColor="text1"/>
          <w:lang w:eastAsia="es-ES_tradnl"/>
        </w:rPr>
        <w:t>Además promoverá y establecerá condiciones para el acceso a incentivos a los seguros inclusivos rurales, expedidos a través del ramo agropecuario y otros, con el fin de garantizar que el diseño del incentivo apoye la política de Gestión de Riesgo Agropecuario trazada por el Ministerio de Agricultura y Desarrollo Rural.”</w:t>
      </w:r>
    </w:p>
    <w:p w14:paraId="57377850" w14:textId="1B7BCA36" w:rsidR="009A457D" w:rsidRDefault="00213A7D" w:rsidP="00727164">
      <w:pPr>
        <w:pStyle w:val="paragraph"/>
        <w:ind w:left="142"/>
        <w:jc w:val="both"/>
        <w:textAlignment w:val="baseline"/>
        <w:rPr>
          <w:rFonts w:ascii="Arial" w:hAnsi="Arial" w:cs="Arial"/>
          <w:i/>
          <w:iCs/>
        </w:rPr>
      </w:pPr>
      <w:r>
        <w:rPr>
          <w:rStyle w:val="apple-converted-space"/>
          <w:rFonts w:ascii="Arial" w:hAnsi="Arial" w:cs="Arial"/>
          <w:b/>
          <w:bCs/>
        </w:rPr>
        <w:t xml:space="preserve">Sexto. </w:t>
      </w:r>
      <w:r w:rsidR="00265CFC" w:rsidRPr="00265CFC">
        <w:rPr>
          <w:rStyle w:val="apple-converted-space"/>
          <w:rFonts w:ascii="Arial" w:hAnsi="Arial" w:cs="Arial"/>
        </w:rPr>
        <w:t xml:space="preserve">Que </w:t>
      </w:r>
      <w:r w:rsidR="00265CFC">
        <w:rPr>
          <w:rStyle w:val="apple-converted-space"/>
          <w:rFonts w:ascii="Arial" w:hAnsi="Arial" w:cs="Arial"/>
        </w:rPr>
        <w:t xml:space="preserve">el artículo 84 de la Ley 101 de 1993 </w:t>
      </w:r>
      <w:r w:rsidR="005C1671">
        <w:rPr>
          <w:rStyle w:val="apple-converted-space"/>
          <w:rFonts w:ascii="Arial" w:hAnsi="Arial" w:cs="Arial"/>
        </w:rPr>
        <w:t xml:space="preserve">establece que </w:t>
      </w:r>
      <w:r w:rsidR="005C1671" w:rsidRPr="005C1671">
        <w:rPr>
          <w:rStyle w:val="apple-converted-space"/>
          <w:rFonts w:ascii="Arial" w:hAnsi="Arial" w:cs="Arial"/>
          <w:i/>
          <w:iCs/>
        </w:rPr>
        <w:t>“</w:t>
      </w:r>
      <w:r w:rsidR="005C1671" w:rsidRPr="005C1671">
        <w:rPr>
          <w:rFonts w:ascii="Arial" w:hAnsi="Arial" w:cs="Arial"/>
          <w:i/>
          <w:iCs/>
        </w:rPr>
        <w:t>El Estado concurrirá al pago de las primas que los productores agropecuarios deban sufragar para tomar el seguro a que se refiere el artículo 1º de la Ley 69 de 1993. Para el efecto, la Comisión Nacional de Crédito Agropecuario, podrá fijar valores porcentuales diferenciales sobre el monto de dichas primas que deberán ser asumidos a título de incentivo por el Estado, con cargo a los recursos del Presupuesto General de la Nación, en un rubro especial asignado para tal efecto al Ministerio de Agricultura en el Presupuesto Nacional.”</w:t>
      </w:r>
    </w:p>
    <w:p w14:paraId="27EBA7EA" w14:textId="77777777" w:rsidR="00FD5986" w:rsidRDefault="00213A7D" w:rsidP="00FD5986">
      <w:pPr>
        <w:pStyle w:val="paragraph"/>
        <w:ind w:left="142"/>
        <w:jc w:val="both"/>
        <w:textAlignment w:val="baseline"/>
        <w:rPr>
          <w:rFonts w:ascii="Arial" w:hAnsi="Arial" w:cs="Arial"/>
          <w:i/>
          <w:iCs/>
        </w:rPr>
      </w:pPr>
      <w:r>
        <w:rPr>
          <w:rStyle w:val="apple-converted-space"/>
          <w:rFonts w:ascii="Arial" w:hAnsi="Arial" w:cs="Arial"/>
          <w:b/>
          <w:bCs/>
        </w:rPr>
        <w:t>Séptimo</w:t>
      </w:r>
      <w:r w:rsidR="005C1671">
        <w:rPr>
          <w:rStyle w:val="apple-converted-space"/>
          <w:rFonts w:ascii="Arial" w:hAnsi="Arial" w:cs="Arial"/>
          <w:b/>
          <w:bCs/>
        </w:rPr>
        <w:t xml:space="preserve">. </w:t>
      </w:r>
      <w:r w:rsidR="005C1671" w:rsidRPr="005C1671">
        <w:rPr>
          <w:rStyle w:val="apple-converted-space"/>
          <w:rFonts w:ascii="Arial" w:hAnsi="Arial" w:cs="Arial"/>
        </w:rPr>
        <w:t>Q</w:t>
      </w:r>
      <w:r>
        <w:rPr>
          <w:rStyle w:val="apple-converted-space"/>
          <w:rFonts w:ascii="Arial" w:hAnsi="Arial" w:cs="Arial"/>
        </w:rPr>
        <w:t>ue el artículo 3o. de la Ley 2178 de 2021 que modifica el artículo 6o. de la Ley 69 de 1993 establece que</w:t>
      </w:r>
      <w:r w:rsidR="00FD5986">
        <w:rPr>
          <w:rStyle w:val="apple-converted-space"/>
          <w:rFonts w:ascii="Arial" w:hAnsi="Arial" w:cs="Arial"/>
        </w:rPr>
        <w:t xml:space="preserve">, el Fondo Agropecuario de Garantías tendrá por objeto: </w:t>
      </w:r>
      <w:r w:rsidR="00FD5986" w:rsidRPr="00FD5986">
        <w:rPr>
          <w:rStyle w:val="apple-converted-space"/>
          <w:rFonts w:ascii="Arial" w:hAnsi="Arial" w:cs="Arial"/>
          <w:i/>
          <w:iCs/>
        </w:rPr>
        <w:t>“</w:t>
      </w:r>
      <w:r w:rsidR="00FD5986" w:rsidRPr="00FD5986">
        <w:rPr>
          <w:rFonts w:ascii="Arial" w:hAnsi="Arial" w:cs="Arial"/>
          <w:i/>
          <w:iCs/>
        </w:rPr>
        <w:t xml:space="preserve">1. Subsidiar las primas de seguros que amparen a los productores, siempre y cuando la Comisión Nacional de Crédito Agropecuario apruebe su conveniencia, el mecanismo de otorgamiento por tipo de producto y previendo la sostenibilidad del esquema, según la capacidad del Fondo; 2. Financiar los costos </w:t>
      </w:r>
      <w:r w:rsidR="00FD5986" w:rsidRPr="00FD5986">
        <w:rPr>
          <w:rFonts w:ascii="Arial" w:hAnsi="Arial" w:cs="Arial"/>
          <w:i/>
          <w:iCs/>
        </w:rPr>
        <w:lastRenderedPageBreak/>
        <w:t>necesarios para el fortalecimiento técnico del Seguro Agropecuario y de pilotos de nuevos diseños de aseguramiento; 3. Otorgar subsidios, apoyos o incentivos para la implementación de instrumentos de gestión de riesgos en el sector agropecuario, forestal, pesquero y de la acuicultura, tales como derivados financieros climáticos, coberturas de precios o de riesgo cambiario; y 4. Obtener información que no sea de carácter público. Para efectos de la información que reposa en entidades públicas, esta no tendrá costo alguno para FINAGRO y las otras entidades que defina el gobierno nacional, el cual además definirá las condiciones de acceso a ella.</w:t>
      </w:r>
    </w:p>
    <w:p w14:paraId="19C0EFCB" w14:textId="55E45014" w:rsidR="00FD5986" w:rsidRPr="00FD5986" w:rsidRDefault="00FD5986" w:rsidP="00FD5986">
      <w:pPr>
        <w:pStyle w:val="paragraph"/>
        <w:ind w:left="142"/>
        <w:jc w:val="both"/>
        <w:textAlignment w:val="baseline"/>
        <w:rPr>
          <w:rFonts w:ascii="Arial" w:hAnsi="Arial" w:cs="Arial"/>
          <w:i/>
          <w:iCs/>
        </w:rPr>
      </w:pPr>
      <w:r w:rsidRPr="00FD5986">
        <w:rPr>
          <w:rFonts w:ascii="Arial" w:hAnsi="Arial" w:cs="Arial"/>
          <w:i/>
          <w:iCs/>
        </w:rPr>
        <w:t>La Comisión Nacional de Crédito Agropecuario reglamentará las financiaciones, subsidios, apoyos o incentivos al seguro, definirá las condiciones de asegurabilidad de los proyectos agropecuarios, forestales, pesqueros y de la acuicultura, objeto del Seguro Agropecuario y priorizará a los pequeños productores agropecuarios y</w:t>
      </w:r>
      <w:r>
        <w:rPr>
          <w:rFonts w:ascii="Arial" w:hAnsi="Arial" w:cs="Arial"/>
          <w:i/>
          <w:iCs/>
        </w:rPr>
        <w:t xml:space="preserve">/o </w:t>
      </w:r>
      <w:r w:rsidRPr="00FD5986">
        <w:rPr>
          <w:rFonts w:ascii="Arial" w:hAnsi="Arial" w:cs="Arial"/>
          <w:i/>
          <w:iCs/>
        </w:rPr>
        <w:t>rurales en el acceso a los subsidios. </w:t>
      </w:r>
    </w:p>
    <w:p w14:paraId="19BC01A9" w14:textId="090E9DFA" w:rsidR="00FD5986" w:rsidRPr="00FD5986" w:rsidRDefault="00FD5986" w:rsidP="00FD5986">
      <w:pPr>
        <w:pStyle w:val="paragraph"/>
        <w:ind w:left="142"/>
        <w:jc w:val="both"/>
        <w:textAlignment w:val="baseline"/>
        <w:rPr>
          <w:rFonts w:ascii="Arial" w:hAnsi="Arial" w:cs="Arial"/>
          <w:i/>
          <w:iCs/>
        </w:rPr>
      </w:pPr>
      <w:r w:rsidRPr="00FD5986">
        <w:rPr>
          <w:rFonts w:ascii="Arial" w:hAnsi="Arial" w:cs="Arial"/>
          <w:i/>
          <w:iCs/>
        </w:rPr>
        <w:t>La Comisión Nacional de Crédito Agropecuario -</w:t>
      </w:r>
      <w:r>
        <w:rPr>
          <w:rFonts w:ascii="Arial" w:hAnsi="Arial" w:cs="Arial"/>
          <w:i/>
          <w:iCs/>
        </w:rPr>
        <w:t xml:space="preserve"> </w:t>
      </w:r>
      <w:r w:rsidRPr="00FD5986">
        <w:rPr>
          <w:rFonts w:ascii="Arial" w:hAnsi="Arial" w:cs="Arial"/>
          <w:i/>
          <w:iCs/>
        </w:rPr>
        <w:t>CNCA determinará, de conformidad con la política trazada por el Ministerio de Agricultura y Desarrollo Rural, los términos y las condiciones financieras para establecer criterios de equidad de género en el acceso y uso del instrumento de seguro agropecuario, y de manera prioritaria a las mujeres rurales, a los productores agropecuarios que estén calificados como pequeños productores de acuerdo con lo determinado por la CNCA. </w:t>
      </w:r>
    </w:p>
    <w:p w14:paraId="1FF16DFB" w14:textId="74E4D00E" w:rsidR="00FD5986" w:rsidRPr="00FD5986" w:rsidRDefault="00FD5986" w:rsidP="00FD5986">
      <w:pPr>
        <w:pStyle w:val="paragraph"/>
        <w:ind w:left="142"/>
        <w:jc w:val="both"/>
        <w:textAlignment w:val="baseline"/>
        <w:rPr>
          <w:rFonts w:ascii="Arial" w:hAnsi="Arial" w:cs="Arial"/>
          <w:i/>
          <w:iCs/>
        </w:rPr>
      </w:pPr>
      <w:r w:rsidRPr="00FD5986">
        <w:rPr>
          <w:rFonts w:ascii="Arial" w:hAnsi="Arial" w:cs="Arial"/>
          <w:i/>
          <w:iCs/>
        </w:rPr>
        <w:t>Así mismo, la Comisión Nacional de Crédito Agropecuario determinará los lineamientos, los términos y las condiciones financieras para establecer el enfoque diferencial a los productores.”</w:t>
      </w:r>
    </w:p>
    <w:p w14:paraId="15862ECC" w14:textId="580D5AAD" w:rsidR="005C1671" w:rsidRDefault="00FD5986" w:rsidP="00727164">
      <w:pPr>
        <w:pStyle w:val="paragraph"/>
        <w:ind w:left="142"/>
        <w:jc w:val="both"/>
        <w:textAlignment w:val="baseline"/>
        <w:rPr>
          <w:rStyle w:val="apple-converted-space"/>
          <w:rFonts w:ascii="Arial" w:hAnsi="Arial" w:cs="Arial"/>
          <w:color w:val="000000" w:themeColor="text1"/>
          <w:lang w:val="es-ES"/>
        </w:rPr>
      </w:pPr>
      <w:r w:rsidRPr="00FD5986">
        <w:rPr>
          <w:rStyle w:val="apple-converted-space"/>
          <w:rFonts w:ascii="Arial" w:hAnsi="Arial" w:cs="Arial"/>
          <w:b/>
          <w:bCs/>
          <w:color w:val="000000" w:themeColor="text1"/>
          <w:lang w:val="es-ES"/>
        </w:rPr>
        <w:t>Octavo</w:t>
      </w:r>
      <w:r w:rsidR="008122E6">
        <w:rPr>
          <w:rStyle w:val="apple-converted-space"/>
          <w:rFonts w:ascii="Arial" w:hAnsi="Arial" w:cs="Arial"/>
          <w:b/>
          <w:bCs/>
          <w:color w:val="000000" w:themeColor="text1"/>
          <w:lang w:val="es-ES"/>
        </w:rPr>
        <w:t>.</w:t>
      </w:r>
      <w:r w:rsidRPr="00FD5986">
        <w:rPr>
          <w:rStyle w:val="apple-converted-space"/>
          <w:rFonts w:ascii="Arial" w:hAnsi="Arial" w:cs="Arial"/>
          <w:b/>
          <w:bCs/>
          <w:color w:val="000000" w:themeColor="text1"/>
          <w:lang w:val="es-ES"/>
        </w:rPr>
        <w:t xml:space="preserve"> </w:t>
      </w:r>
      <w:r w:rsidRPr="00FD5986">
        <w:rPr>
          <w:rStyle w:val="apple-converted-space"/>
          <w:rFonts w:ascii="Arial" w:hAnsi="Arial" w:cs="Arial"/>
          <w:color w:val="000000" w:themeColor="text1"/>
          <w:lang w:val="es-ES"/>
        </w:rPr>
        <w:t xml:space="preserve">Que el </w:t>
      </w:r>
      <w:r w:rsidR="003F05D5">
        <w:rPr>
          <w:rStyle w:val="apple-converted-space"/>
          <w:rFonts w:ascii="Arial" w:hAnsi="Arial" w:cs="Arial"/>
          <w:color w:val="000000" w:themeColor="text1"/>
          <w:lang w:val="es-ES"/>
        </w:rPr>
        <w:t xml:space="preserve">título 1o. de la parte 17 del Libro 2o., del Decreto 1071 de 2015, Decreto Único Reglamentario del Sector Administrativo Agropecuario, Pesquero y de Desarrollo Rural, adicionado por el Decreto 1449 de 2015, desarrolla lo relacionado con la información pública para la gestión de riesgos </w:t>
      </w:r>
      <w:r w:rsidR="00D602BF">
        <w:rPr>
          <w:rStyle w:val="apple-converted-space"/>
          <w:rFonts w:ascii="Arial" w:hAnsi="Arial" w:cs="Arial"/>
          <w:color w:val="000000" w:themeColor="text1"/>
          <w:lang w:val="es-ES"/>
        </w:rPr>
        <w:t>en el sector agropecuario.</w:t>
      </w:r>
    </w:p>
    <w:p w14:paraId="2DFC1219" w14:textId="48A4A744" w:rsidR="00D602BF" w:rsidRDefault="00D602BF" w:rsidP="002C1249">
      <w:pPr>
        <w:pStyle w:val="paragraph"/>
        <w:ind w:left="142"/>
        <w:jc w:val="both"/>
        <w:textAlignment w:val="baseline"/>
        <w:rPr>
          <w:rStyle w:val="apple-converted-space"/>
          <w:rFonts w:ascii="Arial" w:hAnsi="Arial" w:cs="Arial"/>
          <w:color w:val="000000" w:themeColor="text1"/>
          <w:lang w:val="es-ES"/>
        </w:rPr>
      </w:pPr>
      <w:r>
        <w:rPr>
          <w:rStyle w:val="apple-converted-space"/>
          <w:rFonts w:ascii="Arial" w:hAnsi="Arial" w:cs="Arial"/>
          <w:b/>
          <w:bCs/>
          <w:color w:val="000000" w:themeColor="text1"/>
          <w:lang w:val="es-ES"/>
        </w:rPr>
        <w:t>Noveno</w:t>
      </w:r>
      <w:r w:rsidR="008122E6">
        <w:rPr>
          <w:rStyle w:val="apple-converted-space"/>
          <w:rFonts w:ascii="Arial" w:hAnsi="Arial" w:cs="Arial"/>
          <w:b/>
          <w:bCs/>
          <w:color w:val="000000" w:themeColor="text1"/>
          <w:lang w:val="es-ES"/>
        </w:rPr>
        <w:t>.</w:t>
      </w:r>
      <w:r>
        <w:rPr>
          <w:rStyle w:val="apple-converted-space"/>
          <w:rFonts w:ascii="Arial" w:hAnsi="Arial" w:cs="Arial"/>
          <w:color w:val="000000" w:themeColor="text1"/>
          <w:lang w:val="es-ES"/>
        </w:rPr>
        <w:t xml:space="preserve"> </w:t>
      </w:r>
      <w:r w:rsidRPr="00D602BF">
        <w:rPr>
          <w:rStyle w:val="apple-converted-space"/>
          <w:rFonts w:ascii="Arial" w:hAnsi="Arial" w:cs="Arial"/>
          <w:color w:val="000000" w:themeColor="text1"/>
          <w:lang w:val="es-ES"/>
        </w:rPr>
        <w:t>Que el Decreto 2555</w:t>
      </w:r>
      <w:r>
        <w:rPr>
          <w:rStyle w:val="apple-converted-space"/>
          <w:rFonts w:ascii="Arial" w:hAnsi="Arial" w:cs="Arial"/>
          <w:color w:val="000000" w:themeColor="text1"/>
          <w:lang w:val="es-ES"/>
        </w:rPr>
        <w:t xml:space="preserve"> de 2010 establece disposiciones generales del </w:t>
      </w:r>
      <w:r w:rsidRPr="00D322A6">
        <w:rPr>
          <w:rStyle w:val="apple-converted-space"/>
          <w:rFonts w:ascii="Arial" w:hAnsi="Arial" w:cs="Arial"/>
          <w:color w:val="000000" w:themeColor="text1"/>
          <w:lang w:val="es-ES"/>
        </w:rPr>
        <w:t>seguro agropecuario</w:t>
      </w:r>
      <w:r w:rsidR="00F22EB1" w:rsidRPr="00D322A6">
        <w:rPr>
          <w:rStyle w:val="apple-converted-space"/>
          <w:rFonts w:ascii="Arial" w:hAnsi="Arial" w:cs="Arial"/>
          <w:color w:val="000000" w:themeColor="text1"/>
          <w:lang w:val="es-ES"/>
        </w:rPr>
        <w:t xml:space="preserve"> y</w:t>
      </w:r>
      <w:r w:rsidR="00150867" w:rsidRPr="00D322A6">
        <w:rPr>
          <w:rStyle w:val="apple-converted-space"/>
          <w:rFonts w:ascii="Arial" w:hAnsi="Arial" w:cs="Arial"/>
          <w:color w:val="000000" w:themeColor="text1"/>
          <w:lang w:val="es-ES"/>
        </w:rPr>
        <w:t xml:space="preserve"> </w:t>
      </w:r>
      <w:r w:rsidR="006C581F" w:rsidRPr="00D322A6">
        <w:rPr>
          <w:rStyle w:val="apple-converted-space"/>
          <w:rFonts w:ascii="Arial" w:hAnsi="Arial" w:cs="Arial"/>
          <w:color w:val="000000" w:themeColor="text1"/>
          <w:lang w:val="es-ES"/>
        </w:rPr>
        <w:t xml:space="preserve">en su </w:t>
      </w:r>
      <w:r w:rsidR="00150867" w:rsidRPr="00D322A6">
        <w:rPr>
          <w:rStyle w:val="apple-converted-space"/>
          <w:rFonts w:ascii="Arial" w:hAnsi="Arial" w:cs="Arial"/>
          <w:color w:val="000000" w:themeColor="text1"/>
          <w:lang w:val="es-ES"/>
        </w:rPr>
        <w:t xml:space="preserve">Artículo 2.31.6.1.2 </w:t>
      </w:r>
      <w:r w:rsidR="002A0911" w:rsidRPr="00D322A6">
        <w:rPr>
          <w:rStyle w:val="apple-converted-space"/>
          <w:rFonts w:ascii="Arial" w:hAnsi="Arial" w:cs="Arial"/>
          <w:color w:val="000000" w:themeColor="text1"/>
          <w:lang w:val="es-ES"/>
        </w:rPr>
        <w:t>señala que: “</w:t>
      </w:r>
      <w:r w:rsidR="00761D1E" w:rsidRPr="00D322A6">
        <w:rPr>
          <w:rStyle w:val="apple-converted-space"/>
          <w:rFonts w:ascii="Arial" w:hAnsi="Arial" w:cs="Arial"/>
          <w:color w:val="000000" w:themeColor="text1"/>
          <w:lang w:val="es-ES"/>
        </w:rPr>
        <w:t xml:space="preserve">(…) </w:t>
      </w:r>
      <w:r w:rsidR="002C1249" w:rsidRPr="00D322A6">
        <w:rPr>
          <w:rStyle w:val="apple-converted-space"/>
          <w:rFonts w:ascii="Arial" w:hAnsi="Arial" w:cs="Arial"/>
          <w:i/>
          <w:iCs/>
          <w:color w:val="000000" w:themeColor="text1"/>
          <w:lang w:val="es-ES"/>
        </w:rPr>
        <w:t>En relación con la dirección del Fondo Nacional de Riesgos Agropecuarios, la Comisión Nacional de Crédito Agropecuario señalará las políticas generales de manejo e inversión de los recursos del Fondo, aprobará el presupuesto general de operación del Fondo, solicitará informes periódicos al administrador acerca de la ejecución de las políticas generales adoptadas y velará por que el Fondo disponga de la capacidad financiera necesaria para su funcionamiento</w:t>
      </w:r>
      <w:r w:rsidR="002A0911" w:rsidRPr="00D322A6">
        <w:rPr>
          <w:rStyle w:val="apple-converted-space"/>
          <w:rFonts w:ascii="Arial" w:hAnsi="Arial" w:cs="Arial"/>
          <w:color w:val="000000" w:themeColor="text1"/>
          <w:lang w:val="es-ES"/>
        </w:rPr>
        <w:t>”</w:t>
      </w:r>
      <w:r w:rsidRPr="00D322A6">
        <w:rPr>
          <w:rStyle w:val="apple-converted-space"/>
          <w:rFonts w:ascii="Arial" w:hAnsi="Arial" w:cs="Arial"/>
          <w:color w:val="000000" w:themeColor="text1"/>
          <w:lang w:val="es-ES"/>
        </w:rPr>
        <w:t>.</w:t>
      </w:r>
    </w:p>
    <w:p w14:paraId="59392684" w14:textId="3D33CC8D" w:rsidR="00D602BF" w:rsidRDefault="00D602BF" w:rsidP="00727164">
      <w:pPr>
        <w:pStyle w:val="paragraph"/>
        <w:ind w:left="142"/>
        <w:jc w:val="both"/>
        <w:textAlignment w:val="baseline"/>
        <w:rPr>
          <w:rStyle w:val="apple-converted-space"/>
          <w:rFonts w:ascii="Arial" w:hAnsi="Arial" w:cs="Arial"/>
          <w:color w:val="000000" w:themeColor="text1"/>
          <w:lang w:val="es-ES"/>
        </w:rPr>
      </w:pPr>
      <w:r>
        <w:rPr>
          <w:rStyle w:val="apple-converted-space"/>
          <w:rFonts w:ascii="Arial" w:hAnsi="Arial" w:cs="Arial"/>
          <w:b/>
          <w:bCs/>
          <w:color w:val="000000" w:themeColor="text1"/>
          <w:lang w:val="es-ES"/>
        </w:rPr>
        <w:t>D</w:t>
      </w:r>
      <w:r w:rsidR="008122E6">
        <w:rPr>
          <w:rStyle w:val="apple-converted-space"/>
          <w:rFonts w:ascii="Arial" w:hAnsi="Arial" w:cs="Arial"/>
          <w:b/>
          <w:bCs/>
          <w:color w:val="000000" w:themeColor="text1"/>
          <w:lang w:val="es-ES"/>
        </w:rPr>
        <w:t>é</w:t>
      </w:r>
      <w:r>
        <w:rPr>
          <w:rStyle w:val="apple-converted-space"/>
          <w:rFonts w:ascii="Arial" w:hAnsi="Arial" w:cs="Arial"/>
          <w:b/>
          <w:bCs/>
          <w:color w:val="000000" w:themeColor="text1"/>
          <w:lang w:val="es-ES"/>
        </w:rPr>
        <w:t>cimo</w:t>
      </w:r>
      <w:r w:rsidR="008122E6">
        <w:rPr>
          <w:rStyle w:val="apple-converted-space"/>
          <w:rFonts w:ascii="Arial" w:hAnsi="Arial" w:cs="Arial"/>
          <w:b/>
          <w:bCs/>
          <w:color w:val="000000" w:themeColor="text1"/>
          <w:lang w:val="es-ES"/>
        </w:rPr>
        <w:t>.</w:t>
      </w:r>
      <w:r>
        <w:rPr>
          <w:rStyle w:val="apple-converted-space"/>
          <w:rFonts w:ascii="Arial" w:hAnsi="Arial" w:cs="Arial"/>
          <w:b/>
          <w:bCs/>
          <w:color w:val="000000" w:themeColor="text1"/>
          <w:lang w:val="es-ES"/>
        </w:rPr>
        <w:t xml:space="preserve"> </w:t>
      </w:r>
      <w:r w:rsidR="009B45A1" w:rsidRPr="009B45A1">
        <w:rPr>
          <w:rFonts w:ascii="Arial" w:hAnsi="Arial" w:cs="Arial"/>
          <w:i/>
          <w:iCs/>
          <w:color w:val="000000" w:themeColor="text1"/>
        </w:rPr>
        <w:t xml:space="preserve">Que la Ley 2294 de 2023 </w:t>
      </w:r>
      <w:r w:rsidR="009B45A1">
        <w:rPr>
          <w:rFonts w:ascii="Arial" w:hAnsi="Arial" w:cs="Arial"/>
          <w:i/>
          <w:iCs/>
          <w:color w:val="000000" w:themeColor="text1"/>
        </w:rPr>
        <w:t>“P</w:t>
      </w:r>
      <w:r w:rsidR="009B45A1" w:rsidRPr="009B45A1">
        <w:rPr>
          <w:rFonts w:ascii="Arial" w:hAnsi="Arial" w:cs="Arial"/>
          <w:i/>
          <w:iCs/>
          <w:color w:val="000000" w:themeColor="text1"/>
        </w:rPr>
        <w:t>or el cual se expide el Plan Nacional de Desarrollo 2022-2026 'Colombia Potencia Mundial de la Vida'</w:t>
      </w:r>
      <w:r w:rsidR="009B45A1">
        <w:rPr>
          <w:rFonts w:ascii="Arial" w:hAnsi="Arial" w:cs="Arial"/>
          <w:i/>
          <w:iCs/>
          <w:color w:val="000000" w:themeColor="text1"/>
        </w:rPr>
        <w:t>”</w:t>
      </w:r>
      <w:r w:rsidR="009B45A1" w:rsidRPr="009B45A1">
        <w:rPr>
          <w:rFonts w:ascii="Arial" w:hAnsi="Arial" w:cs="Arial"/>
          <w:i/>
          <w:iCs/>
          <w:color w:val="000000" w:themeColor="text1"/>
        </w:rPr>
        <w:t xml:space="preserve"> </w:t>
      </w:r>
      <w:r w:rsidR="009B45A1" w:rsidRPr="009B45A1">
        <w:rPr>
          <w:rFonts w:ascii="Arial" w:hAnsi="Arial" w:cs="Arial"/>
          <w:color w:val="000000" w:themeColor="text1"/>
        </w:rPr>
        <w:t xml:space="preserve">plantea una apuesta importante para la reducción de las brechas sociales y económicas entre regiones del país, es decir, busca una convergencia regional mediante el fortalecimiento de los vínculos intra e interregionales, con el fin de aumentar la productividad, competitividad e innovación en los territorios. En ese sentido, la </w:t>
      </w:r>
      <w:r w:rsidR="009B45A1" w:rsidRPr="009B45A1">
        <w:rPr>
          <w:rFonts w:ascii="Arial" w:hAnsi="Arial" w:cs="Arial"/>
          <w:color w:val="000000" w:themeColor="text1"/>
        </w:rPr>
        <w:lastRenderedPageBreak/>
        <w:t>gestión institucional del sector agropecuario se enfoca en el relacionamiento estrecho con el campesinado y la población rural, superando la exclusión y las desigualdades de atención en favor de ciertos territorios y de la población rural, campesina y étnica. Lo anterior, en línea con el propósito de erradicar el hambre y garantizar el derecho humano a la alimentación con enfoque de género y de derechos y la soberanía alimentaria, priorizando la participación de la economía popular, comunitaria y solidaria, la agricultura campesina familiar y comunitaria</w:t>
      </w:r>
      <w:r w:rsidR="009B45A1" w:rsidRPr="009B45A1">
        <w:rPr>
          <w:rFonts w:ascii="Arial" w:hAnsi="Arial" w:cs="Arial"/>
          <w:i/>
          <w:iCs/>
          <w:color w:val="000000" w:themeColor="text1"/>
        </w:rPr>
        <w:t>.</w:t>
      </w:r>
    </w:p>
    <w:p w14:paraId="0A753A43" w14:textId="54FBA9F6" w:rsidR="005663B1" w:rsidRDefault="00AA66D1" w:rsidP="00727164">
      <w:pPr>
        <w:pStyle w:val="paragraph"/>
        <w:ind w:left="142"/>
        <w:jc w:val="both"/>
        <w:textAlignment w:val="baseline"/>
        <w:rPr>
          <w:rStyle w:val="apple-converted-space"/>
          <w:rFonts w:ascii="Arial" w:hAnsi="Arial" w:cs="Arial"/>
          <w:color w:val="000000" w:themeColor="text1"/>
          <w:lang w:val="es-ES"/>
        </w:rPr>
      </w:pPr>
      <w:r>
        <w:rPr>
          <w:rStyle w:val="apple-converted-space"/>
          <w:rFonts w:ascii="Arial" w:hAnsi="Arial" w:cs="Arial"/>
          <w:b/>
          <w:bCs/>
          <w:color w:val="000000" w:themeColor="text1"/>
          <w:lang w:val="es-ES"/>
        </w:rPr>
        <w:t>Décimo primero</w:t>
      </w:r>
      <w:r w:rsidR="008122E6">
        <w:rPr>
          <w:rStyle w:val="apple-converted-space"/>
          <w:rFonts w:ascii="Arial" w:hAnsi="Arial" w:cs="Arial"/>
          <w:b/>
          <w:bCs/>
          <w:color w:val="000000" w:themeColor="text1"/>
          <w:lang w:val="es-ES"/>
        </w:rPr>
        <w:t>.</w:t>
      </w:r>
      <w:r w:rsidR="0070107B">
        <w:rPr>
          <w:rStyle w:val="apple-converted-space"/>
          <w:rFonts w:ascii="Arial" w:hAnsi="Arial" w:cs="Arial"/>
          <w:color w:val="000000" w:themeColor="text1"/>
          <w:lang w:val="es-ES"/>
        </w:rPr>
        <w:t xml:space="preserve"> </w:t>
      </w:r>
      <w:r w:rsidR="005663B1">
        <w:rPr>
          <w:rStyle w:val="apple-converted-space"/>
          <w:rFonts w:ascii="Arial" w:hAnsi="Arial" w:cs="Arial"/>
          <w:color w:val="000000" w:themeColor="text1"/>
          <w:lang w:val="es-ES"/>
        </w:rPr>
        <w:t>Que a través del Decreto Ley 893 de 2017, se crean los Programas de Desarrollo con Enfoque Territorial (PDET) como un instrumento de planificación y gestión para implementar los planes sectoriales y programas en el marco de la Reforma Rural Integral (RRI) y las medidas que establece el “Acuerdo Final para la Terminación del Conflicto y la Construcción de una Paz Estable y Duradera”, con el objetivo de lograr la transformación estructural del campo y el ámbito rural</w:t>
      </w:r>
      <w:r w:rsidR="008122E6">
        <w:rPr>
          <w:rStyle w:val="apple-converted-space"/>
          <w:rFonts w:ascii="Arial" w:hAnsi="Arial" w:cs="Arial"/>
          <w:color w:val="000000" w:themeColor="text1"/>
          <w:lang w:val="es-ES"/>
        </w:rPr>
        <w:t>, y un relacionamiento equitativo entre el campo y la ciudad en las 16 zonas priorizadas que abarcan un total de 170 municipios.</w:t>
      </w:r>
    </w:p>
    <w:p w14:paraId="796254F9" w14:textId="55E3E64B" w:rsidR="001815D1" w:rsidRDefault="00274768" w:rsidP="001815D1">
      <w:pPr>
        <w:pStyle w:val="paragraph"/>
        <w:ind w:left="142"/>
        <w:jc w:val="both"/>
        <w:textAlignment w:val="baseline"/>
        <w:rPr>
          <w:rStyle w:val="apple-converted-space"/>
          <w:rFonts w:ascii="Arial" w:hAnsi="Arial" w:cs="Arial"/>
          <w:color w:val="000000" w:themeColor="text1"/>
          <w:lang w:val="es-ES"/>
        </w:rPr>
      </w:pPr>
      <w:r>
        <w:rPr>
          <w:rStyle w:val="apple-converted-space"/>
          <w:rFonts w:ascii="Arial" w:hAnsi="Arial" w:cs="Arial"/>
          <w:b/>
          <w:bCs/>
          <w:color w:val="000000" w:themeColor="text1"/>
          <w:lang w:val="es-ES"/>
        </w:rPr>
        <w:t>Décimo segundo</w:t>
      </w:r>
      <w:r w:rsidR="008122E6">
        <w:rPr>
          <w:rStyle w:val="apple-converted-space"/>
          <w:rFonts w:ascii="Arial" w:hAnsi="Arial" w:cs="Arial"/>
          <w:b/>
          <w:bCs/>
          <w:color w:val="000000" w:themeColor="text1"/>
          <w:lang w:val="es-ES"/>
        </w:rPr>
        <w:t>.</w:t>
      </w:r>
      <w:r w:rsidR="008122E6">
        <w:rPr>
          <w:rStyle w:val="apple-converted-space"/>
          <w:rFonts w:ascii="Arial" w:hAnsi="Arial" w:cs="Arial"/>
          <w:color w:val="000000" w:themeColor="text1"/>
          <w:lang w:val="es-ES"/>
        </w:rPr>
        <w:t xml:space="preserve"> </w:t>
      </w:r>
      <w:r w:rsidR="00023076">
        <w:rPr>
          <w:rStyle w:val="apple-converted-space"/>
          <w:rFonts w:ascii="Arial" w:hAnsi="Arial" w:cs="Arial"/>
          <w:color w:val="000000" w:themeColor="text1"/>
          <w:lang w:val="es-ES"/>
        </w:rPr>
        <w:t xml:space="preserve">Que a través de la Resolución 8 de 2023, la CNCA define los tipos de productor de acuerdo con los ingresos brutos anuales y los </w:t>
      </w:r>
      <w:r w:rsidR="00023076" w:rsidRPr="00D322A6">
        <w:rPr>
          <w:rStyle w:val="apple-converted-space"/>
          <w:rFonts w:ascii="Arial" w:hAnsi="Arial" w:cs="Arial"/>
          <w:color w:val="000000" w:themeColor="text1"/>
          <w:lang w:val="es-ES"/>
        </w:rPr>
        <w:t>activos totales</w:t>
      </w:r>
      <w:r w:rsidR="00B72CD3" w:rsidRPr="00D322A6">
        <w:rPr>
          <w:rStyle w:val="apple-converted-space"/>
          <w:rFonts w:ascii="Arial" w:hAnsi="Arial" w:cs="Arial"/>
          <w:color w:val="000000" w:themeColor="text1"/>
          <w:lang w:val="es-ES"/>
        </w:rPr>
        <w:t>, así como los usuarios especiales</w:t>
      </w:r>
      <w:r w:rsidR="00F55D2C" w:rsidRPr="00D322A6">
        <w:rPr>
          <w:rStyle w:val="apple-converted-space"/>
          <w:rFonts w:ascii="Arial" w:hAnsi="Arial" w:cs="Arial"/>
          <w:color w:val="000000" w:themeColor="text1"/>
          <w:lang w:val="es-ES"/>
        </w:rPr>
        <w:t>.</w:t>
      </w:r>
    </w:p>
    <w:p w14:paraId="19CB77C7" w14:textId="502D7D6A" w:rsidR="002E4B65" w:rsidRDefault="002E4B65" w:rsidP="001815D1">
      <w:pPr>
        <w:pStyle w:val="paragraph"/>
        <w:ind w:left="142"/>
        <w:jc w:val="both"/>
        <w:textAlignment w:val="baseline"/>
        <w:rPr>
          <w:rFonts w:ascii="Arial" w:hAnsi="Arial" w:cs="Arial"/>
          <w:i/>
          <w:iCs/>
          <w:color w:val="000000" w:themeColor="text1"/>
          <w:lang w:val="es-ES"/>
        </w:rPr>
      </w:pPr>
      <w:r>
        <w:rPr>
          <w:rStyle w:val="apple-converted-space"/>
          <w:rFonts w:ascii="Arial" w:hAnsi="Arial" w:cs="Arial"/>
          <w:b/>
          <w:bCs/>
          <w:color w:val="000000" w:themeColor="text1"/>
          <w:lang w:val="es-ES"/>
        </w:rPr>
        <w:t>D</w:t>
      </w:r>
      <w:r w:rsidR="00274768">
        <w:rPr>
          <w:rStyle w:val="apple-converted-space"/>
          <w:rFonts w:ascii="Arial" w:hAnsi="Arial" w:cs="Arial"/>
          <w:b/>
          <w:bCs/>
          <w:color w:val="000000" w:themeColor="text1"/>
          <w:lang w:val="es-ES"/>
        </w:rPr>
        <w:t>é</w:t>
      </w:r>
      <w:r>
        <w:rPr>
          <w:rStyle w:val="apple-converted-space"/>
          <w:rFonts w:ascii="Arial" w:hAnsi="Arial" w:cs="Arial"/>
          <w:b/>
          <w:bCs/>
          <w:color w:val="000000" w:themeColor="text1"/>
          <w:lang w:val="es-ES"/>
        </w:rPr>
        <w:t>cimo</w:t>
      </w:r>
      <w:r w:rsidR="00274768">
        <w:rPr>
          <w:rStyle w:val="apple-converted-space"/>
          <w:rFonts w:ascii="Arial" w:hAnsi="Arial" w:cs="Arial"/>
          <w:b/>
          <w:bCs/>
          <w:color w:val="000000" w:themeColor="text1"/>
          <w:lang w:val="es-ES"/>
        </w:rPr>
        <w:t xml:space="preserve"> tercero</w:t>
      </w:r>
      <w:r>
        <w:rPr>
          <w:rStyle w:val="apple-converted-space"/>
          <w:rFonts w:ascii="Arial" w:hAnsi="Arial" w:cs="Arial"/>
          <w:b/>
          <w:bCs/>
          <w:color w:val="000000" w:themeColor="text1"/>
          <w:lang w:val="es-ES"/>
        </w:rPr>
        <w:t>.</w:t>
      </w:r>
      <w:r>
        <w:rPr>
          <w:rFonts w:ascii="Arial" w:hAnsi="Arial" w:cs="Arial"/>
          <w:color w:val="000000" w:themeColor="text1"/>
          <w:lang w:val="es-ES"/>
        </w:rPr>
        <w:t xml:space="preserve"> </w:t>
      </w:r>
      <w:r w:rsidR="009869C3">
        <w:rPr>
          <w:rFonts w:ascii="Arial" w:hAnsi="Arial" w:cs="Arial"/>
          <w:color w:val="000000" w:themeColor="text1"/>
          <w:lang w:val="es-ES"/>
        </w:rPr>
        <w:t xml:space="preserve">Que la Resolución No. 000123 del 17 de mayo de 2024 del MADR, creó el Incentivo </w:t>
      </w:r>
      <w:r w:rsidR="0024243F">
        <w:rPr>
          <w:rFonts w:ascii="Arial" w:hAnsi="Arial" w:cs="Arial"/>
          <w:color w:val="000000" w:themeColor="text1"/>
          <w:lang w:val="es-ES"/>
        </w:rPr>
        <w:t xml:space="preserve">Integral para la Gestión de Riesgos Agropecuarios – IIGRA, </w:t>
      </w:r>
      <w:r w:rsidR="0024243F" w:rsidRPr="0024243F">
        <w:rPr>
          <w:rFonts w:ascii="Arial" w:hAnsi="Arial" w:cs="Arial"/>
          <w:i/>
          <w:iCs/>
          <w:color w:val="000000" w:themeColor="text1"/>
          <w:lang w:val="es-ES"/>
        </w:rPr>
        <w:t>“(…) como un instrumento de democratización que promueve la gestión social e integral de los riesgos agropecuarios, dirigido a organizaciones o esquemas asociativos y/o de integración, de pequeños productores agropecuarios, el cual se implementará a través del Fondo Nacional de Riesgos Agropecuarios”</w:t>
      </w:r>
    </w:p>
    <w:p w14:paraId="6C648C70" w14:textId="6901B37B" w:rsidR="0024243F" w:rsidRPr="000B4F29" w:rsidRDefault="0024243F" w:rsidP="000B4F29">
      <w:pPr>
        <w:pStyle w:val="paragraph"/>
        <w:ind w:left="142"/>
        <w:contextualSpacing/>
        <w:jc w:val="both"/>
        <w:textAlignment w:val="baseline"/>
        <w:rPr>
          <w:rFonts w:ascii="Arial" w:hAnsi="Arial" w:cs="Arial"/>
          <w:i/>
          <w:iCs/>
          <w:color w:val="000000" w:themeColor="text1"/>
          <w:lang w:val="es-ES"/>
        </w:rPr>
      </w:pPr>
      <w:r>
        <w:rPr>
          <w:rStyle w:val="apple-converted-space"/>
          <w:rFonts w:ascii="Arial" w:hAnsi="Arial" w:cs="Arial"/>
          <w:b/>
          <w:bCs/>
          <w:color w:val="000000" w:themeColor="text1"/>
          <w:lang w:val="es-ES"/>
        </w:rPr>
        <w:t>D</w:t>
      </w:r>
      <w:r w:rsidR="00274768">
        <w:rPr>
          <w:rStyle w:val="apple-converted-space"/>
          <w:rFonts w:ascii="Arial" w:hAnsi="Arial" w:cs="Arial"/>
          <w:b/>
          <w:bCs/>
          <w:color w:val="000000" w:themeColor="text1"/>
          <w:lang w:val="es-ES"/>
        </w:rPr>
        <w:t>é</w:t>
      </w:r>
      <w:r>
        <w:rPr>
          <w:rStyle w:val="apple-converted-space"/>
          <w:rFonts w:ascii="Arial" w:hAnsi="Arial" w:cs="Arial"/>
          <w:b/>
          <w:bCs/>
          <w:color w:val="000000" w:themeColor="text1"/>
          <w:lang w:val="es-ES"/>
        </w:rPr>
        <w:t>cimo</w:t>
      </w:r>
      <w:r w:rsidR="00274768">
        <w:rPr>
          <w:rStyle w:val="apple-converted-space"/>
          <w:rFonts w:ascii="Arial" w:hAnsi="Arial" w:cs="Arial"/>
          <w:b/>
          <w:bCs/>
          <w:color w:val="000000" w:themeColor="text1"/>
          <w:lang w:val="es-ES"/>
        </w:rPr>
        <w:t xml:space="preserve"> cuarto</w:t>
      </w:r>
      <w:r>
        <w:rPr>
          <w:rStyle w:val="apple-converted-space"/>
          <w:rFonts w:ascii="Arial" w:hAnsi="Arial" w:cs="Arial"/>
          <w:b/>
          <w:bCs/>
          <w:color w:val="000000" w:themeColor="text1"/>
          <w:lang w:val="es-ES"/>
        </w:rPr>
        <w:t xml:space="preserve">. </w:t>
      </w:r>
      <w:r w:rsidRPr="000B4F29">
        <w:rPr>
          <w:rStyle w:val="apple-converted-space"/>
          <w:rFonts w:ascii="Arial" w:hAnsi="Arial" w:cs="Arial"/>
          <w:color w:val="000000" w:themeColor="text1"/>
          <w:lang w:val="es-ES"/>
        </w:rPr>
        <w:t>Q</w:t>
      </w:r>
      <w:r w:rsidR="000B4F29">
        <w:rPr>
          <w:rStyle w:val="apple-converted-space"/>
          <w:rFonts w:ascii="Arial" w:hAnsi="Arial" w:cs="Arial"/>
          <w:color w:val="000000" w:themeColor="text1"/>
          <w:lang w:val="es-ES"/>
        </w:rPr>
        <w:t xml:space="preserve">ue el artículo 3o. </w:t>
      </w:r>
      <w:r w:rsidR="001C3C09">
        <w:rPr>
          <w:rStyle w:val="apple-converted-space"/>
          <w:rFonts w:ascii="Arial" w:hAnsi="Arial" w:cs="Arial"/>
          <w:color w:val="000000" w:themeColor="text1"/>
          <w:lang w:val="es-ES"/>
        </w:rPr>
        <w:t xml:space="preserve">de la mencionada resolución </w:t>
      </w:r>
      <w:r w:rsidR="000B4F29">
        <w:rPr>
          <w:rStyle w:val="apple-converted-space"/>
          <w:rFonts w:ascii="Arial" w:hAnsi="Arial" w:cs="Arial"/>
          <w:color w:val="000000" w:themeColor="text1"/>
          <w:lang w:val="es-ES"/>
        </w:rPr>
        <w:t xml:space="preserve">señala que </w:t>
      </w:r>
      <w:r w:rsidR="000B4F29" w:rsidRPr="000B4F29">
        <w:rPr>
          <w:rStyle w:val="apple-converted-space"/>
          <w:rFonts w:ascii="Arial" w:hAnsi="Arial" w:cs="Arial"/>
          <w:i/>
          <w:iCs/>
          <w:color w:val="000000" w:themeColor="text1"/>
          <w:lang w:val="es-ES"/>
        </w:rPr>
        <w:t xml:space="preserve">“El </w:t>
      </w:r>
      <w:r w:rsidR="000B4F29" w:rsidRPr="000B4F29">
        <w:rPr>
          <w:rFonts w:ascii="Arial" w:hAnsi="Arial" w:cs="Arial"/>
          <w:i/>
          <w:iCs/>
          <w:color w:val="000000" w:themeColor="text1"/>
          <w:lang w:val="es-ES"/>
        </w:rPr>
        <w:t>Incentivo Integral para la Gestión de Riesgos Agropecuarios – IIGRA, incorpora de manera integral elementos estratégicos de la gestión de riesgos agropecuarios por lo que promoverá y financiará total o parcialmente, los siguientes componentes: (i) Acompañamiento técnico (…) Fomento al ahorro (…) Fomento a la transferencia de los riesgos agropecuarios (…) Fomento a la inclusión crediticia.</w:t>
      </w:r>
    </w:p>
    <w:p w14:paraId="2EE259FE" w14:textId="55D88BFD" w:rsidR="000B4F29" w:rsidRPr="000B4F29" w:rsidRDefault="000B4F29" w:rsidP="000B4F29">
      <w:pPr>
        <w:pStyle w:val="paragraph"/>
        <w:ind w:left="142"/>
        <w:contextualSpacing/>
        <w:jc w:val="both"/>
        <w:textAlignment w:val="baseline"/>
        <w:rPr>
          <w:rFonts w:ascii="Arial" w:hAnsi="Arial" w:cs="Arial"/>
          <w:i/>
          <w:iCs/>
          <w:color w:val="000000" w:themeColor="text1"/>
          <w:lang w:val="es-ES"/>
        </w:rPr>
      </w:pPr>
      <w:r w:rsidRPr="000B4F29">
        <w:rPr>
          <w:rFonts w:ascii="Arial" w:hAnsi="Arial" w:cs="Arial"/>
          <w:i/>
          <w:iCs/>
          <w:color w:val="000000" w:themeColor="text1"/>
          <w:lang w:val="es-ES"/>
        </w:rPr>
        <w:t>(…)</w:t>
      </w:r>
    </w:p>
    <w:p w14:paraId="00479064" w14:textId="15216C73" w:rsidR="000B4F29" w:rsidRDefault="000B4F29" w:rsidP="000B4F29">
      <w:pPr>
        <w:pStyle w:val="paragraph"/>
        <w:ind w:left="142"/>
        <w:contextualSpacing/>
        <w:jc w:val="both"/>
        <w:textAlignment w:val="baseline"/>
        <w:rPr>
          <w:rFonts w:ascii="Arial" w:hAnsi="Arial" w:cs="Arial"/>
          <w:i/>
          <w:iCs/>
          <w:color w:val="000000" w:themeColor="text1"/>
          <w:lang w:val="es-ES"/>
        </w:rPr>
      </w:pPr>
      <w:r w:rsidRPr="0030033C">
        <w:rPr>
          <w:rFonts w:ascii="Arial" w:hAnsi="Arial" w:cs="Arial"/>
          <w:i/>
          <w:iCs/>
          <w:color w:val="000000" w:themeColor="text1"/>
          <w:lang w:val="es-ES"/>
        </w:rPr>
        <w:t>Parágrafo:</w:t>
      </w:r>
      <w:r w:rsidRPr="000B4F29">
        <w:rPr>
          <w:rFonts w:ascii="Arial" w:hAnsi="Arial" w:cs="Arial"/>
          <w:b/>
          <w:bCs/>
          <w:i/>
          <w:iCs/>
          <w:color w:val="000000" w:themeColor="text1"/>
          <w:lang w:val="es-ES"/>
        </w:rPr>
        <w:t xml:space="preserve"> </w:t>
      </w:r>
      <w:r w:rsidRPr="000B4F29">
        <w:rPr>
          <w:rFonts w:ascii="Arial" w:hAnsi="Arial" w:cs="Arial"/>
          <w:i/>
          <w:iCs/>
          <w:color w:val="000000" w:themeColor="text1"/>
          <w:lang w:val="es-ES"/>
        </w:rPr>
        <w:t>La Comisión Nacional de Crédito Agropecuario (CNCA, como organismo rector de la política del financiamiento y gestión del riesgo del sector agropecuario y con base en sus facultades legales y funciones relacionadas con los instrumentos de gestión de riesgos establecerá los términos y condiciones aplicables al Incentivo Integral para la Gestión de Riesgos Agropecuarios – IIGRA en el marco de estas.”</w:t>
      </w:r>
    </w:p>
    <w:p w14:paraId="0CE446A8" w14:textId="77777777" w:rsidR="0030033C" w:rsidRPr="000B4F29" w:rsidRDefault="0030033C" w:rsidP="000B4F29">
      <w:pPr>
        <w:pStyle w:val="paragraph"/>
        <w:ind w:left="142"/>
        <w:contextualSpacing/>
        <w:jc w:val="both"/>
        <w:textAlignment w:val="baseline"/>
        <w:rPr>
          <w:rFonts w:ascii="Arial" w:hAnsi="Arial" w:cs="Arial"/>
          <w:b/>
          <w:bCs/>
          <w:i/>
          <w:iCs/>
          <w:color w:val="000000" w:themeColor="text1"/>
          <w:lang w:val="es-ES"/>
        </w:rPr>
      </w:pPr>
    </w:p>
    <w:p w14:paraId="2664FBA4" w14:textId="64581BB2" w:rsidR="0030033C" w:rsidRDefault="0030033C" w:rsidP="001815D1">
      <w:pPr>
        <w:pStyle w:val="paragraph"/>
        <w:ind w:left="142"/>
        <w:jc w:val="both"/>
        <w:textAlignment w:val="baseline"/>
        <w:rPr>
          <w:rStyle w:val="apple-converted-space"/>
          <w:rFonts w:ascii="Arial" w:hAnsi="Arial" w:cs="Arial"/>
          <w:color w:val="000000" w:themeColor="text1"/>
          <w:lang w:val="es-ES"/>
        </w:rPr>
      </w:pPr>
      <w:r>
        <w:rPr>
          <w:rStyle w:val="apple-converted-space"/>
          <w:rFonts w:ascii="Arial" w:hAnsi="Arial" w:cs="Arial"/>
          <w:b/>
          <w:bCs/>
          <w:color w:val="000000" w:themeColor="text1"/>
          <w:lang w:val="es-ES"/>
        </w:rPr>
        <w:t>D</w:t>
      </w:r>
      <w:r w:rsidR="00CF57AC">
        <w:rPr>
          <w:rStyle w:val="apple-converted-space"/>
          <w:rFonts w:ascii="Arial" w:hAnsi="Arial" w:cs="Arial"/>
          <w:b/>
          <w:bCs/>
          <w:color w:val="000000" w:themeColor="text1"/>
          <w:lang w:val="es-ES"/>
        </w:rPr>
        <w:t>é</w:t>
      </w:r>
      <w:r>
        <w:rPr>
          <w:rStyle w:val="apple-converted-space"/>
          <w:rFonts w:ascii="Arial" w:hAnsi="Arial" w:cs="Arial"/>
          <w:b/>
          <w:bCs/>
          <w:color w:val="000000" w:themeColor="text1"/>
          <w:lang w:val="es-ES"/>
        </w:rPr>
        <w:t>cimo</w:t>
      </w:r>
      <w:r w:rsidR="00CF57AC">
        <w:rPr>
          <w:rStyle w:val="apple-converted-space"/>
          <w:rFonts w:ascii="Arial" w:hAnsi="Arial" w:cs="Arial"/>
          <w:b/>
          <w:bCs/>
          <w:color w:val="000000" w:themeColor="text1"/>
          <w:lang w:val="es-ES"/>
        </w:rPr>
        <w:t xml:space="preserve"> quinto</w:t>
      </w:r>
      <w:r>
        <w:rPr>
          <w:rStyle w:val="apple-converted-space"/>
          <w:rFonts w:ascii="Arial" w:hAnsi="Arial" w:cs="Arial"/>
          <w:b/>
          <w:bCs/>
          <w:color w:val="000000" w:themeColor="text1"/>
          <w:lang w:val="es-ES"/>
        </w:rPr>
        <w:t xml:space="preserve">. </w:t>
      </w:r>
      <w:r w:rsidRPr="0030033C">
        <w:rPr>
          <w:rStyle w:val="apple-converted-space"/>
          <w:rFonts w:ascii="Arial" w:hAnsi="Arial" w:cs="Arial"/>
          <w:color w:val="000000" w:themeColor="text1"/>
          <w:lang w:val="es-ES"/>
        </w:rPr>
        <w:t xml:space="preserve">Que el proyecto de </w:t>
      </w:r>
      <w:r>
        <w:rPr>
          <w:rStyle w:val="apple-converted-space"/>
          <w:rFonts w:ascii="Arial" w:hAnsi="Arial" w:cs="Arial"/>
          <w:color w:val="000000" w:themeColor="text1"/>
          <w:lang w:val="es-ES"/>
        </w:rPr>
        <w:t>r</w:t>
      </w:r>
      <w:r w:rsidRPr="0030033C">
        <w:rPr>
          <w:rStyle w:val="apple-converted-space"/>
          <w:rFonts w:ascii="Arial" w:hAnsi="Arial" w:cs="Arial"/>
          <w:color w:val="000000" w:themeColor="text1"/>
          <w:lang w:val="es-ES"/>
        </w:rPr>
        <w:t xml:space="preserve">esolución de la CNCA </w:t>
      </w:r>
      <w:r w:rsidRPr="0030033C">
        <w:rPr>
          <w:rStyle w:val="apple-converted-space"/>
          <w:rFonts w:ascii="Arial" w:hAnsi="Arial" w:cs="Arial"/>
          <w:i/>
          <w:iCs/>
          <w:color w:val="000000" w:themeColor="text1"/>
          <w:lang w:val="es-ES"/>
        </w:rPr>
        <w:t>“Por la cual se establecen los términos y condiciones aplicables al Incentivo Integral para la Gestión de Riesgos Agropecuarios”</w:t>
      </w:r>
      <w:r>
        <w:rPr>
          <w:rStyle w:val="apple-converted-space"/>
          <w:rFonts w:ascii="Arial" w:hAnsi="Arial" w:cs="Arial"/>
          <w:i/>
          <w:iCs/>
          <w:color w:val="000000" w:themeColor="text1"/>
          <w:lang w:val="es-ES"/>
        </w:rPr>
        <w:t xml:space="preserve"> </w:t>
      </w:r>
      <w:r>
        <w:rPr>
          <w:rStyle w:val="apple-converted-space"/>
          <w:rFonts w:ascii="Arial" w:hAnsi="Arial" w:cs="Arial"/>
          <w:color w:val="000000" w:themeColor="text1"/>
          <w:lang w:val="es-ES"/>
        </w:rPr>
        <w:t>estuvo publicado en la página web</w:t>
      </w:r>
      <w:r w:rsidR="00732E9F">
        <w:rPr>
          <w:rStyle w:val="apple-converted-space"/>
          <w:rFonts w:ascii="Arial" w:hAnsi="Arial" w:cs="Arial"/>
          <w:color w:val="000000" w:themeColor="text1"/>
          <w:lang w:val="es-ES"/>
        </w:rPr>
        <w:t xml:space="preserve"> del Fondo para el Financiamiento del Sector Agropecuario </w:t>
      </w:r>
      <w:r w:rsidR="002634F7">
        <w:rPr>
          <w:rStyle w:val="apple-converted-space"/>
          <w:rFonts w:ascii="Arial" w:hAnsi="Arial" w:cs="Arial"/>
          <w:color w:val="000000" w:themeColor="text1"/>
          <w:lang w:val="es-ES"/>
        </w:rPr>
        <w:t>(</w:t>
      </w:r>
      <w:r w:rsidR="00732E9F">
        <w:rPr>
          <w:rStyle w:val="apple-converted-space"/>
          <w:rFonts w:ascii="Arial" w:hAnsi="Arial" w:cs="Arial"/>
          <w:color w:val="000000" w:themeColor="text1"/>
          <w:lang w:val="es-ES"/>
        </w:rPr>
        <w:t>FINAGRO</w:t>
      </w:r>
      <w:r w:rsidR="002634F7">
        <w:rPr>
          <w:rStyle w:val="apple-converted-space"/>
          <w:rFonts w:ascii="Arial" w:hAnsi="Arial" w:cs="Arial"/>
          <w:color w:val="000000" w:themeColor="text1"/>
          <w:lang w:val="es-ES"/>
        </w:rPr>
        <w:t>)</w:t>
      </w:r>
      <w:r w:rsidR="00732E9F">
        <w:rPr>
          <w:rStyle w:val="apple-converted-space"/>
          <w:rFonts w:ascii="Arial" w:hAnsi="Arial" w:cs="Arial"/>
          <w:color w:val="000000" w:themeColor="text1"/>
          <w:lang w:val="es-ES"/>
        </w:rPr>
        <w:t xml:space="preserve"> para comentarios.</w:t>
      </w:r>
    </w:p>
    <w:p w14:paraId="2477B35C" w14:textId="047F045A" w:rsidR="009B45A1" w:rsidRDefault="00732E9F" w:rsidP="001815D1">
      <w:pPr>
        <w:pStyle w:val="paragraph"/>
        <w:ind w:left="142"/>
        <w:jc w:val="both"/>
        <w:textAlignment w:val="baseline"/>
        <w:rPr>
          <w:rStyle w:val="apple-converted-space"/>
          <w:rFonts w:ascii="Arial" w:hAnsi="Arial" w:cs="Arial"/>
          <w:color w:val="000000" w:themeColor="text1"/>
          <w:lang w:val="es-ES"/>
        </w:rPr>
      </w:pPr>
      <w:r>
        <w:rPr>
          <w:rStyle w:val="apple-converted-space"/>
          <w:rFonts w:ascii="Arial" w:hAnsi="Arial" w:cs="Arial"/>
          <w:b/>
          <w:bCs/>
          <w:color w:val="000000" w:themeColor="text1"/>
          <w:lang w:val="es-ES"/>
        </w:rPr>
        <w:lastRenderedPageBreak/>
        <w:t>D</w:t>
      </w:r>
      <w:r w:rsidR="003D1DEB">
        <w:rPr>
          <w:rStyle w:val="apple-converted-space"/>
          <w:rFonts w:ascii="Arial" w:hAnsi="Arial" w:cs="Arial"/>
          <w:b/>
          <w:bCs/>
          <w:color w:val="000000" w:themeColor="text1"/>
          <w:lang w:val="es-ES"/>
        </w:rPr>
        <w:t>é</w:t>
      </w:r>
      <w:r>
        <w:rPr>
          <w:rStyle w:val="apple-converted-space"/>
          <w:rFonts w:ascii="Arial" w:hAnsi="Arial" w:cs="Arial"/>
          <w:b/>
          <w:bCs/>
          <w:color w:val="000000" w:themeColor="text1"/>
          <w:lang w:val="es-ES"/>
        </w:rPr>
        <w:t>cimo</w:t>
      </w:r>
      <w:r w:rsidR="003D1DEB">
        <w:rPr>
          <w:rStyle w:val="apple-converted-space"/>
          <w:rFonts w:ascii="Arial" w:hAnsi="Arial" w:cs="Arial"/>
          <w:b/>
          <w:bCs/>
          <w:color w:val="000000" w:themeColor="text1"/>
          <w:lang w:val="es-ES"/>
        </w:rPr>
        <w:t xml:space="preserve"> sexto</w:t>
      </w:r>
      <w:r>
        <w:rPr>
          <w:rStyle w:val="apple-converted-space"/>
          <w:rFonts w:ascii="Arial" w:hAnsi="Arial" w:cs="Arial"/>
          <w:b/>
          <w:bCs/>
          <w:color w:val="000000" w:themeColor="text1"/>
          <w:lang w:val="es-ES"/>
        </w:rPr>
        <w:t xml:space="preserve">. </w:t>
      </w:r>
      <w:r>
        <w:rPr>
          <w:rStyle w:val="apple-converted-space"/>
          <w:rFonts w:ascii="Arial" w:hAnsi="Arial" w:cs="Arial"/>
          <w:color w:val="000000" w:themeColor="text1"/>
          <w:lang w:val="es-ES"/>
        </w:rPr>
        <w:t xml:space="preserve">Que el documento con la justificación jurídica y técnica de la presente resolución fue presentado para consideración de la CNCA y </w:t>
      </w:r>
      <w:r w:rsidR="009B45A1">
        <w:rPr>
          <w:rStyle w:val="apple-converted-space"/>
          <w:rFonts w:ascii="Arial" w:hAnsi="Arial" w:cs="Arial"/>
          <w:color w:val="000000" w:themeColor="text1"/>
          <w:lang w:val="es-ES"/>
        </w:rPr>
        <w:t>discutido en</w:t>
      </w:r>
      <w:r>
        <w:rPr>
          <w:rStyle w:val="apple-converted-space"/>
          <w:rFonts w:ascii="Arial" w:hAnsi="Arial" w:cs="Arial"/>
          <w:color w:val="000000" w:themeColor="text1"/>
          <w:lang w:val="es-ES"/>
        </w:rPr>
        <w:t xml:space="preserve"> la reunión llevada a cabo el día</w:t>
      </w:r>
      <w:r w:rsidR="002548B7">
        <w:rPr>
          <w:rStyle w:val="apple-converted-space"/>
          <w:rFonts w:ascii="Arial" w:hAnsi="Arial" w:cs="Arial"/>
          <w:color w:val="000000" w:themeColor="text1"/>
          <w:lang w:val="es-ES"/>
        </w:rPr>
        <w:t xml:space="preserve"> </w:t>
      </w:r>
      <w:bookmarkStart w:id="1" w:name="_GoBack"/>
      <w:bookmarkEnd w:id="1"/>
      <w:r w:rsidR="002548B7">
        <w:rPr>
          <w:rStyle w:val="apple-converted-space"/>
          <w:rFonts w:ascii="Arial" w:hAnsi="Arial" w:cs="Arial"/>
          <w:color w:val="000000" w:themeColor="text1"/>
          <w:lang w:val="es-ES"/>
        </w:rPr>
        <w:t xml:space="preserve">20 de diciembre </w:t>
      </w:r>
      <w:r w:rsidRPr="002548B7">
        <w:rPr>
          <w:rStyle w:val="apple-converted-space"/>
          <w:rFonts w:ascii="Arial" w:hAnsi="Arial"/>
          <w:color w:val="000000" w:themeColor="text1"/>
          <w:lang w:val="es-ES"/>
        </w:rPr>
        <w:t>de dos mil veinticuatro (2024).</w:t>
      </w:r>
    </w:p>
    <w:p w14:paraId="533F423A" w14:textId="706BBA53" w:rsidR="005272BD" w:rsidRPr="001815D1" w:rsidRDefault="009B45A1" w:rsidP="009B45A1">
      <w:pPr>
        <w:pStyle w:val="paragraph"/>
        <w:ind w:left="142"/>
        <w:jc w:val="both"/>
        <w:textAlignment w:val="baseline"/>
        <w:rPr>
          <w:rFonts w:ascii="Arial" w:hAnsi="Arial" w:cs="Arial"/>
          <w:color w:val="000000" w:themeColor="text1"/>
          <w:lang w:val="es-ES"/>
        </w:rPr>
      </w:pPr>
      <w:r w:rsidRPr="009B45A1">
        <w:rPr>
          <w:rStyle w:val="apple-converted-space"/>
          <w:rFonts w:ascii="Arial" w:hAnsi="Arial" w:cs="Arial"/>
          <w:color w:val="000000" w:themeColor="text1"/>
          <w:lang w:val="es-ES"/>
        </w:rPr>
        <w:t xml:space="preserve">En mérito de lo expuesto, </w:t>
      </w:r>
      <w:r w:rsidR="00732E9F" w:rsidRPr="009B45A1">
        <w:rPr>
          <w:rFonts w:ascii="Arial" w:hAnsi="Arial" w:cs="Arial"/>
          <w:color w:val="000000" w:themeColor="text1"/>
          <w:lang w:val="es-ES"/>
        </w:rPr>
        <w:t xml:space="preserve"> </w:t>
      </w:r>
    </w:p>
    <w:p w14:paraId="3CDC9A31" w14:textId="6D029B28" w:rsidR="005272BD" w:rsidRPr="005272BD" w:rsidRDefault="001815D1" w:rsidP="005272BD">
      <w:pPr>
        <w:pStyle w:val="StandardWeb"/>
        <w:spacing w:before="160" w:beforeAutospacing="0" w:after="0" w:afterAutospacing="0"/>
        <w:ind w:left="142"/>
        <w:jc w:val="center"/>
        <w:rPr>
          <w:rFonts w:ascii="Arial" w:hAnsi="Arial" w:cs="Arial"/>
          <w:b/>
          <w:color w:val="000000" w:themeColor="text1"/>
        </w:rPr>
      </w:pPr>
      <w:r>
        <w:rPr>
          <w:rFonts w:ascii="Arial" w:hAnsi="Arial" w:cs="Arial"/>
          <w:b/>
          <w:color w:val="000000" w:themeColor="text1"/>
        </w:rPr>
        <w:t>RESUELVE</w:t>
      </w:r>
      <w:r w:rsidR="005272BD" w:rsidRPr="005272BD">
        <w:rPr>
          <w:rFonts w:ascii="Arial" w:hAnsi="Arial" w:cs="Arial"/>
          <w:b/>
          <w:color w:val="000000" w:themeColor="text1"/>
        </w:rPr>
        <w:t>:</w:t>
      </w:r>
    </w:p>
    <w:p w14:paraId="76140B96" w14:textId="77777777" w:rsidR="005272BD" w:rsidRPr="005272BD" w:rsidRDefault="005272BD" w:rsidP="005272BD">
      <w:pPr>
        <w:pStyle w:val="StandardWeb"/>
        <w:spacing w:before="160" w:beforeAutospacing="0" w:after="0" w:afterAutospacing="0"/>
        <w:ind w:left="142"/>
        <w:jc w:val="center"/>
        <w:rPr>
          <w:rFonts w:ascii="Arial" w:hAnsi="Arial" w:cs="Arial"/>
          <w:color w:val="000000" w:themeColor="text1"/>
        </w:rPr>
      </w:pPr>
    </w:p>
    <w:p w14:paraId="7D5D0B18" w14:textId="1F54C676" w:rsidR="001815D1" w:rsidRPr="006C581F" w:rsidRDefault="001815D1" w:rsidP="001815D1">
      <w:pPr>
        <w:pStyle w:val="KeinLeerraum"/>
        <w:spacing w:before="160"/>
        <w:ind w:left="142"/>
        <w:jc w:val="both"/>
        <w:rPr>
          <w:rStyle w:val="apple-converted-space"/>
          <w:rFonts w:ascii="Arial" w:hAnsi="Arial"/>
          <w:sz w:val="24"/>
          <w:lang w:val="es-ES"/>
        </w:rPr>
      </w:pPr>
      <w:r w:rsidRPr="001815D1">
        <w:rPr>
          <w:rStyle w:val="apple-converted-space"/>
          <w:rFonts w:ascii="Arial" w:eastAsia="Times New Roman" w:hAnsi="Arial" w:cs="Arial"/>
          <w:b/>
          <w:bCs/>
          <w:sz w:val="24"/>
          <w:szCs w:val="24"/>
          <w:lang w:val="es-ES" w:eastAsia="es-CO"/>
        </w:rPr>
        <w:t>Artículo 1.</w:t>
      </w:r>
      <w:r w:rsidRPr="001815D1">
        <w:rPr>
          <w:rStyle w:val="apple-converted-space"/>
          <w:rFonts w:ascii="Arial" w:eastAsia="Times New Roman" w:hAnsi="Arial" w:cs="Arial"/>
          <w:sz w:val="24"/>
          <w:szCs w:val="24"/>
          <w:lang w:val="es-ES" w:eastAsia="es-CO"/>
        </w:rPr>
        <w:t xml:space="preserve"> </w:t>
      </w:r>
      <w:r w:rsidR="0098684F" w:rsidRPr="00EA00C0">
        <w:rPr>
          <w:rStyle w:val="apple-converted-space"/>
          <w:rFonts w:ascii="Arial" w:eastAsia="Times New Roman" w:hAnsi="Arial" w:cs="Arial"/>
          <w:b/>
          <w:i/>
          <w:sz w:val="24"/>
          <w:szCs w:val="24"/>
          <w:lang w:val="es-ES" w:eastAsia="es-CO"/>
        </w:rPr>
        <w:t>Definición.</w:t>
      </w:r>
      <w:r w:rsidR="0098684F">
        <w:rPr>
          <w:rStyle w:val="apple-converted-space"/>
          <w:rFonts w:ascii="Arial" w:eastAsia="Times New Roman" w:hAnsi="Arial" w:cs="Arial"/>
          <w:sz w:val="24"/>
          <w:szCs w:val="24"/>
          <w:lang w:val="es-ES" w:eastAsia="es-CO"/>
        </w:rPr>
        <w:t xml:space="preserve"> </w:t>
      </w:r>
      <w:r w:rsidRPr="001815D1">
        <w:rPr>
          <w:rStyle w:val="apple-converted-space"/>
          <w:rFonts w:ascii="Arial" w:eastAsia="Times New Roman" w:hAnsi="Arial" w:cs="Arial"/>
          <w:sz w:val="24"/>
          <w:szCs w:val="24"/>
          <w:lang w:val="es-ES" w:eastAsia="es-CO"/>
        </w:rPr>
        <w:t>El Incentivo Integral para la Gestión de Riesgos Agropecuarios</w:t>
      </w:r>
      <w:r w:rsidR="0011585F">
        <w:rPr>
          <w:rStyle w:val="apple-converted-space"/>
          <w:rFonts w:ascii="Arial" w:eastAsia="Times New Roman" w:hAnsi="Arial" w:cs="Arial"/>
          <w:sz w:val="24"/>
          <w:szCs w:val="24"/>
          <w:lang w:val="es-ES" w:eastAsia="es-CO"/>
        </w:rPr>
        <w:t xml:space="preserve"> (IIGRA)</w:t>
      </w:r>
      <w:r w:rsidRPr="001815D1">
        <w:rPr>
          <w:rStyle w:val="apple-converted-space"/>
          <w:rFonts w:ascii="Arial" w:eastAsia="Times New Roman" w:hAnsi="Arial" w:cs="Arial"/>
          <w:sz w:val="24"/>
          <w:szCs w:val="24"/>
          <w:lang w:val="es-ES" w:eastAsia="es-CO"/>
        </w:rPr>
        <w:t xml:space="preserve"> es un instrumento de democratización que promueve la gestión social e integral de los riesgos agropecuarios</w:t>
      </w:r>
      <w:r w:rsidR="00AC1FFF">
        <w:rPr>
          <w:rStyle w:val="apple-converted-space"/>
          <w:rFonts w:ascii="Arial" w:eastAsia="Times New Roman" w:hAnsi="Arial" w:cs="Arial"/>
          <w:sz w:val="24"/>
          <w:szCs w:val="24"/>
          <w:lang w:val="es-ES" w:eastAsia="es-CO"/>
        </w:rPr>
        <w:t>,</w:t>
      </w:r>
      <w:r w:rsidR="0011585F">
        <w:rPr>
          <w:rStyle w:val="apple-converted-space"/>
          <w:rFonts w:ascii="Arial" w:eastAsia="Times New Roman" w:hAnsi="Arial" w:cs="Arial"/>
          <w:sz w:val="24"/>
          <w:szCs w:val="24"/>
          <w:lang w:val="es-ES" w:eastAsia="es-CO"/>
        </w:rPr>
        <w:t xml:space="preserve"> </w:t>
      </w:r>
      <w:r w:rsidR="0011585F" w:rsidRPr="001815D1">
        <w:rPr>
          <w:rStyle w:val="apple-converted-space"/>
          <w:rFonts w:ascii="Arial" w:eastAsia="Times New Roman" w:hAnsi="Arial" w:cs="Arial"/>
          <w:sz w:val="24"/>
          <w:szCs w:val="24"/>
          <w:lang w:val="es-ES" w:eastAsia="es-CO"/>
        </w:rPr>
        <w:t>creado por el Ministerio de Agricultura y Desarrollo Rural, mediante Resolución No. 000123 de 2024</w:t>
      </w:r>
      <w:r w:rsidR="00770F82">
        <w:rPr>
          <w:rStyle w:val="apple-converted-space"/>
          <w:rFonts w:ascii="Arial" w:eastAsia="Times New Roman" w:hAnsi="Arial" w:cs="Arial"/>
          <w:sz w:val="24"/>
          <w:szCs w:val="24"/>
          <w:lang w:val="es-ES" w:eastAsia="es-CO"/>
        </w:rPr>
        <w:t xml:space="preserve"> </w:t>
      </w:r>
      <w:r w:rsidR="003D2B80" w:rsidRPr="001815D1">
        <w:rPr>
          <w:rFonts w:ascii="Arial" w:hAnsi="Arial" w:cs="Arial"/>
          <w:color w:val="000000" w:themeColor="text1"/>
          <w:sz w:val="24"/>
          <w:szCs w:val="24"/>
          <w:lang w:val="es-ES"/>
        </w:rPr>
        <w:t>y/o</w:t>
      </w:r>
      <w:r w:rsidR="003D2B80" w:rsidRPr="001815D1">
        <w:rPr>
          <w:rFonts w:ascii="Arial" w:hAnsi="Arial" w:cs="Arial"/>
          <w:color w:val="000000" w:themeColor="text1"/>
          <w:sz w:val="24"/>
          <w:szCs w:val="24"/>
        </w:rPr>
        <w:t xml:space="preserve"> demás disposiciones que la modifiquen, complementen y/o adicionen</w:t>
      </w:r>
      <w:r w:rsidRPr="001815D1">
        <w:rPr>
          <w:rStyle w:val="apple-converted-space"/>
          <w:rFonts w:ascii="Arial" w:eastAsia="Times New Roman" w:hAnsi="Arial" w:cs="Arial"/>
          <w:sz w:val="24"/>
          <w:szCs w:val="24"/>
          <w:lang w:val="es-ES" w:eastAsia="es-CO"/>
        </w:rPr>
        <w:t>.</w:t>
      </w:r>
    </w:p>
    <w:p w14:paraId="2B53CAE2" w14:textId="4D4B399B" w:rsidR="00F6308A" w:rsidRPr="001815D1" w:rsidRDefault="00F6308A" w:rsidP="00F6308A">
      <w:pPr>
        <w:pStyle w:val="KeinLeerraum"/>
        <w:spacing w:before="160"/>
        <w:ind w:left="142"/>
        <w:jc w:val="both"/>
        <w:rPr>
          <w:rFonts w:ascii="Arial" w:eastAsia="Times New Roman" w:hAnsi="Arial" w:cs="Arial"/>
          <w:sz w:val="24"/>
          <w:szCs w:val="24"/>
          <w:lang w:val="es-ES" w:eastAsia="es-CO"/>
        </w:rPr>
      </w:pPr>
      <w:r w:rsidRPr="006C581F">
        <w:rPr>
          <w:rStyle w:val="apple-converted-space"/>
          <w:rFonts w:ascii="Arial" w:hAnsi="Arial"/>
          <w:b/>
          <w:sz w:val="24"/>
          <w:lang w:val="es-ES"/>
        </w:rPr>
        <w:t>Parágrafo 1.</w:t>
      </w:r>
      <w:r w:rsidRPr="006C581F">
        <w:rPr>
          <w:rFonts w:ascii="Arial" w:hAnsi="Arial"/>
          <w:sz w:val="24"/>
          <w:lang w:val="es-ES"/>
        </w:rPr>
        <w:t xml:space="preserve"> </w:t>
      </w:r>
      <w:r>
        <w:rPr>
          <w:rFonts w:ascii="Arial" w:eastAsia="Times New Roman" w:hAnsi="Arial" w:cs="Arial"/>
          <w:sz w:val="24"/>
          <w:szCs w:val="24"/>
          <w:lang w:val="es-ES" w:eastAsia="es-CO"/>
        </w:rPr>
        <w:t xml:space="preserve">Para efectos de la presente resolución, el término agropecuario comprende los sectores agrícolas, pecuarios, </w:t>
      </w:r>
      <w:r w:rsidRPr="001815D1">
        <w:rPr>
          <w:rStyle w:val="apple-converted-space"/>
          <w:rFonts w:ascii="Arial" w:eastAsia="Times New Roman" w:hAnsi="Arial" w:cs="Arial"/>
          <w:sz w:val="24"/>
          <w:szCs w:val="24"/>
          <w:lang w:val="es-ES" w:eastAsia="es-CO"/>
        </w:rPr>
        <w:t>apícola</w:t>
      </w:r>
      <w:r>
        <w:rPr>
          <w:rStyle w:val="apple-converted-space"/>
          <w:rFonts w:ascii="Arial" w:eastAsia="Times New Roman" w:hAnsi="Arial" w:cs="Arial"/>
          <w:sz w:val="24"/>
          <w:szCs w:val="24"/>
          <w:lang w:val="es-ES" w:eastAsia="es-CO"/>
        </w:rPr>
        <w:t>s</w:t>
      </w:r>
      <w:r w:rsidRPr="001815D1">
        <w:rPr>
          <w:rStyle w:val="apple-converted-space"/>
          <w:rFonts w:ascii="Arial" w:eastAsia="Times New Roman" w:hAnsi="Arial" w:cs="Arial"/>
          <w:sz w:val="24"/>
          <w:szCs w:val="24"/>
          <w:lang w:val="es-ES" w:eastAsia="es-CO"/>
        </w:rPr>
        <w:t>,</w:t>
      </w:r>
      <w:r>
        <w:rPr>
          <w:rStyle w:val="apple-converted-space"/>
          <w:rFonts w:ascii="Arial" w:eastAsia="Times New Roman" w:hAnsi="Arial" w:cs="Arial"/>
          <w:sz w:val="24"/>
          <w:szCs w:val="24"/>
          <w:lang w:val="es-ES" w:eastAsia="es-CO"/>
        </w:rPr>
        <w:t xml:space="preserve"> avícolas, </w:t>
      </w:r>
      <w:r w:rsidRPr="001815D1">
        <w:rPr>
          <w:rStyle w:val="apple-converted-space"/>
          <w:rFonts w:ascii="Arial" w:eastAsia="Times New Roman" w:hAnsi="Arial" w:cs="Arial"/>
          <w:sz w:val="24"/>
          <w:szCs w:val="24"/>
          <w:lang w:val="es-ES" w:eastAsia="es-CO"/>
        </w:rPr>
        <w:t>porcícola,</w:t>
      </w:r>
      <w:r>
        <w:rPr>
          <w:rStyle w:val="apple-converted-space"/>
          <w:rFonts w:ascii="Arial" w:eastAsia="Times New Roman" w:hAnsi="Arial" w:cs="Arial"/>
          <w:sz w:val="24"/>
          <w:szCs w:val="24"/>
          <w:lang w:val="es-ES" w:eastAsia="es-CO"/>
        </w:rPr>
        <w:t xml:space="preserve"> </w:t>
      </w:r>
      <w:r>
        <w:rPr>
          <w:rFonts w:ascii="Arial" w:eastAsia="Times New Roman" w:hAnsi="Arial" w:cs="Arial"/>
          <w:sz w:val="24"/>
          <w:szCs w:val="24"/>
          <w:lang w:val="es-ES" w:eastAsia="es-CO"/>
        </w:rPr>
        <w:t xml:space="preserve">piscícolas, pesqueros, </w:t>
      </w:r>
      <w:r>
        <w:rPr>
          <w:rStyle w:val="apple-converted-space"/>
          <w:rFonts w:ascii="Arial" w:eastAsia="Times New Roman" w:hAnsi="Arial" w:cs="Arial"/>
          <w:sz w:val="24"/>
          <w:szCs w:val="24"/>
          <w:lang w:val="es-ES" w:eastAsia="es-CO"/>
        </w:rPr>
        <w:t xml:space="preserve">acuícolas, </w:t>
      </w:r>
      <w:r w:rsidRPr="001815D1">
        <w:rPr>
          <w:rStyle w:val="apple-converted-space"/>
          <w:rFonts w:ascii="Arial" w:eastAsia="Times New Roman" w:hAnsi="Arial" w:cs="Arial"/>
          <w:sz w:val="24"/>
          <w:szCs w:val="24"/>
          <w:lang w:val="es-ES" w:eastAsia="es-CO"/>
        </w:rPr>
        <w:t>de zoocría y forestales</w:t>
      </w:r>
      <w:r>
        <w:rPr>
          <w:rStyle w:val="apple-converted-space"/>
          <w:rFonts w:ascii="Arial" w:eastAsia="Times New Roman" w:hAnsi="Arial" w:cs="Arial"/>
          <w:sz w:val="24"/>
          <w:szCs w:val="24"/>
          <w:lang w:val="es-ES" w:eastAsia="es-CO"/>
        </w:rPr>
        <w:t xml:space="preserve">. </w:t>
      </w:r>
    </w:p>
    <w:p w14:paraId="6F36891E" w14:textId="597FFA3A" w:rsidR="00EB398B" w:rsidRPr="006C581F" w:rsidDel="006546C8" w:rsidRDefault="001815D1" w:rsidP="001815D1">
      <w:pPr>
        <w:pStyle w:val="KeinLeerraum"/>
        <w:spacing w:before="160"/>
        <w:ind w:left="142"/>
        <w:jc w:val="both"/>
        <w:rPr>
          <w:rStyle w:val="apple-converted-space"/>
          <w:rFonts w:ascii="Arial" w:hAnsi="Arial"/>
          <w:sz w:val="24"/>
          <w:lang w:val="es-ES"/>
        </w:rPr>
      </w:pPr>
      <w:r w:rsidRPr="001815D1">
        <w:rPr>
          <w:rStyle w:val="apple-converted-space"/>
          <w:rFonts w:ascii="Arial" w:eastAsia="Times New Roman" w:hAnsi="Arial" w:cs="Arial"/>
          <w:b/>
          <w:bCs/>
          <w:sz w:val="24"/>
          <w:szCs w:val="24"/>
          <w:lang w:val="es-ES" w:eastAsia="es-CO"/>
        </w:rPr>
        <w:t>Artículo 2.</w:t>
      </w:r>
      <w:r w:rsidRPr="001815D1">
        <w:rPr>
          <w:rStyle w:val="apple-converted-space"/>
          <w:rFonts w:ascii="Arial" w:eastAsia="Times New Roman" w:hAnsi="Arial" w:cs="Arial"/>
          <w:sz w:val="24"/>
          <w:szCs w:val="24"/>
          <w:lang w:val="es-ES" w:eastAsia="es-CO"/>
        </w:rPr>
        <w:t xml:space="preserve"> </w:t>
      </w:r>
      <w:r w:rsidRPr="00EA00C0">
        <w:rPr>
          <w:rStyle w:val="apple-converted-space"/>
          <w:rFonts w:ascii="Arial" w:hAnsi="Arial"/>
          <w:b/>
          <w:i/>
          <w:sz w:val="24"/>
          <w:szCs w:val="24"/>
          <w:lang w:val="es-ES"/>
        </w:rPr>
        <w:t>Beneficiarios.</w:t>
      </w:r>
      <w:r w:rsidRPr="001815D1">
        <w:rPr>
          <w:rStyle w:val="apple-converted-space"/>
          <w:rFonts w:ascii="Arial" w:eastAsia="Times New Roman" w:hAnsi="Arial" w:cs="Arial"/>
          <w:sz w:val="24"/>
          <w:szCs w:val="24"/>
          <w:lang w:val="es-ES" w:eastAsia="es-CO"/>
        </w:rPr>
        <w:t xml:space="preserve"> </w:t>
      </w:r>
      <w:r w:rsidR="004E4C41">
        <w:rPr>
          <w:rStyle w:val="apple-converted-space"/>
          <w:rFonts w:ascii="Arial" w:eastAsia="Times New Roman" w:hAnsi="Arial" w:cs="Arial"/>
          <w:sz w:val="24"/>
          <w:szCs w:val="24"/>
          <w:lang w:val="es-ES" w:eastAsia="es-CO"/>
        </w:rPr>
        <w:t>Serán beneficiarios del IIGRA</w:t>
      </w:r>
      <w:r w:rsidR="006C581F">
        <w:rPr>
          <w:rStyle w:val="apple-converted-space"/>
          <w:rFonts w:ascii="Arial" w:eastAsia="Times New Roman" w:hAnsi="Arial" w:cs="Arial"/>
          <w:sz w:val="24"/>
          <w:szCs w:val="24"/>
          <w:lang w:val="es-ES" w:eastAsia="es-CO"/>
        </w:rPr>
        <w:t xml:space="preserve"> </w:t>
      </w:r>
      <w:r w:rsidR="00D322A6">
        <w:rPr>
          <w:rStyle w:val="apple-converted-space"/>
          <w:rFonts w:ascii="Arial" w:eastAsia="Times New Roman" w:hAnsi="Arial" w:cs="Arial"/>
          <w:sz w:val="24"/>
          <w:szCs w:val="24"/>
          <w:lang w:val="es-ES" w:eastAsia="es-CO"/>
        </w:rPr>
        <w:t xml:space="preserve">las organizaciones </w:t>
      </w:r>
      <w:r w:rsidR="00D322A6" w:rsidRPr="00D322A6">
        <w:rPr>
          <w:rStyle w:val="apple-converted-space"/>
          <w:rFonts w:ascii="Arial" w:eastAsia="Times New Roman" w:hAnsi="Arial" w:cs="Arial"/>
          <w:sz w:val="24"/>
          <w:szCs w:val="24"/>
          <w:lang w:val="es-ES" w:eastAsia="es-CO"/>
        </w:rPr>
        <w:t>de</w:t>
      </w:r>
      <w:r w:rsidR="004E4C41">
        <w:rPr>
          <w:rStyle w:val="apple-converted-space"/>
          <w:rFonts w:ascii="Arial" w:eastAsia="Times New Roman" w:hAnsi="Arial" w:cs="Arial"/>
          <w:sz w:val="24"/>
          <w:szCs w:val="24"/>
          <w:lang w:val="es-ES" w:eastAsia="es-CO"/>
        </w:rPr>
        <w:t xml:space="preserve"> </w:t>
      </w:r>
      <w:r w:rsidR="00D322A6">
        <w:rPr>
          <w:rStyle w:val="apple-converted-space"/>
          <w:rFonts w:ascii="Arial" w:eastAsia="Times New Roman" w:hAnsi="Arial" w:cs="Arial"/>
          <w:sz w:val="24"/>
          <w:szCs w:val="24"/>
          <w:lang w:val="es-ES" w:eastAsia="es-CO"/>
        </w:rPr>
        <w:t>pequeños</w:t>
      </w:r>
      <w:r w:rsidR="004E4C41">
        <w:rPr>
          <w:rStyle w:val="apple-converted-space"/>
          <w:rFonts w:ascii="Arial" w:eastAsia="Times New Roman" w:hAnsi="Arial" w:cs="Arial"/>
          <w:sz w:val="24"/>
          <w:szCs w:val="24"/>
          <w:lang w:val="es-ES" w:eastAsia="es-CO"/>
        </w:rPr>
        <w:t xml:space="preserve"> y pequeños productores de ingres</w:t>
      </w:r>
      <w:r w:rsidR="004218F4">
        <w:rPr>
          <w:rStyle w:val="apple-converted-space"/>
          <w:rFonts w:ascii="Arial" w:eastAsia="Times New Roman" w:hAnsi="Arial" w:cs="Arial"/>
          <w:sz w:val="24"/>
          <w:szCs w:val="24"/>
          <w:lang w:val="es-ES" w:eastAsia="es-CO"/>
        </w:rPr>
        <w:t xml:space="preserve">os bajos de acuerdo con </w:t>
      </w:r>
      <w:r w:rsidR="004218F4" w:rsidRPr="006C581F">
        <w:rPr>
          <w:rStyle w:val="apple-converted-space"/>
          <w:rFonts w:ascii="Arial" w:hAnsi="Arial"/>
          <w:sz w:val="24"/>
          <w:lang w:val="es-ES"/>
        </w:rPr>
        <w:t xml:space="preserve">la </w:t>
      </w:r>
      <w:r w:rsidR="004218F4" w:rsidRPr="001815D1">
        <w:rPr>
          <w:rFonts w:ascii="Arial" w:hAnsi="Arial" w:cs="Arial"/>
          <w:color w:val="000000" w:themeColor="text1"/>
          <w:sz w:val="24"/>
          <w:szCs w:val="24"/>
        </w:rPr>
        <w:t>Resolución 8 de 2023</w:t>
      </w:r>
      <w:r w:rsidR="004218F4">
        <w:rPr>
          <w:rFonts w:ascii="Arial" w:hAnsi="Arial" w:cs="Arial"/>
          <w:color w:val="000000" w:themeColor="text1"/>
          <w:sz w:val="24"/>
          <w:szCs w:val="24"/>
        </w:rPr>
        <w:t xml:space="preserve"> de la CNCA</w:t>
      </w:r>
      <w:r w:rsidR="00F04CAD">
        <w:rPr>
          <w:rFonts w:ascii="Arial" w:hAnsi="Arial" w:cs="Arial"/>
          <w:color w:val="000000" w:themeColor="text1"/>
          <w:sz w:val="24"/>
          <w:szCs w:val="24"/>
        </w:rPr>
        <w:t xml:space="preserve"> </w:t>
      </w:r>
      <w:r w:rsidR="00F04CAD" w:rsidRPr="001815D1">
        <w:rPr>
          <w:rFonts w:ascii="Arial" w:hAnsi="Arial" w:cs="Arial"/>
          <w:color w:val="000000" w:themeColor="text1"/>
          <w:sz w:val="24"/>
          <w:szCs w:val="24"/>
        </w:rPr>
        <w:t>y demás disposiciones que la modifiquen, complementen y/o adicionen</w:t>
      </w:r>
      <w:r w:rsidR="00037B38">
        <w:rPr>
          <w:rFonts w:ascii="Arial" w:hAnsi="Arial" w:cs="Arial"/>
          <w:color w:val="000000" w:themeColor="text1"/>
          <w:sz w:val="24"/>
          <w:szCs w:val="24"/>
        </w:rPr>
        <w:t xml:space="preserve">, que hagan parte de los usuarios </w:t>
      </w:r>
      <w:r w:rsidR="00F20B2C">
        <w:rPr>
          <w:rFonts w:ascii="Arial" w:hAnsi="Arial" w:cs="Arial"/>
          <w:color w:val="000000" w:themeColor="text1"/>
          <w:sz w:val="24"/>
          <w:szCs w:val="24"/>
        </w:rPr>
        <w:t>especiales definidos en el Artículo 3 de esta resolución</w:t>
      </w:r>
      <w:r w:rsidR="004218F4">
        <w:rPr>
          <w:rFonts w:ascii="Arial" w:hAnsi="Arial" w:cs="Arial"/>
          <w:color w:val="000000" w:themeColor="text1"/>
          <w:sz w:val="24"/>
          <w:szCs w:val="24"/>
        </w:rPr>
        <w:t>.</w:t>
      </w:r>
    </w:p>
    <w:p w14:paraId="2673393A" w14:textId="7537CC21" w:rsidR="00262C0D" w:rsidRPr="00B900DC" w:rsidRDefault="004218F4" w:rsidP="00743BDB">
      <w:pPr>
        <w:pStyle w:val="KeinLeerraum"/>
        <w:spacing w:before="160"/>
        <w:ind w:left="142"/>
        <w:jc w:val="both"/>
        <w:rPr>
          <w:rFonts w:ascii="Arial" w:hAnsi="Arial" w:cs="Arial"/>
          <w:color w:val="000000" w:themeColor="text1"/>
          <w:sz w:val="24"/>
          <w:szCs w:val="24"/>
        </w:rPr>
      </w:pPr>
      <w:r w:rsidRPr="006C581F" w:rsidDel="00EB398B">
        <w:rPr>
          <w:rStyle w:val="apple-converted-space"/>
          <w:rFonts w:ascii="Arial" w:hAnsi="Arial"/>
          <w:b/>
          <w:sz w:val="24"/>
          <w:lang w:val="es-ES"/>
        </w:rPr>
        <w:t xml:space="preserve">Artículo 3. </w:t>
      </w:r>
      <w:r w:rsidR="00A25A9A" w:rsidRPr="00EA00C0" w:rsidDel="00EB398B">
        <w:rPr>
          <w:rStyle w:val="apple-converted-space"/>
          <w:rFonts w:ascii="Arial" w:hAnsi="Arial"/>
          <w:b/>
          <w:i/>
          <w:sz w:val="24"/>
          <w:lang w:val="es-ES"/>
        </w:rPr>
        <w:t>U</w:t>
      </w:r>
      <w:r w:rsidRPr="00EA00C0" w:rsidDel="00EB398B">
        <w:rPr>
          <w:rStyle w:val="apple-converted-space"/>
          <w:rFonts w:ascii="Arial" w:hAnsi="Arial"/>
          <w:b/>
          <w:i/>
          <w:sz w:val="24"/>
          <w:lang w:val="es-ES"/>
        </w:rPr>
        <w:t>suarios especiales.</w:t>
      </w:r>
      <w:r w:rsidRPr="00743BDB" w:rsidDel="00EB398B">
        <w:rPr>
          <w:rStyle w:val="apple-converted-space"/>
          <w:rFonts w:ascii="Arial" w:hAnsi="Arial"/>
          <w:b/>
          <w:sz w:val="24"/>
          <w:lang w:val="es-ES"/>
        </w:rPr>
        <w:t xml:space="preserve"> </w:t>
      </w:r>
      <w:r w:rsidR="001815D1" w:rsidRPr="001815D1">
        <w:rPr>
          <w:rStyle w:val="apple-converted-space"/>
          <w:rFonts w:ascii="Arial" w:eastAsia="Times New Roman" w:hAnsi="Arial" w:cs="Arial"/>
          <w:sz w:val="24"/>
          <w:szCs w:val="24"/>
          <w:lang w:val="es-ES" w:eastAsia="es-CO"/>
        </w:rPr>
        <w:t>Tendrá</w:t>
      </w:r>
      <w:r w:rsidR="00630C91">
        <w:rPr>
          <w:rStyle w:val="apple-converted-space"/>
          <w:rFonts w:ascii="Arial" w:eastAsia="Times New Roman" w:hAnsi="Arial" w:cs="Arial"/>
          <w:sz w:val="24"/>
          <w:szCs w:val="24"/>
          <w:lang w:val="es-ES" w:eastAsia="es-CO"/>
        </w:rPr>
        <w:t>n</w:t>
      </w:r>
      <w:r w:rsidR="001815D1" w:rsidRPr="001815D1" w:rsidDel="00EB398B">
        <w:rPr>
          <w:rStyle w:val="apple-converted-space"/>
          <w:rFonts w:ascii="Arial" w:eastAsia="Times New Roman" w:hAnsi="Arial" w:cs="Arial"/>
          <w:sz w:val="24"/>
          <w:szCs w:val="24"/>
          <w:lang w:val="es-ES" w:eastAsia="es-CO"/>
        </w:rPr>
        <w:t xml:space="preserve"> acceso</w:t>
      </w:r>
      <w:r w:rsidR="001815D1" w:rsidRPr="00743BDB" w:rsidDel="00EB398B">
        <w:rPr>
          <w:rStyle w:val="apple-converted-space"/>
          <w:rFonts w:ascii="Arial" w:hAnsi="Arial"/>
          <w:sz w:val="24"/>
          <w:lang w:val="es-ES"/>
        </w:rPr>
        <w:t xml:space="preserve"> al IIGRA</w:t>
      </w:r>
      <w:r w:rsidR="001815D1" w:rsidRPr="001815D1" w:rsidDel="00EB398B">
        <w:rPr>
          <w:rStyle w:val="apple-converted-space"/>
          <w:rFonts w:ascii="Arial" w:eastAsia="Times New Roman" w:hAnsi="Arial" w:cs="Arial"/>
          <w:sz w:val="24"/>
          <w:szCs w:val="24"/>
          <w:lang w:val="es-ES" w:eastAsia="es-CO"/>
        </w:rPr>
        <w:t xml:space="preserve"> </w:t>
      </w:r>
      <w:r w:rsidR="00E21772" w:rsidRPr="00743BDB">
        <w:rPr>
          <w:rStyle w:val="apple-converted-space"/>
          <w:rFonts w:ascii="Arial" w:hAnsi="Arial"/>
          <w:sz w:val="24"/>
          <w:lang w:val="es-ES"/>
        </w:rPr>
        <w:t>los</w:t>
      </w:r>
      <w:r w:rsidR="001815D1" w:rsidRPr="00743BDB" w:rsidDel="00F20B2C">
        <w:rPr>
          <w:rStyle w:val="apple-converted-space"/>
          <w:rFonts w:ascii="Arial" w:hAnsi="Arial"/>
          <w:sz w:val="24"/>
          <w:lang w:val="es-ES"/>
        </w:rPr>
        <w:t xml:space="preserve"> esquemas </w:t>
      </w:r>
      <w:r w:rsidR="001815D1" w:rsidRPr="001815D1" w:rsidDel="00F20B2C">
        <w:rPr>
          <w:rStyle w:val="apple-converted-space"/>
          <w:rFonts w:ascii="Arial" w:eastAsia="Times New Roman" w:hAnsi="Arial" w:cs="Arial"/>
          <w:sz w:val="24"/>
          <w:szCs w:val="24"/>
          <w:lang w:val="es-ES" w:eastAsia="es-CO"/>
        </w:rPr>
        <w:t>asociativos y/o esquemas de integración</w:t>
      </w:r>
      <w:r w:rsidR="00230D24">
        <w:rPr>
          <w:rStyle w:val="apple-converted-space"/>
          <w:rFonts w:ascii="Arial" w:eastAsia="Times New Roman" w:hAnsi="Arial" w:cs="Arial"/>
          <w:sz w:val="24"/>
          <w:szCs w:val="24"/>
          <w:lang w:val="es-ES" w:eastAsia="es-CO"/>
        </w:rPr>
        <w:t xml:space="preserve"> definidos en el Artículo 9 de la Resolución 8 de 2023</w:t>
      </w:r>
      <w:r w:rsidR="006C581F">
        <w:rPr>
          <w:rStyle w:val="apple-converted-space"/>
          <w:rFonts w:ascii="Arial" w:eastAsia="Times New Roman" w:hAnsi="Arial" w:cs="Arial"/>
          <w:sz w:val="24"/>
          <w:szCs w:val="24"/>
          <w:lang w:val="es-ES" w:eastAsia="es-CO"/>
        </w:rPr>
        <w:t xml:space="preserve"> </w:t>
      </w:r>
      <w:r w:rsidR="006C581F" w:rsidRPr="001815D1">
        <w:rPr>
          <w:rFonts w:ascii="Arial" w:hAnsi="Arial" w:cs="Arial"/>
          <w:color w:val="000000" w:themeColor="text1"/>
          <w:sz w:val="24"/>
          <w:szCs w:val="24"/>
        </w:rPr>
        <w:t>y demás disposiciones que la modifiquen, complementen y/o adicionen</w:t>
      </w:r>
      <w:r w:rsidR="006C581F">
        <w:rPr>
          <w:rFonts w:ascii="Arial" w:hAnsi="Arial" w:cs="Arial"/>
          <w:color w:val="000000" w:themeColor="text1"/>
          <w:sz w:val="24"/>
          <w:szCs w:val="24"/>
        </w:rPr>
        <w:t xml:space="preserve">, </w:t>
      </w:r>
      <w:r w:rsidR="00567329">
        <w:rPr>
          <w:rStyle w:val="apple-converted-space"/>
          <w:rFonts w:ascii="Arial" w:eastAsia="Times New Roman" w:hAnsi="Arial" w:cs="Arial"/>
          <w:sz w:val="24"/>
          <w:szCs w:val="24"/>
          <w:lang w:val="es-ES" w:eastAsia="es-CO"/>
        </w:rPr>
        <w:t>siempre y cuando</w:t>
      </w:r>
      <w:r w:rsidR="006C581F">
        <w:rPr>
          <w:rStyle w:val="apple-converted-space"/>
          <w:rFonts w:ascii="Arial" w:eastAsia="Times New Roman" w:hAnsi="Arial" w:cs="Arial"/>
          <w:sz w:val="24"/>
          <w:szCs w:val="24"/>
          <w:lang w:val="es-ES" w:eastAsia="es-CO"/>
        </w:rPr>
        <w:t>,</w:t>
      </w:r>
      <w:r w:rsidR="005C29CF">
        <w:rPr>
          <w:rStyle w:val="apple-converted-space"/>
          <w:rFonts w:ascii="Arial" w:eastAsia="Times New Roman" w:hAnsi="Arial" w:cs="Arial"/>
          <w:sz w:val="24"/>
          <w:szCs w:val="24"/>
          <w:lang w:val="es-ES" w:eastAsia="es-CO"/>
        </w:rPr>
        <w:t xml:space="preserve"> el 100% de </w:t>
      </w:r>
      <w:r w:rsidR="006C581F">
        <w:rPr>
          <w:rStyle w:val="apple-converted-space"/>
          <w:rFonts w:ascii="Arial" w:eastAsia="Times New Roman" w:hAnsi="Arial" w:cs="Arial"/>
          <w:sz w:val="24"/>
          <w:szCs w:val="24"/>
          <w:lang w:val="es-ES" w:eastAsia="es-CO"/>
        </w:rPr>
        <w:t>los</w:t>
      </w:r>
      <w:r w:rsidR="005C29CF">
        <w:rPr>
          <w:rStyle w:val="apple-converted-space"/>
          <w:rFonts w:ascii="Arial" w:eastAsia="Times New Roman" w:hAnsi="Arial" w:cs="Arial"/>
          <w:sz w:val="24"/>
          <w:szCs w:val="24"/>
          <w:lang w:val="es-ES" w:eastAsia="es-CO"/>
        </w:rPr>
        <w:t xml:space="preserve"> asociados o integrados </w:t>
      </w:r>
      <w:r w:rsidR="00262C0D">
        <w:rPr>
          <w:rFonts w:ascii="Arial" w:hAnsi="Arial" w:cs="Arial"/>
          <w:color w:val="000000" w:themeColor="text1"/>
          <w:sz w:val="24"/>
          <w:szCs w:val="24"/>
        </w:rPr>
        <w:t xml:space="preserve">sean clasificados como </w:t>
      </w:r>
      <w:r w:rsidR="00262C0D" w:rsidRPr="00B900DC">
        <w:rPr>
          <w:rFonts w:ascii="Arial" w:hAnsi="Arial" w:cs="Arial"/>
          <w:color w:val="000000" w:themeColor="text1"/>
          <w:sz w:val="24"/>
          <w:szCs w:val="24"/>
        </w:rPr>
        <w:t>pequeños productores o pequeños productores de ingresos bajos.</w:t>
      </w:r>
    </w:p>
    <w:p w14:paraId="49316F6C" w14:textId="4A09C2BD" w:rsidR="00D80E5E" w:rsidRPr="0034526D" w:rsidRDefault="00D80E5E" w:rsidP="001815D1">
      <w:pPr>
        <w:pStyle w:val="KeinLeerraum"/>
        <w:spacing w:before="160"/>
        <w:ind w:left="142"/>
        <w:jc w:val="both"/>
        <w:rPr>
          <w:rFonts w:ascii="Arial" w:hAnsi="Arial" w:cs="Arial"/>
          <w:sz w:val="24"/>
          <w:szCs w:val="24"/>
        </w:rPr>
      </w:pPr>
      <w:r w:rsidRPr="001815D1">
        <w:rPr>
          <w:rFonts w:ascii="Arial" w:hAnsi="Arial" w:cs="Arial"/>
          <w:b/>
          <w:bCs/>
          <w:color w:val="000000" w:themeColor="text1"/>
          <w:sz w:val="24"/>
          <w:szCs w:val="24"/>
        </w:rPr>
        <w:t>Parágrafo</w:t>
      </w:r>
      <w:r>
        <w:rPr>
          <w:rFonts w:ascii="Arial" w:hAnsi="Arial" w:cs="Arial"/>
          <w:b/>
          <w:bCs/>
          <w:color w:val="000000" w:themeColor="text1"/>
          <w:sz w:val="24"/>
          <w:szCs w:val="24"/>
        </w:rPr>
        <w:t xml:space="preserve"> </w:t>
      </w:r>
      <w:r w:rsidR="00213F00">
        <w:rPr>
          <w:rFonts w:ascii="Arial" w:hAnsi="Arial" w:cs="Arial"/>
          <w:b/>
          <w:bCs/>
          <w:color w:val="000000" w:themeColor="text1"/>
          <w:sz w:val="24"/>
          <w:szCs w:val="24"/>
        </w:rPr>
        <w:t>1</w:t>
      </w:r>
      <w:r>
        <w:rPr>
          <w:rFonts w:ascii="Arial" w:hAnsi="Arial" w:cs="Arial"/>
          <w:b/>
          <w:bCs/>
          <w:color w:val="000000" w:themeColor="text1"/>
          <w:sz w:val="24"/>
          <w:szCs w:val="24"/>
        </w:rPr>
        <w:t>.</w:t>
      </w:r>
      <w:r w:rsidR="00C257CF">
        <w:rPr>
          <w:rFonts w:ascii="Arial" w:hAnsi="Arial" w:cs="Arial"/>
          <w:b/>
          <w:bCs/>
          <w:color w:val="000000" w:themeColor="text1"/>
          <w:sz w:val="24"/>
          <w:szCs w:val="24"/>
        </w:rPr>
        <w:t xml:space="preserve"> </w:t>
      </w:r>
      <w:r w:rsidR="001F7814">
        <w:rPr>
          <w:rFonts w:ascii="Arial" w:hAnsi="Arial" w:cs="Arial"/>
          <w:color w:val="000000" w:themeColor="text1"/>
          <w:sz w:val="24"/>
          <w:szCs w:val="24"/>
        </w:rPr>
        <w:t>Los</w:t>
      </w:r>
      <w:r w:rsidR="00C257CF" w:rsidRPr="00C76FA2">
        <w:rPr>
          <w:rFonts w:ascii="Arial" w:hAnsi="Arial" w:cs="Arial"/>
          <w:color w:val="000000" w:themeColor="text1"/>
          <w:sz w:val="24"/>
          <w:szCs w:val="24"/>
        </w:rPr>
        <w:t xml:space="preserve"> esquema</w:t>
      </w:r>
      <w:r w:rsidR="00966A30">
        <w:rPr>
          <w:rFonts w:ascii="Arial" w:hAnsi="Arial" w:cs="Arial"/>
          <w:color w:val="000000" w:themeColor="text1"/>
          <w:sz w:val="24"/>
          <w:szCs w:val="24"/>
        </w:rPr>
        <w:t>s</w:t>
      </w:r>
      <w:r w:rsidR="00C257CF" w:rsidRPr="00C76FA2">
        <w:rPr>
          <w:rFonts w:ascii="Arial" w:hAnsi="Arial" w:cs="Arial"/>
          <w:color w:val="000000" w:themeColor="text1"/>
          <w:sz w:val="24"/>
          <w:szCs w:val="24"/>
        </w:rPr>
        <w:t xml:space="preserve"> asociativo</w:t>
      </w:r>
      <w:r w:rsidR="00966A30">
        <w:rPr>
          <w:rFonts w:ascii="Arial" w:hAnsi="Arial" w:cs="Arial"/>
          <w:color w:val="000000" w:themeColor="text1"/>
          <w:sz w:val="24"/>
          <w:szCs w:val="24"/>
        </w:rPr>
        <w:t>s</w:t>
      </w:r>
      <w:r w:rsidR="00C257CF" w:rsidRPr="00C76FA2">
        <w:rPr>
          <w:rFonts w:ascii="Arial" w:hAnsi="Arial" w:cs="Arial"/>
          <w:color w:val="000000" w:themeColor="text1"/>
          <w:sz w:val="24"/>
          <w:szCs w:val="24"/>
        </w:rPr>
        <w:t xml:space="preserve"> o </w:t>
      </w:r>
      <w:r w:rsidR="00966A30">
        <w:rPr>
          <w:rFonts w:ascii="Arial" w:hAnsi="Arial" w:cs="Arial"/>
          <w:color w:val="000000" w:themeColor="text1"/>
          <w:sz w:val="24"/>
          <w:szCs w:val="24"/>
        </w:rPr>
        <w:t xml:space="preserve">esquemas </w:t>
      </w:r>
      <w:r w:rsidR="00C257CF" w:rsidRPr="00C76FA2">
        <w:rPr>
          <w:rFonts w:ascii="Arial" w:hAnsi="Arial" w:cs="Arial"/>
          <w:color w:val="000000" w:themeColor="text1"/>
          <w:sz w:val="24"/>
          <w:szCs w:val="24"/>
        </w:rPr>
        <w:t>de integración</w:t>
      </w:r>
      <w:r w:rsidR="00E2379A">
        <w:rPr>
          <w:rFonts w:ascii="Arial" w:hAnsi="Arial" w:cs="Arial"/>
          <w:color w:val="000000" w:themeColor="text1"/>
          <w:sz w:val="24"/>
          <w:szCs w:val="24"/>
        </w:rPr>
        <w:t xml:space="preserve"> beneficiari</w:t>
      </w:r>
      <w:r w:rsidR="008005AC">
        <w:rPr>
          <w:rFonts w:ascii="Arial" w:hAnsi="Arial" w:cs="Arial"/>
          <w:color w:val="000000" w:themeColor="text1"/>
          <w:sz w:val="24"/>
          <w:szCs w:val="24"/>
        </w:rPr>
        <w:t>o</w:t>
      </w:r>
      <w:r w:rsidR="00E2379A">
        <w:rPr>
          <w:rFonts w:ascii="Arial" w:hAnsi="Arial" w:cs="Arial"/>
          <w:color w:val="000000" w:themeColor="text1"/>
          <w:sz w:val="24"/>
          <w:szCs w:val="24"/>
        </w:rPr>
        <w:t>s del IIGRA</w:t>
      </w:r>
      <w:r w:rsidR="00C257CF" w:rsidRPr="00C76FA2">
        <w:rPr>
          <w:rFonts w:ascii="Arial" w:hAnsi="Arial" w:cs="Arial"/>
          <w:color w:val="000000" w:themeColor="text1"/>
          <w:sz w:val="24"/>
          <w:szCs w:val="24"/>
        </w:rPr>
        <w:t xml:space="preserve"> </w:t>
      </w:r>
      <w:r w:rsidR="00030AA1">
        <w:rPr>
          <w:rFonts w:ascii="Arial" w:hAnsi="Arial" w:cs="Arial"/>
          <w:color w:val="000000" w:themeColor="text1"/>
          <w:sz w:val="24"/>
          <w:szCs w:val="24"/>
        </w:rPr>
        <w:t xml:space="preserve">no </w:t>
      </w:r>
      <w:r w:rsidR="00C257CF" w:rsidRPr="00C76FA2">
        <w:rPr>
          <w:rFonts w:ascii="Arial" w:hAnsi="Arial" w:cs="Arial"/>
          <w:color w:val="000000" w:themeColor="text1"/>
          <w:sz w:val="24"/>
          <w:szCs w:val="24"/>
        </w:rPr>
        <w:t>podrá</w:t>
      </w:r>
      <w:r w:rsidR="00030AA1">
        <w:rPr>
          <w:rFonts w:ascii="Arial" w:hAnsi="Arial" w:cs="Arial"/>
          <w:color w:val="000000" w:themeColor="text1"/>
          <w:sz w:val="24"/>
          <w:szCs w:val="24"/>
        </w:rPr>
        <w:t>n</w:t>
      </w:r>
      <w:r w:rsidR="00C257CF" w:rsidRPr="00C76FA2">
        <w:rPr>
          <w:rFonts w:ascii="Arial" w:hAnsi="Arial" w:cs="Arial"/>
          <w:color w:val="000000" w:themeColor="text1"/>
          <w:sz w:val="24"/>
          <w:szCs w:val="24"/>
        </w:rPr>
        <w:t xml:space="preserve"> contar </w:t>
      </w:r>
      <w:r w:rsidR="00C257CF" w:rsidRPr="0034526D">
        <w:rPr>
          <w:rFonts w:ascii="Arial" w:hAnsi="Arial" w:cs="Arial"/>
          <w:sz w:val="24"/>
          <w:szCs w:val="24"/>
        </w:rPr>
        <w:t>con más de 60 asociados o integrados</w:t>
      </w:r>
      <w:r w:rsidR="009132F0" w:rsidRPr="0034526D">
        <w:rPr>
          <w:rFonts w:ascii="Arial" w:hAnsi="Arial" w:cs="Arial"/>
          <w:sz w:val="24"/>
          <w:szCs w:val="24"/>
        </w:rPr>
        <w:t xml:space="preserve">. Estos esquemas, así como los asociados o integrados, deberán tener un año de antigüedad como mínimo.  </w:t>
      </w:r>
    </w:p>
    <w:p w14:paraId="6A0830F3" w14:textId="675032C9" w:rsidR="00262C0D" w:rsidRPr="0034526D" w:rsidRDefault="00262C0D" w:rsidP="001815D1">
      <w:pPr>
        <w:pStyle w:val="KeinLeerraum"/>
        <w:spacing w:before="160"/>
        <w:ind w:left="142"/>
        <w:jc w:val="both"/>
        <w:rPr>
          <w:rFonts w:ascii="Arial" w:hAnsi="Arial" w:cs="Arial"/>
          <w:sz w:val="24"/>
          <w:szCs w:val="24"/>
        </w:rPr>
      </w:pPr>
      <w:r w:rsidRPr="0034526D">
        <w:rPr>
          <w:rFonts w:ascii="Arial" w:hAnsi="Arial" w:cs="Arial"/>
          <w:b/>
          <w:bCs/>
          <w:sz w:val="24"/>
          <w:szCs w:val="24"/>
        </w:rPr>
        <w:t>Parágrafo 2.</w:t>
      </w:r>
      <w:r w:rsidRPr="0034526D">
        <w:rPr>
          <w:rFonts w:ascii="Arial" w:hAnsi="Arial" w:cs="Arial"/>
          <w:sz w:val="24"/>
          <w:szCs w:val="24"/>
        </w:rPr>
        <w:t xml:space="preserve"> </w:t>
      </w:r>
      <w:r w:rsidR="006850E3" w:rsidRPr="0034526D">
        <w:rPr>
          <w:rFonts w:ascii="Arial" w:hAnsi="Arial" w:cs="Arial"/>
          <w:sz w:val="24"/>
          <w:szCs w:val="24"/>
        </w:rPr>
        <w:t>L</w:t>
      </w:r>
      <w:r w:rsidRPr="0034526D">
        <w:rPr>
          <w:rFonts w:ascii="Arial" w:hAnsi="Arial" w:cs="Arial"/>
          <w:sz w:val="24"/>
          <w:szCs w:val="24"/>
        </w:rPr>
        <w:t xml:space="preserve">os beneficios del IIGRA serán dirigidos </w:t>
      </w:r>
      <w:r w:rsidR="00897B72" w:rsidRPr="0034526D">
        <w:rPr>
          <w:rFonts w:ascii="Arial" w:hAnsi="Arial" w:cs="Arial"/>
          <w:sz w:val="24"/>
          <w:szCs w:val="24"/>
        </w:rPr>
        <w:t xml:space="preserve">enteramente </w:t>
      </w:r>
      <w:r w:rsidRPr="0034526D">
        <w:rPr>
          <w:rFonts w:ascii="Arial" w:hAnsi="Arial" w:cs="Arial"/>
          <w:sz w:val="24"/>
          <w:szCs w:val="24"/>
        </w:rPr>
        <w:t xml:space="preserve">a los </w:t>
      </w:r>
      <w:r w:rsidR="004979B3" w:rsidRPr="0034526D">
        <w:rPr>
          <w:rFonts w:ascii="Arial" w:hAnsi="Arial" w:cs="Arial"/>
          <w:sz w:val="24"/>
          <w:szCs w:val="24"/>
        </w:rPr>
        <w:t xml:space="preserve">asociados o </w:t>
      </w:r>
      <w:r w:rsidRPr="0034526D">
        <w:rPr>
          <w:rFonts w:ascii="Arial" w:hAnsi="Arial" w:cs="Arial"/>
          <w:sz w:val="24"/>
          <w:szCs w:val="24"/>
        </w:rPr>
        <w:t xml:space="preserve">integrados. </w:t>
      </w:r>
    </w:p>
    <w:p w14:paraId="3D490A9C" w14:textId="21609A34" w:rsidR="004514E0" w:rsidRPr="0034526D" w:rsidRDefault="004514E0" w:rsidP="004514E0">
      <w:pPr>
        <w:pStyle w:val="KeinLeerraum"/>
        <w:spacing w:before="160"/>
        <w:ind w:left="142"/>
        <w:jc w:val="both"/>
        <w:rPr>
          <w:rFonts w:ascii="Arial" w:hAnsi="Arial" w:cs="Arial"/>
          <w:sz w:val="24"/>
          <w:szCs w:val="24"/>
        </w:rPr>
      </w:pPr>
      <w:r w:rsidRPr="0034526D">
        <w:rPr>
          <w:rFonts w:ascii="Arial" w:hAnsi="Arial" w:cs="Arial"/>
          <w:b/>
          <w:bCs/>
          <w:sz w:val="24"/>
          <w:szCs w:val="24"/>
        </w:rPr>
        <w:t>Parágrafo 3.</w:t>
      </w:r>
      <w:r w:rsidRPr="0034526D">
        <w:rPr>
          <w:rFonts w:ascii="Arial" w:hAnsi="Arial" w:cs="Arial"/>
          <w:sz w:val="24"/>
          <w:szCs w:val="24"/>
        </w:rPr>
        <w:t xml:space="preserve"> En el caso de los esquemas asociativos, </w:t>
      </w:r>
      <w:r w:rsidR="00341E4A" w:rsidRPr="0034526D">
        <w:rPr>
          <w:rFonts w:ascii="Arial" w:hAnsi="Arial" w:cs="Arial"/>
          <w:sz w:val="24"/>
          <w:szCs w:val="24"/>
        </w:rPr>
        <w:t xml:space="preserve">no </w:t>
      </w:r>
      <w:r w:rsidRPr="0034526D">
        <w:rPr>
          <w:rFonts w:ascii="Arial" w:hAnsi="Arial" w:cs="Arial"/>
          <w:sz w:val="24"/>
          <w:szCs w:val="24"/>
        </w:rPr>
        <w:t xml:space="preserve">tendrán acceso al IIGRA </w:t>
      </w:r>
      <w:r w:rsidR="009E458E" w:rsidRPr="0034526D">
        <w:rPr>
          <w:rFonts w:ascii="Arial" w:hAnsi="Arial" w:cs="Arial"/>
          <w:sz w:val="24"/>
          <w:szCs w:val="24"/>
        </w:rPr>
        <w:t xml:space="preserve">los créditos </w:t>
      </w:r>
      <w:r w:rsidR="00341E4A" w:rsidRPr="0034526D">
        <w:rPr>
          <w:rFonts w:ascii="Arial" w:hAnsi="Arial" w:cs="Arial"/>
          <w:sz w:val="24"/>
          <w:szCs w:val="24"/>
        </w:rPr>
        <w:t>de responsabilidad individual</w:t>
      </w:r>
      <w:r w:rsidRPr="0034526D">
        <w:rPr>
          <w:rFonts w:ascii="Arial" w:hAnsi="Arial" w:cs="Arial"/>
          <w:sz w:val="24"/>
          <w:szCs w:val="24"/>
        </w:rPr>
        <w:t xml:space="preserve">. </w:t>
      </w:r>
    </w:p>
    <w:p w14:paraId="1E2D3B4A" w14:textId="233E5EEB" w:rsidR="001815D1" w:rsidRPr="0034526D" w:rsidRDefault="001815D1" w:rsidP="001815D1">
      <w:pPr>
        <w:pStyle w:val="KeinLeerraum"/>
        <w:spacing w:before="160"/>
        <w:ind w:left="142"/>
        <w:jc w:val="both"/>
        <w:rPr>
          <w:rFonts w:ascii="Arial" w:hAnsi="Arial" w:cs="Arial"/>
          <w:sz w:val="24"/>
          <w:szCs w:val="24"/>
        </w:rPr>
      </w:pPr>
      <w:r w:rsidRPr="0034526D">
        <w:rPr>
          <w:rFonts w:ascii="Arial" w:hAnsi="Arial" w:cs="Arial"/>
          <w:b/>
          <w:bCs/>
          <w:sz w:val="24"/>
          <w:szCs w:val="24"/>
        </w:rPr>
        <w:t xml:space="preserve">Artículo </w:t>
      </w:r>
      <w:r w:rsidR="00C257CF" w:rsidRPr="0034526D">
        <w:rPr>
          <w:rFonts w:ascii="Arial" w:hAnsi="Arial" w:cs="Arial"/>
          <w:b/>
          <w:bCs/>
          <w:sz w:val="24"/>
          <w:szCs w:val="24"/>
        </w:rPr>
        <w:t>4</w:t>
      </w:r>
      <w:r w:rsidRPr="0034526D">
        <w:rPr>
          <w:rFonts w:ascii="Arial" w:hAnsi="Arial" w:cs="Arial"/>
          <w:b/>
          <w:bCs/>
          <w:sz w:val="24"/>
          <w:szCs w:val="24"/>
        </w:rPr>
        <w:t>.</w:t>
      </w:r>
      <w:r w:rsidRPr="0034526D">
        <w:rPr>
          <w:rFonts w:ascii="Arial" w:hAnsi="Arial"/>
          <w:b/>
          <w:sz w:val="24"/>
        </w:rPr>
        <w:t xml:space="preserve"> </w:t>
      </w:r>
      <w:r w:rsidR="00632B13" w:rsidRPr="00EA00C0">
        <w:rPr>
          <w:rFonts w:ascii="Arial" w:hAnsi="Arial" w:cs="Arial"/>
          <w:b/>
          <w:bCs/>
          <w:i/>
          <w:sz w:val="24"/>
          <w:szCs w:val="24"/>
        </w:rPr>
        <w:t>Componentes</w:t>
      </w:r>
      <w:r w:rsidR="00632B13" w:rsidRPr="00EA00C0">
        <w:rPr>
          <w:rFonts w:ascii="Arial" w:hAnsi="Arial" w:cs="Arial"/>
          <w:i/>
          <w:sz w:val="24"/>
          <w:szCs w:val="24"/>
        </w:rPr>
        <w:t>.</w:t>
      </w:r>
      <w:r w:rsidRPr="0034526D">
        <w:rPr>
          <w:rFonts w:ascii="Arial" w:hAnsi="Arial" w:cs="Arial"/>
          <w:sz w:val="24"/>
          <w:szCs w:val="24"/>
        </w:rPr>
        <w:t xml:space="preserve"> El IIGRA incentivará </w:t>
      </w:r>
      <w:r w:rsidR="00554D0F" w:rsidRPr="0034526D">
        <w:rPr>
          <w:rFonts w:ascii="Arial" w:hAnsi="Arial" w:cs="Arial"/>
          <w:sz w:val="24"/>
          <w:szCs w:val="24"/>
        </w:rPr>
        <w:t xml:space="preserve">cuatro </w:t>
      </w:r>
      <w:r w:rsidRPr="0034526D">
        <w:rPr>
          <w:rFonts w:ascii="Arial" w:hAnsi="Arial" w:cs="Arial"/>
          <w:sz w:val="24"/>
          <w:szCs w:val="24"/>
        </w:rPr>
        <w:t>componentes</w:t>
      </w:r>
      <w:r w:rsidR="006C581F" w:rsidRPr="0034526D">
        <w:rPr>
          <w:rFonts w:ascii="Arial" w:hAnsi="Arial" w:cs="Arial"/>
          <w:sz w:val="24"/>
          <w:szCs w:val="24"/>
        </w:rPr>
        <w:t>:</w:t>
      </w:r>
      <w:r w:rsidRPr="0034526D">
        <w:rPr>
          <w:rFonts w:ascii="Arial" w:hAnsi="Arial" w:cs="Arial"/>
          <w:sz w:val="24"/>
          <w:szCs w:val="24"/>
        </w:rPr>
        <w:t xml:space="preserve"> </w:t>
      </w:r>
      <w:r w:rsidR="0094153C" w:rsidRPr="0094153C">
        <w:rPr>
          <w:rFonts w:ascii="Arial" w:hAnsi="Arial" w:cs="Arial"/>
          <w:i/>
          <w:sz w:val="24"/>
          <w:szCs w:val="24"/>
        </w:rPr>
        <w:t>(</w:t>
      </w:r>
      <w:r w:rsidR="009F0DBA" w:rsidRPr="0094153C">
        <w:rPr>
          <w:rFonts w:ascii="Arial" w:hAnsi="Arial" w:cs="Arial"/>
          <w:i/>
          <w:sz w:val="24"/>
          <w:szCs w:val="24"/>
        </w:rPr>
        <w:t>i)</w:t>
      </w:r>
      <w:r w:rsidR="009F0DBA" w:rsidRPr="0034526D">
        <w:rPr>
          <w:rFonts w:ascii="Arial" w:hAnsi="Arial" w:cs="Arial"/>
          <w:sz w:val="24"/>
          <w:szCs w:val="24"/>
        </w:rPr>
        <w:t xml:space="preserve"> </w:t>
      </w:r>
      <w:r w:rsidR="0032618C" w:rsidRPr="0034526D">
        <w:rPr>
          <w:rFonts w:ascii="Arial" w:hAnsi="Arial" w:cs="Arial"/>
          <w:sz w:val="24"/>
          <w:szCs w:val="24"/>
        </w:rPr>
        <w:t>A</w:t>
      </w:r>
      <w:r w:rsidRPr="0034526D">
        <w:rPr>
          <w:rFonts w:ascii="Arial" w:hAnsi="Arial" w:cs="Arial"/>
          <w:sz w:val="24"/>
          <w:szCs w:val="24"/>
        </w:rPr>
        <w:t xml:space="preserve">compañamiento </w:t>
      </w:r>
      <w:r w:rsidR="0032618C" w:rsidRPr="0034526D">
        <w:rPr>
          <w:rFonts w:ascii="Arial" w:hAnsi="Arial" w:cs="Arial"/>
          <w:sz w:val="24"/>
          <w:szCs w:val="24"/>
        </w:rPr>
        <w:t>T</w:t>
      </w:r>
      <w:r w:rsidRPr="0034526D">
        <w:rPr>
          <w:rFonts w:ascii="Arial" w:hAnsi="Arial" w:cs="Arial"/>
          <w:sz w:val="24"/>
          <w:szCs w:val="24"/>
        </w:rPr>
        <w:t>écnico</w:t>
      </w:r>
      <w:r w:rsidR="000A23C0">
        <w:rPr>
          <w:rFonts w:ascii="Arial" w:hAnsi="Arial" w:cs="Arial"/>
          <w:sz w:val="24"/>
          <w:szCs w:val="24"/>
        </w:rPr>
        <w:t xml:space="preserve"> en gestión de riesgos agropecuarios</w:t>
      </w:r>
      <w:r w:rsidRPr="0034526D">
        <w:rPr>
          <w:rFonts w:ascii="Arial" w:hAnsi="Arial" w:cs="Arial"/>
          <w:sz w:val="24"/>
          <w:szCs w:val="24"/>
        </w:rPr>
        <w:t xml:space="preserve">, </w:t>
      </w:r>
      <w:r w:rsidR="0094153C" w:rsidRPr="0094153C">
        <w:rPr>
          <w:rFonts w:ascii="Arial" w:hAnsi="Arial" w:cs="Arial"/>
          <w:i/>
          <w:sz w:val="24"/>
          <w:szCs w:val="24"/>
        </w:rPr>
        <w:t>(</w:t>
      </w:r>
      <w:r w:rsidR="009F0DBA" w:rsidRPr="0094153C">
        <w:rPr>
          <w:rFonts w:ascii="Arial" w:hAnsi="Arial" w:cs="Arial"/>
          <w:i/>
          <w:sz w:val="24"/>
          <w:szCs w:val="24"/>
        </w:rPr>
        <w:t>ii)</w:t>
      </w:r>
      <w:r w:rsidR="009F0DBA" w:rsidRPr="0034526D">
        <w:rPr>
          <w:rFonts w:ascii="Arial" w:hAnsi="Arial" w:cs="Arial"/>
          <w:sz w:val="24"/>
          <w:szCs w:val="24"/>
        </w:rPr>
        <w:t xml:space="preserve"> </w:t>
      </w:r>
      <w:r w:rsidR="0032618C" w:rsidRPr="0034526D">
        <w:rPr>
          <w:rFonts w:ascii="Arial" w:hAnsi="Arial" w:cs="Arial"/>
          <w:sz w:val="24"/>
          <w:szCs w:val="24"/>
        </w:rPr>
        <w:t>F</w:t>
      </w:r>
      <w:r w:rsidRPr="0034526D">
        <w:rPr>
          <w:rFonts w:ascii="Arial" w:hAnsi="Arial" w:cs="Arial"/>
          <w:sz w:val="24"/>
          <w:szCs w:val="24"/>
        </w:rPr>
        <w:t xml:space="preserve">omento al </w:t>
      </w:r>
      <w:r w:rsidR="0032618C" w:rsidRPr="0034526D">
        <w:rPr>
          <w:rFonts w:ascii="Arial" w:hAnsi="Arial" w:cs="Arial"/>
          <w:sz w:val="24"/>
          <w:szCs w:val="24"/>
        </w:rPr>
        <w:t>A</w:t>
      </w:r>
      <w:r w:rsidRPr="0034526D">
        <w:rPr>
          <w:rFonts w:ascii="Arial" w:hAnsi="Arial" w:cs="Arial"/>
          <w:sz w:val="24"/>
          <w:szCs w:val="24"/>
        </w:rPr>
        <w:t xml:space="preserve">horro, </w:t>
      </w:r>
      <w:r w:rsidR="0094153C" w:rsidRPr="0094153C">
        <w:rPr>
          <w:rFonts w:ascii="Arial" w:hAnsi="Arial" w:cs="Arial"/>
          <w:i/>
          <w:sz w:val="24"/>
          <w:szCs w:val="24"/>
        </w:rPr>
        <w:t>(</w:t>
      </w:r>
      <w:r w:rsidR="009F0DBA" w:rsidRPr="0094153C">
        <w:rPr>
          <w:rFonts w:ascii="Arial" w:hAnsi="Arial" w:cs="Arial"/>
          <w:i/>
          <w:sz w:val="24"/>
          <w:szCs w:val="24"/>
        </w:rPr>
        <w:t>iii)</w:t>
      </w:r>
      <w:r w:rsidR="009F0DBA" w:rsidRPr="0034526D">
        <w:rPr>
          <w:rFonts w:ascii="Arial" w:hAnsi="Arial" w:cs="Arial"/>
          <w:sz w:val="24"/>
          <w:szCs w:val="24"/>
        </w:rPr>
        <w:t xml:space="preserve"> </w:t>
      </w:r>
      <w:r w:rsidR="008C4174" w:rsidRPr="0034526D">
        <w:rPr>
          <w:rFonts w:ascii="Arial" w:hAnsi="Arial" w:cs="Arial"/>
          <w:sz w:val="24"/>
          <w:szCs w:val="24"/>
        </w:rPr>
        <w:t>F</w:t>
      </w:r>
      <w:r w:rsidRPr="0034526D">
        <w:rPr>
          <w:rFonts w:ascii="Arial" w:hAnsi="Arial" w:cs="Arial"/>
          <w:sz w:val="24"/>
          <w:szCs w:val="24"/>
        </w:rPr>
        <w:t xml:space="preserve">omento a la </w:t>
      </w:r>
      <w:r w:rsidR="008C4174" w:rsidRPr="0034526D">
        <w:rPr>
          <w:rFonts w:ascii="Arial" w:hAnsi="Arial" w:cs="Arial"/>
          <w:sz w:val="24"/>
          <w:szCs w:val="24"/>
        </w:rPr>
        <w:t>T</w:t>
      </w:r>
      <w:r w:rsidRPr="0034526D">
        <w:rPr>
          <w:rFonts w:ascii="Arial" w:hAnsi="Arial" w:cs="Arial"/>
          <w:sz w:val="24"/>
          <w:szCs w:val="24"/>
        </w:rPr>
        <w:t xml:space="preserve">ransferencia de </w:t>
      </w:r>
      <w:r w:rsidR="008C4174" w:rsidRPr="0034526D">
        <w:rPr>
          <w:rFonts w:ascii="Arial" w:hAnsi="Arial" w:cs="Arial"/>
          <w:sz w:val="24"/>
          <w:szCs w:val="24"/>
        </w:rPr>
        <w:t>R</w:t>
      </w:r>
      <w:r w:rsidRPr="0034526D">
        <w:rPr>
          <w:rFonts w:ascii="Arial" w:hAnsi="Arial" w:cs="Arial"/>
          <w:sz w:val="24"/>
          <w:szCs w:val="24"/>
        </w:rPr>
        <w:t xml:space="preserve">iesgos </w:t>
      </w:r>
      <w:r w:rsidR="00B00281" w:rsidRPr="0034526D">
        <w:rPr>
          <w:rFonts w:ascii="Arial" w:hAnsi="Arial" w:cs="Arial"/>
          <w:sz w:val="24"/>
          <w:szCs w:val="24"/>
        </w:rPr>
        <w:t xml:space="preserve">Agropecuarios </w:t>
      </w:r>
      <w:r w:rsidRPr="0034526D">
        <w:rPr>
          <w:rFonts w:ascii="Arial" w:hAnsi="Arial" w:cs="Arial"/>
          <w:sz w:val="24"/>
          <w:szCs w:val="24"/>
        </w:rPr>
        <w:t xml:space="preserve">y </w:t>
      </w:r>
      <w:r w:rsidR="0094153C" w:rsidRPr="0094153C">
        <w:rPr>
          <w:rFonts w:ascii="Arial" w:hAnsi="Arial" w:cs="Arial"/>
          <w:i/>
          <w:sz w:val="24"/>
          <w:szCs w:val="24"/>
        </w:rPr>
        <w:t>(</w:t>
      </w:r>
      <w:r w:rsidR="00641EF7" w:rsidRPr="0094153C">
        <w:rPr>
          <w:rFonts w:ascii="Arial" w:hAnsi="Arial" w:cs="Arial"/>
          <w:i/>
          <w:sz w:val="24"/>
          <w:szCs w:val="24"/>
        </w:rPr>
        <w:t>iv)</w:t>
      </w:r>
      <w:r w:rsidR="00641EF7" w:rsidRPr="0034526D">
        <w:rPr>
          <w:rFonts w:ascii="Arial" w:hAnsi="Arial" w:cs="Arial"/>
          <w:sz w:val="24"/>
          <w:szCs w:val="24"/>
        </w:rPr>
        <w:t xml:space="preserve"> </w:t>
      </w:r>
      <w:r w:rsidR="0012120B" w:rsidRPr="0034526D">
        <w:rPr>
          <w:rFonts w:ascii="Arial" w:hAnsi="Arial" w:cs="Arial"/>
          <w:sz w:val="24"/>
          <w:szCs w:val="24"/>
        </w:rPr>
        <w:t>F</w:t>
      </w:r>
      <w:r w:rsidRPr="0034526D">
        <w:rPr>
          <w:rFonts w:ascii="Arial" w:hAnsi="Arial" w:cs="Arial"/>
          <w:sz w:val="24"/>
          <w:szCs w:val="24"/>
          <w:lang w:val="es-ES"/>
        </w:rPr>
        <w:t xml:space="preserve">omento a la </w:t>
      </w:r>
      <w:r w:rsidR="0012120B" w:rsidRPr="0034526D">
        <w:rPr>
          <w:rFonts w:ascii="Arial" w:hAnsi="Arial" w:cs="Arial"/>
          <w:sz w:val="24"/>
          <w:szCs w:val="24"/>
          <w:lang w:val="es-ES"/>
        </w:rPr>
        <w:t>I</w:t>
      </w:r>
      <w:r w:rsidRPr="0034526D">
        <w:rPr>
          <w:rFonts w:ascii="Arial" w:hAnsi="Arial" w:cs="Arial"/>
          <w:sz w:val="24"/>
          <w:szCs w:val="24"/>
          <w:lang w:val="es-ES"/>
        </w:rPr>
        <w:t xml:space="preserve">nclusión </w:t>
      </w:r>
      <w:r w:rsidR="0012120B" w:rsidRPr="0034526D">
        <w:rPr>
          <w:rFonts w:ascii="Arial" w:hAnsi="Arial" w:cs="Arial"/>
          <w:sz w:val="24"/>
          <w:szCs w:val="24"/>
          <w:lang w:val="es-ES"/>
        </w:rPr>
        <w:t>C</w:t>
      </w:r>
      <w:r w:rsidRPr="0034526D">
        <w:rPr>
          <w:rFonts w:ascii="Arial" w:hAnsi="Arial" w:cs="Arial"/>
          <w:sz w:val="24"/>
          <w:szCs w:val="24"/>
          <w:lang w:val="es-ES"/>
        </w:rPr>
        <w:t>rediticia</w:t>
      </w:r>
      <w:r w:rsidR="008C4174" w:rsidRPr="0034526D">
        <w:rPr>
          <w:rFonts w:ascii="Arial" w:hAnsi="Arial" w:cs="Arial"/>
          <w:sz w:val="24"/>
          <w:szCs w:val="24"/>
          <w:lang w:val="es-ES"/>
        </w:rPr>
        <w:t>, en los siguientes términos</w:t>
      </w:r>
      <w:r w:rsidR="0032618C" w:rsidRPr="0034526D">
        <w:rPr>
          <w:rFonts w:ascii="Arial" w:hAnsi="Arial" w:cs="Arial"/>
          <w:sz w:val="24"/>
          <w:szCs w:val="24"/>
          <w:lang w:val="es-ES"/>
        </w:rPr>
        <w:t xml:space="preserve">: </w:t>
      </w:r>
      <w:r w:rsidRPr="0034526D">
        <w:rPr>
          <w:rFonts w:ascii="Arial" w:hAnsi="Arial" w:cs="Arial"/>
          <w:sz w:val="24"/>
          <w:szCs w:val="24"/>
          <w:lang w:val="es-ES"/>
        </w:rPr>
        <w:t xml:space="preserve"> </w:t>
      </w:r>
    </w:p>
    <w:p w14:paraId="73357F52" w14:textId="77777777" w:rsidR="0032618C" w:rsidRPr="0034526D" w:rsidRDefault="0032618C" w:rsidP="001815D1">
      <w:pPr>
        <w:pStyle w:val="KeinLeerraum"/>
        <w:spacing w:before="160"/>
        <w:ind w:left="142"/>
        <w:jc w:val="both"/>
        <w:rPr>
          <w:rFonts w:ascii="Arial" w:hAnsi="Arial" w:cs="Arial"/>
          <w:sz w:val="24"/>
          <w:szCs w:val="24"/>
        </w:rPr>
      </w:pPr>
    </w:p>
    <w:p w14:paraId="1AD1D1BF" w14:textId="15685FB0" w:rsidR="0032618C" w:rsidRPr="0034526D" w:rsidRDefault="0032618C" w:rsidP="00DD75C8">
      <w:pPr>
        <w:pStyle w:val="Listenabsatz"/>
        <w:numPr>
          <w:ilvl w:val="0"/>
          <w:numId w:val="54"/>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contextualSpacing/>
        <w:jc w:val="both"/>
        <w:rPr>
          <w:rFonts w:ascii="Arial" w:hAnsi="Arial" w:cs="Arial"/>
        </w:rPr>
      </w:pPr>
      <w:r w:rsidRPr="0034526D">
        <w:rPr>
          <w:rFonts w:ascii="Arial" w:hAnsi="Arial" w:cs="Arial"/>
        </w:rPr>
        <w:t>Acompañamiento Técnico</w:t>
      </w:r>
      <w:r w:rsidR="000A23C0">
        <w:rPr>
          <w:rFonts w:ascii="Arial" w:hAnsi="Arial" w:cs="Arial"/>
        </w:rPr>
        <w:t xml:space="preserve"> en Gestión de Riesgos Agropecuarios</w:t>
      </w:r>
      <w:r w:rsidRPr="0034526D">
        <w:rPr>
          <w:rFonts w:ascii="Arial" w:hAnsi="Arial" w:cs="Arial"/>
        </w:rPr>
        <w:t>: El IIGRA reconocerá el costo total o parcial de</w:t>
      </w:r>
      <w:r w:rsidR="00924CB2" w:rsidRPr="0034526D">
        <w:rPr>
          <w:rFonts w:ascii="Arial" w:hAnsi="Arial" w:cs="Arial"/>
        </w:rPr>
        <w:t>l Acompañamiento</w:t>
      </w:r>
      <w:r w:rsidRPr="0034526D">
        <w:rPr>
          <w:rFonts w:ascii="Arial" w:hAnsi="Arial" w:cs="Arial"/>
        </w:rPr>
        <w:t xml:space="preserve"> Técn</w:t>
      </w:r>
      <w:r w:rsidR="000A23C0">
        <w:rPr>
          <w:rFonts w:ascii="Arial" w:hAnsi="Arial" w:cs="Arial"/>
        </w:rPr>
        <w:t>i</w:t>
      </w:r>
      <w:r w:rsidRPr="0034526D">
        <w:rPr>
          <w:rFonts w:ascii="Arial" w:hAnsi="Arial" w:cs="Arial"/>
        </w:rPr>
        <w:t>c</w:t>
      </w:r>
      <w:r w:rsidR="00924CB2" w:rsidRPr="0034526D">
        <w:rPr>
          <w:rFonts w:ascii="Arial" w:hAnsi="Arial" w:cs="Arial"/>
        </w:rPr>
        <w:t>o</w:t>
      </w:r>
      <w:r w:rsidR="000A23C0">
        <w:rPr>
          <w:rFonts w:ascii="Arial" w:hAnsi="Arial" w:cs="Arial"/>
        </w:rPr>
        <w:t xml:space="preserve"> en Gestión de Riesgos Agropecuarios</w:t>
      </w:r>
      <w:r w:rsidRPr="0034526D">
        <w:rPr>
          <w:rFonts w:ascii="Arial" w:hAnsi="Arial" w:cs="Arial"/>
        </w:rPr>
        <w:t xml:space="preserve"> (AT) que reciban los beneficiarios del </w:t>
      </w:r>
      <w:r w:rsidRPr="0034526D">
        <w:rPr>
          <w:rFonts w:ascii="Arial" w:hAnsi="Arial" w:cs="Arial"/>
        </w:rPr>
        <w:lastRenderedPageBreak/>
        <w:t xml:space="preserve">Incentivo y se pagará al operador </w:t>
      </w:r>
      <w:r w:rsidR="00986BF7" w:rsidRPr="0034526D">
        <w:rPr>
          <w:rFonts w:ascii="Arial" w:hAnsi="Arial" w:cs="Arial"/>
        </w:rPr>
        <w:t>habilitado</w:t>
      </w:r>
      <w:r w:rsidRPr="0034526D">
        <w:rPr>
          <w:rFonts w:ascii="Arial" w:hAnsi="Arial" w:cs="Arial"/>
        </w:rPr>
        <w:t xml:space="preserve"> por la Agencia de Desarrollo Rural</w:t>
      </w:r>
      <w:r w:rsidR="00CA013A" w:rsidRPr="0034526D">
        <w:rPr>
          <w:rFonts w:ascii="Arial" w:hAnsi="Arial" w:cs="Arial"/>
        </w:rPr>
        <w:t>,</w:t>
      </w:r>
      <w:r w:rsidRPr="0034526D">
        <w:rPr>
          <w:rFonts w:ascii="Arial" w:hAnsi="Arial" w:cs="Arial"/>
        </w:rPr>
        <w:t xml:space="preserve"> el gremio con experiencia probada</w:t>
      </w:r>
      <w:r w:rsidR="00CA013A" w:rsidRPr="0034526D">
        <w:rPr>
          <w:rFonts w:ascii="Arial" w:hAnsi="Arial" w:cs="Arial"/>
        </w:rPr>
        <w:t xml:space="preserve"> y/o el integrador en el caso de los esquemas </w:t>
      </w:r>
      <w:r w:rsidR="009939D7" w:rsidRPr="0034526D">
        <w:rPr>
          <w:rFonts w:ascii="Arial" w:hAnsi="Arial" w:cs="Arial"/>
        </w:rPr>
        <w:t>de integración</w:t>
      </w:r>
      <w:r w:rsidR="000F047C" w:rsidRPr="0034526D">
        <w:rPr>
          <w:rFonts w:ascii="Arial" w:hAnsi="Arial" w:cs="Arial"/>
        </w:rPr>
        <w:t>, siempre y cuando esté habilitado por la ADR</w:t>
      </w:r>
      <w:r w:rsidRPr="0034526D">
        <w:rPr>
          <w:rFonts w:ascii="Arial" w:hAnsi="Arial" w:cs="Arial"/>
        </w:rPr>
        <w:t xml:space="preserve">. </w:t>
      </w:r>
      <w:r w:rsidR="002D230F" w:rsidRPr="0034526D">
        <w:rPr>
          <w:rFonts w:ascii="Arial" w:hAnsi="Arial" w:cs="Arial"/>
        </w:rPr>
        <w:t>El</w:t>
      </w:r>
      <w:r w:rsidRPr="0034526D">
        <w:rPr>
          <w:rFonts w:ascii="Arial" w:hAnsi="Arial" w:cs="Arial"/>
        </w:rPr>
        <w:t xml:space="preserve"> AT</w:t>
      </w:r>
      <w:r w:rsidR="00165F77" w:rsidRPr="0034526D">
        <w:rPr>
          <w:rFonts w:ascii="Arial" w:hAnsi="Arial" w:cs="Arial"/>
        </w:rPr>
        <w:t xml:space="preserve"> comprende </w:t>
      </w:r>
      <w:r w:rsidR="00C259C6" w:rsidRPr="0034526D">
        <w:rPr>
          <w:rFonts w:ascii="Arial" w:hAnsi="Arial" w:cs="Arial"/>
        </w:rPr>
        <w:t>la</w:t>
      </w:r>
      <w:r w:rsidRPr="0034526D">
        <w:rPr>
          <w:rFonts w:ascii="Arial" w:hAnsi="Arial" w:cs="Arial"/>
        </w:rPr>
        <w:t xml:space="preserve"> capacita</w:t>
      </w:r>
      <w:r w:rsidR="00C259C6" w:rsidRPr="0034526D">
        <w:rPr>
          <w:rFonts w:ascii="Arial" w:hAnsi="Arial" w:cs="Arial"/>
        </w:rPr>
        <w:t>ción</w:t>
      </w:r>
      <w:r w:rsidRPr="0034526D">
        <w:rPr>
          <w:rFonts w:ascii="Arial" w:hAnsi="Arial" w:cs="Arial"/>
        </w:rPr>
        <w:t xml:space="preserve"> y orienta</w:t>
      </w:r>
      <w:r w:rsidR="00C259C6" w:rsidRPr="0034526D">
        <w:rPr>
          <w:rFonts w:ascii="Arial" w:hAnsi="Arial" w:cs="Arial"/>
        </w:rPr>
        <w:t>ción</w:t>
      </w:r>
      <w:r w:rsidRPr="0034526D">
        <w:rPr>
          <w:rFonts w:ascii="Arial" w:hAnsi="Arial" w:cs="Arial"/>
        </w:rPr>
        <w:t xml:space="preserve"> a los beneficiarios sobre las vulnerabilidades de su proyecto productivo ante la ocurrencia prevista y los impactos posibles de amenazas de índole agroclimático, sanitario, financiero y de mercado en sus territorios y sistemas productivos en el corto, mediano y largo plazo.</w:t>
      </w:r>
      <w:r w:rsidR="005C62DA" w:rsidRPr="0034526D">
        <w:rPr>
          <w:rFonts w:ascii="Arial" w:hAnsi="Arial" w:cs="Arial"/>
        </w:rPr>
        <w:t xml:space="preserve"> Como resultado del AT, </w:t>
      </w:r>
      <w:r w:rsidR="00C96C98" w:rsidRPr="0034526D">
        <w:rPr>
          <w:rFonts w:ascii="Arial" w:hAnsi="Arial" w:cs="Arial"/>
        </w:rPr>
        <w:t xml:space="preserve">el </w:t>
      </w:r>
      <w:r w:rsidR="00C7567E" w:rsidRPr="0034526D">
        <w:rPr>
          <w:rFonts w:ascii="Arial" w:hAnsi="Arial" w:cs="Arial"/>
        </w:rPr>
        <w:t xml:space="preserve">operador de la AT y los </w:t>
      </w:r>
      <w:r w:rsidR="001F2FCB" w:rsidRPr="0034526D">
        <w:rPr>
          <w:rFonts w:ascii="Arial" w:hAnsi="Arial" w:cs="Arial"/>
        </w:rPr>
        <w:t>beneficiaros del Incentivo</w:t>
      </w:r>
      <w:r w:rsidR="009C69D9" w:rsidRPr="0034526D">
        <w:rPr>
          <w:rFonts w:ascii="Arial" w:hAnsi="Arial" w:cs="Arial"/>
        </w:rPr>
        <w:t>,</w:t>
      </w:r>
      <w:r w:rsidR="001F2FCB" w:rsidRPr="0034526D">
        <w:rPr>
          <w:rFonts w:ascii="Arial" w:hAnsi="Arial" w:cs="Arial"/>
        </w:rPr>
        <w:t xml:space="preserve"> </w:t>
      </w:r>
      <w:r w:rsidR="006744CB" w:rsidRPr="0034526D">
        <w:rPr>
          <w:rFonts w:ascii="Arial" w:hAnsi="Arial" w:cs="Arial"/>
        </w:rPr>
        <w:t xml:space="preserve">deben construir de manera participativa </w:t>
      </w:r>
      <w:r w:rsidR="00D260FF" w:rsidRPr="0034526D">
        <w:rPr>
          <w:rFonts w:ascii="Arial" w:hAnsi="Arial" w:cs="Arial"/>
        </w:rPr>
        <w:t>un Plan de Gestión Integral de Riesgos Agropecuarios (PGIRA)</w:t>
      </w:r>
      <w:r w:rsidR="006744CB" w:rsidRPr="0034526D">
        <w:rPr>
          <w:rFonts w:ascii="Arial" w:hAnsi="Arial" w:cs="Arial"/>
        </w:rPr>
        <w:t>, de acuerdo con los lineamiento</w:t>
      </w:r>
      <w:r w:rsidR="00604EDD" w:rsidRPr="0034526D">
        <w:rPr>
          <w:rFonts w:ascii="Arial" w:hAnsi="Arial" w:cs="Arial"/>
        </w:rPr>
        <w:t>s</w:t>
      </w:r>
      <w:r w:rsidR="006744CB" w:rsidRPr="0034526D">
        <w:rPr>
          <w:rFonts w:ascii="Arial" w:hAnsi="Arial" w:cs="Arial"/>
        </w:rPr>
        <w:t xml:space="preserve"> del MADR</w:t>
      </w:r>
      <w:r w:rsidR="00D260FF" w:rsidRPr="0034526D">
        <w:rPr>
          <w:rFonts w:ascii="Arial" w:hAnsi="Arial" w:cs="Arial"/>
        </w:rPr>
        <w:t xml:space="preserve">. </w:t>
      </w:r>
      <w:r w:rsidRPr="0034526D">
        <w:rPr>
          <w:rFonts w:ascii="Arial" w:hAnsi="Arial" w:cs="Arial"/>
        </w:rPr>
        <w:t xml:space="preserve"> </w:t>
      </w:r>
      <w:r w:rsidR="00A05B04" w:rsidRPr="0034526D">
        <w:rPr>
          <w:rFonts w:ascii="Arial" w:hAnsi="Arial" w:cs="Arial"/>
          <w:lang w:val="es-CO"/>
        </w:rPr>
        <w:t xml:space="preserve">El plazo de ejecución </w:t>
      </w:r>
      <w:r w:rsidR="00E24D72" w:rsidRPr="0034526D">
        <w:rPr>
          <w:rFonts w:ascii="Arial" w:hAnsi="Arial" w:cs="Arial"/>
          <w:lang w:val="es-CO"/>
        </w:rPr>
        <w:t>para la prestación de</w:t>
      </w:r>
      <w:r w:rsidR="00A05B04" w:rsidRPr="0034526D">
        <w:rPr>
          <w:rFonts w:ascii="Arial" w:hAnsi="Arial" w:cs="Arial"/>
          <w:lang w:val="es-CO"/>
        </w:rPr>
        <w:t xml:space="preserve"> la AT no podrá ser superior a </w:t>
      </w:r>
      <w:r w:rsidR="00F8595C" w:rsidRPr="0034526D">
        <w:rPr>
          <w:rFonts w:ascii="Arial" w:hAnsi="Arial" w:cs="Arial"/>
          <w:lang w:val="es-CO"/>
        </w:rPr>
        <w:t>un</w:t>
      </w:r>
      <w:r w:rsidR="00510E80" w:rsidRPr="0034526D">
        <w:rPr>
          <w:rFonts w:ascii="Arial" w:hAnsi="Arial" w:cs="Arial"/>
          <w:lang w:val="es-CO"/>
        </w:rPr>
        <w:t xml:space="preserve"> (1)</w:t>
      </w:r>
      <w:r w:rsidR="00A05B04" w:rsidRPr="0034526D">
        <w:rPr>
          <w:rFonts w:ascii="Arial" w:hAnsi="Arial" w:cs="Arial"/>
          <w:lang w:val="es-CO"/>
        </w:rPr>
        <w:t xml:space="preserve"> año.</w:t>
      </w:r>
    </w:p>
    <w:p w14:paraId="2237C016" w14:textId="77777777" w:rsidR="0032618C" w:rsidRPr="0034526D" w:rsidRDefault="0032618C" w:rsidP="00C76FA2">
      <w:pPr>
        <w:pStyle w:val="Listenabsatz"/>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ind w:left="1080"/>
        <w:contextualSpacing/>
        <w:jc w:val="both"/>
        <w:rPr>
          <w:rFonts w:ascii="Arial" w:hAnsi="Arial" w:cs="Arial"/>
        </w:rPr>
      </w:pPr>
    </w:p>
    <w:p w14:paraId="2F18E32B" w14:textId="3504DC7B" w:rsidR="008C4174" w:rsidRPr="0034526D" w:rsidRDefault="004D2527" w:rsidP="0089274E">
      <w:pPr>
        <w:pStyle w:val="Listenabsatz"/>
        <w:numPr>
          <w:ilvl w:val="0"/>
          <w:numId w:val="54"/>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contextualSpacing/>
        <w:jc w:val="both"/>
        <w:rPr>
          <w:rFonts w:ascii="Arial" w:hAnsi="Arial" w:cs="Arial"/>
        </w:rPr>
      </w:pPr>
      <w:r w:rsidRPr="0034526D">
        <w:rPr>
          <w:rFonts w:ascii="Arial" w:hAnsi="Arial" w:cs="Arial"/>
        </w:rPr>
        <w:t>Fomento al Ahorro</w:t>
      </w:r>
      <w:r w:rsidR="0032618C" w:rsidRPr="0034526D">
        <w:rPr>
          <w:rFonts w:ascii="Arial" w:hAnsi="Arial" w:cs="Arial"/>
        </w:rPr>
        <w:t xml:space="preserve">: El IIGRA fomentará la </w:t>
      </w:r>
      <w:r w:rsidR="0032618C" w:rsidRPr="0089274E">
        <w:rPr>
          <w:rFonts w:ascii="Arial" w:hAnsi="Arial" w:cs="Arial"/>
          <w:color w:val="000000" w:themeColor="text1"/>
        </w:rPr>
        <w:t xml:space="preserve">cultura de ahorro dirigido a la inversión en adopción de buenas prácticas productivas y de tecnologías apropiadas para la adecuada gestión integral de los riesgos agropecuarios. El beneficio de este componente duplicará el ahorro que realicen los beneficiarios en una cuenta de ahorros programada con destinación especifica a las </w:t>
      </w:r>
      <w:r w:rsidR="0032618C" w:rsidRPr="0034526D">
        <w:rPr>
          <w:rFonts w:ascii="Arial" w:hAnsi="Arial" w:cs="Arial"/>
        </w:rPr>
        <w:t>inversiones señaladas anteriormente.</w:t>
      </w:r>
      <w:r w:rsidR="00FD3FD1" w:rsidRPr="0034526D">
        <w:rPr>
          <w:rFonts w:ascii="Arial" w:hAnsi="Arial" w:cs="Arial"/>
        </w:rPr>
        <w:t xml:space="preserve"> </w:t>
      </w:r>
      <w:r w:rsidR="0089274E" w:rsidRPr="0034526D">
        <w:rPr>
          <w:rFonts w:ascii="Arial" w:hAnsi="Arial" w:cs="Arial"/>
        </w:rPr>
        <w:t xml:space="preserve">El plazo para la realización del ahorro será de un (1) año. </w:t>
      </w:r>
      <w:r w:rsidR="00DB10A7" w:rsidRPr="0034526D">
        <w:rPr>
          <w:rFonts w:ascii="Arial" w:hAnsi="Arial" w:cs="Arial"/>
        </w:rPr>
        <w:t xml:space="preserve">Una vez completado el plan de ahorros </w:t>
      </w:r>
      <w:r w:rsidR="0050446F" w:rsidRPr="0034526D">
        <w:rPr>
          <w:rFonts w:ascii="Arial" w:hAnsi="Arial" w:cs="Arial"/>
        </w:rPr>
        <w:t>los beneficiaros podrán disponer de los recursos para</w:t>
      </w:r>
      <w:r w:rsidR="005A08BF" w:rsidRPr="0034526D">
        <w:rPr>
          <w:rFonts w:ascii="Arial" w:hAnsi="Arial" w:cs="Arial"/>
        </w:rPr>
        <w:t xml:space="preserve"> sus</w:t>
      </w:r>
      <w:r w:rsidR="001D2274" w:rsidRPr="0034526D">
        <w:rPr>
          <w:rFonts w:ascii="Arial" w:hAnsi="Arial" w:cs="Arial"/>
        </w:rPr>
        <w:t xml:space="preserve"> inversiones </w:t>
      </w:r>
      <w:r w:rsidR="0032618C" w:rsidRPr="0034526D">
        <w:rPr>
          <w:rFonts w:ascii="Arial" w:hAnsi="Arial" w:cs="Arial"/>
        </w:rPr>
        <w:t>en la adopción de buenas prácticas productivas y tecnologías apropiadas para la adecuada gestión integral de riesgos agropecuarios</w:t>
      </w:r>
      <w:r w:rsidR="00AB3F4B" w:rsidRPr="0034526D">
        <w:rPr>
          <w:rFonts w:ascii="Arial" w:hAnsi="Arial" w:cs="Arial"/>
        </w:rPr>
        <w:t xml:space="preserve">, de acuerdo con la </w:t>
      </w:r>
      <w:r w:rsidR="0021106A" w:rsidRPr="0034526D">
        <w:rPr>
          <w:rFonts w:ascii="Arial" w:hAnsi="Arial" w:cs="Arial"/>
        </w:rPr>
        <w:t>recomendación de</w:t>
      </w:r>
      <w:r w:rsidR="00AB3F4B" w:rsidRPr="0034526D">
        <w:rPr>
          <w:rFonts w:ascii="Arial" w:hAnsi="Arial" w:cs="Arial"/>
        </w:rPr>
        <w:t xml:space="preserve"> AT obtenida y</w:t>
      </w:r>
      <w:r w:rsidR="00DB71AF" w:rsidRPr="0034526D">
        <w:rPr>
          <w:rFonts w:ascii="Arial" w:hAnsi="Arial" w:cs="Arial"/>
        </w:rPr>
        <w:t xml:space="preserve"> dentro de los 6 meses posteriores a la finalización del ahorro programado</w:t>
      </w:r>
      <w:r w:rsidR="0032618C" w:rsidRPr="0034526D">
        <w:rPr>
          <w:rFonts w:ascii="Arial" w:hAnsi="Arial" w:cs="Arial"/>
        </w:rPr>
        <w:t>.</w:t>
      </w:r>
      <w:r w:rsidR="0032618C" w:rsidRPr="0034526D" w:rsidDel="005F62BA">
        <w:rPr>
          <w:rFonts w:ascii="Arial" w:hAnsi="Arial" w:cs="Arial"/>
        </w:rPr>
        <w:t xml:space="preserve"> </w:t>
      </w:r>
    </w:p>
    <w:p w14:paraId="68CFA3E3" w14:textId="77777777" w:rsidR="008C4174" w:rsidRPr="0034526D" w:rsidRDefault="008C4174" w:rsidP="00C76FA2">
      <w:pPr>
        <w:pStyle w:val="Listenabsatz"/>
        <w:rPr>
          <w:rFonts w:ascii="Arial" w:hAnsi="Arial" w:cs="Arial"/>
        </w:rPr>
      </w:pPr>
    </w:p>
    <w:p w14:paraId="45880EEB" w14:textId="07921C25" w:rsidR="0012120B" w:rsidRDefault="00B00281" w:rsidP="00DD75C8">
      <w:pPr>
        <w:pStyle w:val="Listenabsatz"/>
        <w:numPr>
          <w:ilvl w:val="0"/>
          <w:numId w:val="54"/>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contextualSpacing/>
        <w:jc w:val="both"/>
        <w:rPr>
          <w:rFonts w:ascii="Arial" w:hAnsi="Arial" w:cs="Arial"/>
          <w:color w:val="000000" w:themeColor="text1"/>
        </w:rPr>
      </w:pPr>
      <w:r w:rsidRPr="0034526D">
        <w:rPr>
          <w:rFonts w:ascii="Arial" w:hAnsi="Arial" w:cs="Arial"/>
        </w:rPr>
        <w:t>Fomento a la Transferencia de Riesgos Agropecuarios</w:t>
      </w:r>
      <w:r w:rsidR="0032618C" w:rsidRPr="0034526D">
        <w:rPr>
          <w:rFonts w:ascii="Arial" w:hAnsi="Arial" w:cs="Arial"/>
        </w:rPr>
        <w:t xml:space="preserve">: El IIGRA concurrirá al pago de la prima de seguro agropecuario adquirida por el beneficiario en los términos del </w:t>
      </w:r>
      <w:r w:rsidR="000B088D" w:rsidRPr="0034526D">
        <w:rPr>
          <w:rFonts w:ascii="Arial" w:hAnsi="Arial" w:cs="Arial"/>
        </w:rPr>
        <w:t xml:space="preserve">Plan Anual de </w:t>
      </w:r>
      <w:r w:rsidR="000B088D" w:rsidRPr="00C70A8E">
        <w:rPr>
          <w:rFonts w:ascii="Arial" w:hAnsi="Arial" w:cs="Arial"/>
          <w:color w:val="000000" w:themeColor="text1"/>
        </w:rPr>
        <w:t>Gestión de Riesgos Agropecuarios de cada vigencia</w:t>
      </w:r>
      <w:r w:rsidR="0032618C" w:rsidRPr="00C76FA2">
        <w:rPr>
          <w:rFonts w:ascii="Arial" w:hAnsi="Arial" w:cs="Arial"/>
          <w:color w:val="000000" w:themeColor="text1"/>
        </w:rPr>
        <w:t xml:space="preserve"> y/o las que modifiquen. En este caso, los asegurados son los pequeños productores </w:t>
      </w:r>
      <w:r w:rsidR="00913423">
        <w:rPr>
          <w:rFonts w:ascii="Arial" w:hAnsi="Arial" w:cs="Arial"/>
          <w:color w:val="000000" w:themeColor="text1"/>
        </w:rPr>
        <w:t xml:space="preserve">y pequeños </w:t>
      </w:r>
      <w:r w:rsidR="00C70A8E">
        <w:rPr>
          <w:rFonts w:ascii="Arial" w:hAnsi="Arial" w:cs="Arial"/>
          <w:color w:val="000000" w:themeColor="text1"/>
        </w:rPr>
        <w:t xml:space="preserve">productores de ingresos bajos </w:t>
      </w:r>
      <w:r w:rsidR="0032618C" w:rsidRPr="00C76FA2">
        <w:rPr>
          <w:rFonts w:ascii="Arial" w:hAnsi="Arial" w:cs="Arial"/>
          <w:color w:val="000000" w:themeColor="text1"/>
        </w:rPr>
        <w:t>asociados o integrados.</w:t>
      </w:r>
    </w:p>
    <w:p w14:paraId="0FB13407" w14:textId="77777777" w:rsidR="0012120B" w:rsidRPr="00C76FA2" w:rsidRDefault="0012120B" w:rsidP="00C76FA2">
      <w:pPr>
        <w:pStyle w:val="Listenabsatz"/>
        <w:rPr>
          <w:rFonts w:ascii="Arial" w:hAnsi="Arial" w:cs="Arial"/>
          <w:color w:val="000000" w:themeColor="text1"/>
        </w:rPr>
      </w:pPr>
    </w:p>
    <w:p w14:paraId="5BCD46A6" w14:textId="168B20BF" w:rsidR="0032618C" w:rsidRPr="00C76FA2" w:rsidRDefault="0012120B" w:rsidP="00DD75C8">
      <w:pPr>
        <w:pStyle w:val="Listenabsatz"/>
        <w:numPr>
          <w:ilvl w:val="0"/>
          <w:numId w:val="54"/>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contextualSpacing/>
        <w:jc w:val="both"/>
        <w:rPr>
          <w:rFonts w:ascii="Arial" w:hAnsi="Arial" w:cs="Arial"/>
          <w:i/>
          <w:iCs/>
          <w:kern w:val="2"/>
          <w:sz w:val="22"/>
          <w:szCs w:val="22"/>
          <w14:ligatures w14:val="standardContextual"/>
        </w:rPr>
      </w:pPr>
      <w:r w:rsidRPr="00AD4AC9">
        <w:rPr>
          <w:rFonts w:ascii="Arial" w:hAnsi="Arial" w:cs="Arial"/>
          <w:color w:val="000000" w:themeColor="text1"/>
        </w:rPr>
        <w:t>Fomento a la Inclusión Crediticia</w:t>
      </w:r>
      <w:r w:rsidR="0032618C" w:rsidRPr="00C76FA2">
        <w:rPr>
          <w:rFonts w:ascii="Arial" w:hAnsi="Arial" w:cs="Arial"/>
          <w:color w:val="000000" w:themeColor="text1"/>
        </w:rPr>
        <w:t>: El IIGRA reconocerá un beneficio de tipo mixto atado a los créditos que el beneficiario destine a la gestión integral de los riesgos agropecuarios. El crédito deberá otorgarse con recursos de redescuento de FINAGRO</w:t>
      </w:r>
      <w:r w:rsidR="0031220A" w:rsidRPr="00C739FA">
        <w:rPr>
          <w:rFonts w:ascii="Arial" w:hAnsi="Arial" w:cs="Arial"/>
          <w:color w:val="000000" w:themeColor="text1"/>
        </w:rPr>
        <w:t>, con un plazo máximo de hasta cinco (5) años,</w:t>
      </w:r>
      <w:r w:rsidR="0032618C" w:rsidRPr="00C76FA2">
        <w:rPr>
          <w:rFonts w:ascii="Arial" w:hAnsi="Arial" w:cs="Arial"/>
          <w:color w:val="000000" w:themeColor="text1"/>
        </w:rPr>
        <w:t xml:space="preserve"> y podrá tener acceso a garantías del Fondo Agropecuario de Garantías (FAG</w:t>
      </w:r>
      <w:r w:rsidR="006C581F">
        <w:rPr>
          <w:rFonts w:ascii="Arial" w:hAnsi="Arial" w:cs="Arial"/>
          <w:color w:val="000000" w:themeColor="text1"/>
        </w:rPr>
        <w:t>)</w:t>
      </w:r>
      <w:r w:rsidR="0032618C" w:rsidRPr="00C76FA2">
        <w:rPr>
          <w:rFonts w:ascii="Arial" w:hAnsi="Arial" w:cs="Arial"/>
          <w:color w:val="000000" w:themeColor="text1"/>
        </w:rPr>
        <w:t xml:space="preserve"> en los términos </w:t>
      </w:r>
      <w:r w:rsidR="006C581F">
        <w:rPr>
          <w:rFonts w:ascii="Arial" w:hAnsi="Arial" w:cs="Arial"/>
          <w:color w:val="000000" w:themeColor="text1"/>
        </w:rPr>
        <w:t>del Plan Anual de Garantías de cada vigencia</w:t>
      </w:r>
      <w:r w:rsidR="0032618C" w:rsidRPr="00C76FA2">
        <w:rPr>
          <w:rFonts w:ascii="Arial" w:hAnsi="Arial" w:cs="Arial"/>
          <w:color w:val="000000" w:themeColor="text1"/>
        </w:rPr>
        <w:t>. El incentivo de fomento a la inclusión crediticia constará de 2 subcomponentes: i) Subsidio de Tasa de Interés y ii) Incentivo a la inversión</w:t>
      </w:r>
      <w:r w:rsidR="00D86EB7">
        <w:rPr>
          <w:rFonts w:ascii="Arial" w:hAnsi="Arial" w:cs="Arial"/>
          <w:color w:val="000000" w:themeColor="text1"/>
        </w:rPr>
        <w:t xml:space="preserve">, que </w:t>
      </w:r>
      <w:r w:rsidR="00DC5503">
        <w:rPr>
          <w:rFonts w:ascii="Arial" w:hAnsi="Arial" w:cs="Arial"/>
          <w:color w:val="000000" w:themeColor="text1"/>
        </w:rPr>
        <w:t>con la presente resolución se crean y que consisten en:</w:t>
      </w:r>
      <w:r w:rsidR="0032618C" w:rsidRPr="00C76FA2">
        <w:rPr>
          <w:rFonts w:ascii="Arial" w:hAnsi="Arial" w:cs="Arial"/>
          <w:color w:val="000000" w:themeColor="text1"/>
        </w:rPr>
        <w:t xml:space="preserve"> </w:t>
      </w:r>
    </w:p>
    <w:p w14:paraId="7B63DC1C" w14:textId="77777777" w:rsidR="00AD4AC9" w:rsidRPr="00AD4AC9" w:rsidRDefault="00AD4AC9" w:rsidP="00C76FA2">
      <w:pPr>
        <w:pStyle w:val="Listenabsatz"/>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ind w:left="1080"/>
        <w:contextualSpacing/>
        <w:jc w:val="both"/>
        <w:rPr>
          <w:rFonts w:ascii="Arial" w:hAnsi="Arial" w:cs="Arial"/>
          <w:i/>
          <w:iCs/>
          <w:kern w:val="2"/>
          <w:sz w:val="22"/>
          <w:szCs w:val="22"/>
          <w14:ligatures w14:val="standardContextual"/>
        </w:rPr>
      </w:pPr>
    </w:p>
    <w:p w14:paraId="6D1C2751" w14:textId="2CDFABAF" w:rsidR="0032618C" w:rsidRPr="00B41B08" w:rsidRDefault="0012120B" w:rsidP="00C76FA2">
      <w:pPr>
        <w:pStyle w:val="Listenabsatz"/>
        <w:numPr>
          <w:ilvl w:val="0"/>
          <w:numId w:val="55"/>
        </w:numPr>
        <w:contextualSpacing/>
        <w:jc w:val="both"/>
        <w:rPr>
          <w:rFonts w:ascii="Arial" w:hAnsi="Arial" w:cs="Arial"/>
          <w:kern w:val="2"/>
          <w14:ligatures w14:val="standardContextual"/>
        </w:rPr>
      </w:pPr>
      <w:r w:rsidRPr="00B41B08">
        <w:rPr>
          <w:rFonts w:ascii="Arial" w:hAnsi="Arial" w:cs="Arial"/>
          <w:kern w:val="2"/>
          <w14:ligatures w14:val="standardContextual"/>
        </w:rPr>
        <w:t xml:space="preserve">Subsidio </w:t>
      </w:r>
      <w:r>
        <w:rPr>
          <w:rFonts w:ascii="Arial" w:hAnsi="Arial" w:cs="Arial"/>
          <w:kern w:val="2"/>
          <w14:ligatures w14:val="standardContextual"/>
        </w:rPr>
        <w:t>d</w:t>
      </w:r>
      <w:r w:rsidRPr="00B41B08">
        <w:rPr>
          <w:rFonts w:ascii="Arial" w:hAnsi="Arial" w:cs="Arial"/>
          <w:kern w:val="2"/>
          <w14:ligatures w14:val="standardContextual"/>
        </w:rPr>
        <w:t xml:space="preserve">e Tasa </w:t>
      </w:r>
      <w:r>
        <w:rPr>
          <w:rFonts w:ascii="Arial" w:hAnsi="Arial" w:cs="Arial"/>
          <w:kern w:val="2"/>
          <w14:ligatures w14:val="standardContextual"/>
        </w:rPr>
        <w:t>d</w:t>
      </w:r>
      <w:r w:rsidRPr="00B41B08">
        <w:rPr>
          <w:rFonts w:ascii="Arial" w:hAnsi="Arial" w:cs="Arial"/>
          <w:kern w:val="2"/>
          <w14:ligatures w14:val="standardContextual"/>
        </w:rPr>
        <w:t>e Interés</w:t>
      </w:r>
      <w:r w:rsidR="0032618C" w:rsidRPr="00B41B08">
        <w:rPr>
          <w:rFonts w:ascii="Arial" w:hAnsi="Arial" w:cs="Arial"/>
          <w:kern w:val="2"/>
          <w14:ligatures w14:val="standardContextual"/>
        </w:rPr>
        <w:t xml:space="preserve">: Los créditos que el beneficiario destine a la gestión integral de los riesgos agropecuarios en créditos de capital de trabajo tendrán las siguientes condiciones financieras.  </w:t>
      </w:r>
    </w:p>
    <w:p w14:paraId="6C1D4689" w14:textId="77777777" w:rsidR="0032618C" w:rsidRPr="00B41B08" w:rsidRDefault="0032618C" w:rsidP="0032618C">
      <w:pPr>
        <w:ind w:left="1350"/>
        <w:contextualSpacing/>
        <w:jc w:val="both"/>
        <w:rPr>
          <w:rFonts w:ascii="Arial" w:hAnsi="Arial" w:cs="Arial"/>
          <w:kern w:val="2"/>
          <w:lang w:val="es-ES"/>
          <w14:ligatures w14:val="standardContextual"/>
        </w:rPr>
      </w:pPr>
    </w:p>
    <w:tbl>
      <w:tblPr>
        <w:tblStyle w:val="Tabellenraster"/>
        <w:tblW w:w="7481" w:type="dxa"/>
        <w:tblInd w:w="1303" w:type="dxa"/>
        <w:tblLook w:val="04A0" w:firstRow="1" w:lastRow="0" w:firstColumn="1" w:lastColumn="0" w:noHBand="0" w:noVBand="1"/>
      </w:tblPr>
      <w:tblGrid>
        <w:gridCol w:w="1879"/>
        <w:gridCol w:w="1742"/>
        <w:gridCol w:w="3860"/>
      </w:tblGrid>
      <w:tr w:rsidR="006C581F" w:rsidRPr="0028436E" w14:paraId="113C2562" w14:textId="77777777">
        <w:trPr>
          <w:trHeight w:val="280"/>
        </w:trPr>
        <w:tc>
          <w:tcPr>
            <w:tcW w:w="1879" w:type="dxa"/>
            <w:noWrap/>
            <w:hideMark/>
          </w:tcPr>
          <w:p w14:paraId="3A27D634" w14:textId="66E76785" w:rsidR="0032618C" w:rsidRPr="006B57B7" w:rsidRDefault="0032618C" w:rsidP="006B57B7">
            <w:pPr>
              <w:jc w:val="center"/>
              <w:rPr>
                <w:rFonts w:ascii="Arial" w:hAnsi="Arial"/>
                <w:b/>
                <w:color w:val="000000"/>
                <w:lang w:val="es-ES"/>
              </w:rPr>
            </w:pPr>
            <w:r w:rsidRPr="00B95442">
              <w:rPr>
                <w:rFonts w:ascii="Arial" w:hAnsi="Arial" w:cs="Arial"/>
                <w:b/>
                <w:bCs/>
                <w:color w:val="000000"/>
                <w:lang w:val="es-ES" w:eastAsia="es-CO"/>
              </w:rPr>
              <w:t>Tasa de redescuento</w:t>
            </w:r>
          </w:p>
        </w:tc>
        <w:tc>
          <w:tcPr>
            <w:tcW w:w="1742" w:type="dxa"/>
            <w:noWrap/>
            <w:hideMark/>
          </w:tcPr>
          <w:p w14:paraId="25515A0A" w14:textId="567B3973" w:rsidR="0032618C" w:rsidRPr="006B57B7" w:rsidRDefault="0032618C" w:rsidP="006B57B7">
            <w:pPr>
              <w:jc w:val="center"/>
              <w:rPr>
                <w:rFonts w:ascii="Arial" w:hAnsi="Arial"/>
                <w:b/>
                <w:color w:val="000000"/>
                <w:lang w:val="es-ES"/>
              </w:rPr>
            </w:pPr>
            <w:r w:rsidRPr="00B41B08">
              <w:rPr>
                <w:rFonts w:ascii="Arial" w:hAnsi="Arial" w:cs="Arial"/>
                <w:b/>
                <w:bCs/>
                <w:color w:val="000000"/>
                <w:lang w:val="es-ES" w:eastAsia="es-CO"/>
              </w:rPr>
              <w:t>Subsidio</w:t>
            </w:r>
            <w:r w:rsidRPr="0028436E">
              <w:rPr>
                <w:rFonts w:ascii="Arial" w:hAnsi="Arial" w:cs="Arial"/>
                <w:b/>
                <w:bCs/>
                <w:color w:val="000000"/>
                <w:lang w:val="es-ES" w:eastAsia="es-CO"/>
              </w:rPr>
              <w:t>*</w:t>
            </w:r>
          </w:p>
        </w:tc>
        <w:tc>
          <w:tcPr>
            <w:tcW w:w="3860" w:type="dxa"/>
            <w:noWrap/>
            <w:hideMark/>
          </w:tcPr>
          <w:p w14:paraId="3CF8009C" w14:textId="5057CC57" w:rsidR="0032618C" w:rsidRPr="006B57B7" w:rsidRDefault="0032618C" w:rsidP="006B57B7">
            <w:pPr>
              <w:jc w:val="center"/>
              <w:rPr>
                <w:rFonts w:ascii="Arial" w:hAnsi="Arial"/>
                <w:b/>
                <w:color w:val="000000"/>
                <w:lang w:val="es-ES"/>
              </w:rPr>
            </w:pPr>
            <w:r w:rsidRPr="00B41B08">
              <w:rPr>
                <w:rFonts w:ascii="Arial" w:hAnsi="Arial" w:cs="Arial"/>
                <w:b/>
                <w:bCs/>
                <w:color w:val="000000"/>
                <w:lang w:val="es-ES" w:eastAsia="es-CO"/>
              </w:rPr>
              <w:t>Tasa de interés con subsidio al beneficiario (hasta)</w:t>
            </w:r>
          </w:p>
        </w:tc>
      </w:tr>
      <w:tr w:rsidR="006C581F" w:rsidRPr="0028436E" w14:paraId="7ABD8A96" w14:textId="77777777">
        <w:trPr>
          <w:trHeight w:val="280"/>
        </w:trPr>
        <w:tc>
          <w:tcPr>
            <w:tcW w:w="1879" w:type="dxa"/>
            <w:noWrap/>
            <w:hideMark/>
          </w:tcPr>
          <w:p w14:paraId="4B72E9BB" w14:textId="5346FE18" w:rsidR="0032618C" w:rsidRPr="006B57B7" w:rsidRDefault="0032618C" w:rsidP="006B57B7">
            <w:pPr>
              <w:jc w:val="center"/>
              <w:rPr>
                <w:rFonts w:ascii="Arial" w:hAnsi="Arial"/>
                <w:color w:val="000000"/>
                <w:lang w:val="es-ES"/>
              </w:rPr>
            </w:pPr>
            <w:r w:rsidRPr="00B41B08">
              <w:rPr>
                <w:rFonts w:ascii="Arial" w:hAnsi="Arial" w:cs="Arial"/>
                <w:color w:val="000000"/>
                <w:lang w:val="es-ES" w:eastAsia="es-CO"/>
              </w:rPr>
              <w:t>IBR - 2,6%</w:t>
            </w:r>
          </w:p>
        </w:tc>
        <w:tc>
          <w:tcPr>
            <w:tcW w:w="1742" w:type="dxa"/>
            <w:noWrap/>
            <w:hideMark/>
          </w:tcPr>
          <w:p w14:paraId="127D8F91" w14:textId="658ECC69" w:rsidR="0032618C" w:rsidRPr="006B57B7" w:rsidRDefault="0032618C" w:rsidP="006B57B7">
            <w:pPr>
              <w:jc w:val="center"/>
              <w:rPr>
                <w:rFonts w:ascii="Arial" w:hAnsi="Arial"/>
                <w:color w:val="000000"/>
                <w:lang w:val="es-ES"/>
              </w:rPr>
            </w:pPr>
            <w:r w:rsidRPr="00B41B08">
              <w:rPr>
                <w:rFonts w:ascii="Arial" w:hAnsi="Arial" w:cs="Arial"/>
                <w:color w:val="000000"/>
                <w:lang w:val="es-ES" w:eastAsia="es-CO"/>
              </w:rPr>
              <w:t>4% EA</w:t>
            </w:r>
          </w:p>
        </w:tc>
        <w:tc>
          <w:tcPr>
            <w:tcW w:w="3860" w:type="dxa"/>
            <w:noWrap/>
            <w:hideMark/>
          </w:tcPr>
          <w:p w14:paraId="75F95EFA" w14:textId="3244D55A" w:rsidR="0032618C" w:rsidRPr="006B57B7" w:rsidRDefault="0032618C" w:rsidP="006B57B7">
            <w:pPr>
              <w:jc w:val="center"/>
              <w:rPr>
                <w:rFonts w:ascii="Arial" w:hAnsi="Arial"/>
                <w:color w:val="000000"/>
                <w:lang w:val="es-ES"/>
              </w:rPr>
            </w:pPr>
            <w:r w:rsidRPr="00B41B08">
              <w:rPr>
                <w:rFonts w:ascii="Arial" w:hAnsi="Arial" w:cs="Arial"/>
                <w:color w:val="000000"/>
                <w:lang w:val="es-ES" w:eastAsia="es-CO"/>
              </w:rPr>
              <w:t>IBR + 1,</w:t>
            </w:r>
            <w:r w:rsidRPr="006B57B7">
              <w:rPr>
                <w:rFonts w:ascii="Arial" w:hAnsi="Arial"/>
                <w:color w:val="000000"/>
                <w:lang w:val="es-ES"/>
              </w:rPr>
              <w:t>7</w:t>
            </w:r>
            <w:r w:rsidRPr="00B41B08">
              <w:rPr>
                <w:rFonts w:ascii="Arial" w:hAnsi="Arial" w:cs="Arial"/>
                <w:color w:val="000000"/>
                <w:lang w:val="es-ES" w:eastAsia="es-CO"/>
              </w:rPr>
              <w:t>%</w:t>
            </w:r>
          </w:p>
        </w:tc>
      </w:tr>
    </w:tbl>
    <w:p w14:paraId="547AA0BD" w14:textId="77777777" w:rsidR="0032618C" w:rsidRPr="006B57B7" w:rsidRDefault="0032618C" w:rsidP="006B57B7">
      <w:pPr>
        <w:jc w:val="both"/>
        <w:rPr>
          <w:rFonts w:ascii="Arial" w:hAnsi="Arial"/>
          <w:color w:val="000000"/>
          <w:lang w:val="es-ES"/>
        </w:rPr>
      </w:pPr>
    </w:p>
    <w:p w14:paraId="7F75636C" w14:textId="3955E48F" w:rsidR="0032618C" w:rsidRPr="0028436E" w:rsidRDefault="0032618C" w:rsidP="0032618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ind w:left="1392"/>
        <w:jc w:val="both"/>
        <w:rPr>
          <w:rFonts w:ascii="Arial" w:hAnsi="Arial" w:cs="Arial"/>
          <w:kern w:val="2"/>
          <w:lang w:val="es-ES"/>
          <w14:ligatures w14:val="standardContextual"/>
        </w:rPr>
      </w:pPr>
      <w:r w:rsidRPr="0028436E">
        <w:rPr>
          <w:rFonts w:ascii="Arial" w:hAnsi="Arial" w:cs="Arial"/>
          <w:kern w:val="2"/>
          <w:lang w:val="es-ES"/>
          <w14:ligatures w14:val="standardContextual"/>
        </w:rPr>
        <w:t>*El periodo máximo</w:t>
      </w:r>
      <w:r w:rsidRPr="006B57B7">
        <w:rPr>
          <w:rFonts w:ascii="Arial" w:hAnsi="Arial"/>
          <w:kern w:val="2"/>
          <w:lang w:val="es-ES"/>
          <w14:ligatures w14:val="standardContextual"/>
        </w:rPr>
        <w:t xml:space="preserve"> de reconocimiento </w:t>
      </w:r>
      <w:r w:rsidRPr="0028436E">
        <w:rPr>
          <w:rFonts w:ascii="Arial" w:hAnsi="Arial" w:cs="Arial"/>
          <w:kern w:val="2"/>
          <w:lang w:val="es-ES"/>
          <w14:ligatures w14:val="standardContextual"/>
        </w:rPr>
        <w:t xml:space="preserve">del subsidio </w:t>
      </w:r>
      <w:r w:rsidRPr="006B57B7">
        <w:rPr>
          <w:rFonts w:ascii="Arial" w:hAnsi="Arial"/>
          <w:kern w:val="2"/>
          <w:lang w:val="es-ES"/>
          <w14:ligatures w14:val="standardContextual"/>
        </w:rPr>
        <w:t xml:space="preserve">será </w:t>
      </w:r>
      <w:r w:rsidRPr="0028436E">
        <w:rPr>
          <w:rFonts w:ascii="Arial" w:hAnsi="Arial" w:cs="Arial"/>
          <w:kern w:val="2"/>
          <w:lang w:val="es-ES"/>
          <w14:ligatures w14:val="standardContextual"/>
        </w:rPr>
        <w:t xml:space="preserve">de </w:t>
      </w:r>
      <w:r w:rsidRPr="006B57B7">
        <w:rPr>
          <w:rFonts w:ascii="Arial" w:hAnsi="Arial"/>
          <w:kern w:val="2"/>
          <w:lang w:val="es-ES"/>
          <w14:ligatures w14:val="standardContextual"/>
        </w:rPr>
        <w:t xml:space="preserve">hasta </w:t>
      </w:r>
      <w:r w:rsidRPr="0028436E">
        <w:rPr>
          <w:rFonts w:ascii="Arial" w:hAnsi="Arial" w:cs="Arial"/>
          <w:kern w:val="2"/>
          <w:lang w:val="es-ES"/>
          <w14:ligatures w14:val="standardContextual"/>
        </w:rPr>
        <w:t>cinco (5) años</w:t>
      </w:r>
      <w:r w:rsidRPr="006B57B7">
        <w:rPr>
          <w:rFonts w:ascii="Arial" w:hAnsi="Arial"/>
          <w:kern w:val="2"/>
          <w:lang w:val="es-ES"/>
          <w14:ligatures w14:val="standardContextual"/>
        </w:rPr>
        <w:t xml:space="preserve"> y </w:t>
      </w:r>
      <w:r w:rsidRPr="0028436E">
        <w:rPr>
          <w:rFonts w:ascii="Arial" w:hAnsi="Arial" w:cs="Arial"/>
          <w:kern w:val="2"/>
          <w:lang w:val="es-ES"/>
          <w14:ligatures w14:val="standardContextual"/>
        </w:rPr>
        <w:t>podrá tener un periodo</w:t>
      </w:r>
      <w:r w:rsidRPr="006B57B7">
        <w:rPr>
          <w:rFonts w:ascii="Arial" w:hAnsi="Arial"/>
          <w:kern w:val="2"/>
          <w:lang w:val="es-ES"/>
          <w14:ligatures w14:val="standardContextual"/>
        </w:rPr>
        <w:t xml:space="preserve"> de </w:t>
      </w:r>
      <w:r w:rsidRPr="0028436E">
        <w:rPr>
          <w:rFonts w:ascii="Arial" w:hAnsi="Arial" w:cs="Arial"/>
          <w:kern w:val="2"/>
          <w:lang w:val="es-ES"/>
          <w14:ligatures w14:val="standardContextual"/>
        </w:rPr>
        <w:t>gracia</w:t>
      </w:r>
      <w:r w:rsidRPr="006B57B7">
        <w:rPr>
          <w:rFonts w:ascii="Arial" w:hAnsi="Arial"/>
          <w:kern w:val="2"/>
          <w:lang w:val="es-ES"/>
          <w14:ligatures w14:val="standardContextual"/>
        </w:rPr>
        <w:t xml:space="preserve"> de </w:t>
      </w:r>
      <w:r w:rsidRPr="0028436E">
        <w:rPr>
          <w:rFonts w:ascii="Arial" w:hAnsi="Arial" w:cs="Arial"/>
          <w:kern w:val="2"/>
          <w:lang w:val="es-ES"/>
          <w14:ligatures w14:val="standardContextual"/>
        </w:rPr>
        <w:t xml:space="preserve">hasta un (1) año. </w:t>
      </w:r>
    </w:p>
    <w:p w14:paraId="55743499" w14:textId="77777777" w:rsidR="0032618C" w:rsidRPr="0028436E" w:rsidRDefault="0032618C" w:rsidP="0032618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ind w:left="1392"/>
        <w:jc w:val="both"/>
        <w:rPr>
          <w:rFonts w:ascii="Arial" w:hAnsi="Arial" w:cs="Arial"/>
          <w:kern w:val="2"/>
          <w:lang w:val="es-ES"/>
          <w14:ligatures w14:val="standardContextual"/>
        </w:rPr>
      </w:pPr>
    </w:p>
    <w:p w14:paraId="6612AFEA" w14:textId="2F2E11C0" w:rsidR="0032618C" w:rsidRPr="0034526D" w:rsidRDefault="0012120B" w:rsidP="006B57B7">
      <w:pPr>
        <w:pStyle w:val="Listenabsatz"/>
        <w:numPr>
          <w:ilvl w:val="0"/>
          <w:numId w:val="55"/>
        </w:numPr>
        <w:contextualSpacing/>
        <w:jc w:val="both"/>
        <w:rPr>
          <w:rFonts w:ascii="Arial" w:hAnsi="Arial"/>
          <w:kern w:val="2"/>
          <w14:ligatures w14:val="standardContextual"/>
        </w:rPr>
      </w:pPr>
      <w:r w:rsidRPr="00B95442">
        <w:rPr>
          <w:rFonts w:ascii="Arial" w:hAnsi="Arial" w:cs="Arial"/>
          <w:kern w:val="2"/>
          <w14:ligatures w14:val="standardContextual"/>
        </w:rPr>
        <w:t xml:space="preserve">Incentivo </w:t>
      </w:r>
      <w:r>
        <w:rPr>
          <w:rFonts w:ascii="Arial" w:hAnsi="Arial" w:cs="Arial"/>
          <w:kern w:val="2"/>
          <w14:ligatures w14:val="standardContextual"/>
        </w:rPr>
        <w:t xml:space="preserve">a la </w:t>
      </w:r>
      <w:r w:rsidRPr="00B95442">
        <w:rPr>
          <w:rFonts w:ascii="Arial" w:hAnsi="Arial" w:cs="Arial"/>
          <w:kern w:val="2"/>
          <w14:ligatures w14:val="standardContextual"/>
        </w:rPr>
        <w:t>Inversión</w:t>
      </w:r>
      <w:r w:rsidR="0032618C" w:rsidRPr="00B95442">
        <w:rPr>
          <w:rFonts w:ascii="Arial" w:hAnsi="Arial" w:cs="Arial"/>
          <w:kern w:val="2"/>
          <w14:ligatures w14:val="standardContextual"/>
        </w:rPr>
        <w:t xml:space="preserve">: </w:t>
      </w:r>
      <w:r w:rsidR="0032618C" w:rsidRPr="0028436E">
        <w:rPr>
          <w:rFonts w:ascii="Arial" w:hAnsi="Arial" w:cs="Arial"/>
          <w:kern w:val="2"/>
          <w14:ligatures w14:val="standardContextual"/>
        </w:rPr>
        <w:t xml:space="preserve">los créditos que el beneficiario destine a la gestión integral de los riesgos </w:t>
      </w:r>
      <w:r w:rsidR="0032618C" w:rsidRPr="0034526D">
        <w:rPr>
          <w:rFonts w:ascii="Arial" w:hAnsi="Arial" w:cs="Arial"/>
          <w:kern w:val="2"/>
          <w14:ligatures w14:val="standardContextual"/>
        </w:rPr>
        <w:t>agropecuarios en créditos de inversión accederán a un incentivo de</w:t>
      </w:r>
      <w:r w:rsidR="00163429" w:rsidRPr="0034526D">
        <w:rPr>
          <w:rFonts w:ascii="Arial" w:hAnsi="Arial" w:cs="Arial"/>
          <w:kern w:val="2"/>
          <w14:ligatures w14:val="standardContextual"/>
        </w:rPr>
        <w:t xml:space="preserve"> hasta e</w:t>
      </w:r>
      <w:r w:rsidR="0032618C" w:rsidRPr="0034526D">
        <w:rPr>
          <w:rFonts w:ascii="Arial" w:hAnsi="Arial" w:cs="Arial"/>
          <w:kern w:val="2"/>
          <w14:ligatures w14:val="standardContextual"/>
        </w:rPr>
        <w:t xml:space="preserve">l 40% del valor total del proyecto. </w:t>
      </w:r>
      <w:r w:rsidR="005E7A9F" w:rsidRPr="0034526D">
        <w:rPr>
          <w:rFonts w:ascii="Arial" w:hAnsi="Arial" w:cs="Arial"/>
        </w:rPr>
        <w:t>Este incentivo</w:t>
      </w:r>
      <w:r w:rsidR="005E7A9F" w:rsidRPr="0034526D">
        <w:rPr>
          <w:rFonts w:ascii="Arial" w:hAnsi="Arial"/>
        </w:rPr>
        <w:t xml:space="preserve"> debe abonarse en la </w:t>
      </w:r>
      <w:r w:rsidR="005E7A9F" w:rsidRPr="006C581F">
        <w:rPr>
          <w:rFonts w:ascii="Arial" w:hAnsi="Arial"/>
          <w:color w:val="000000" w:themeColor="text1"/>
        </w:rPr>
        <w:t xml:space="preserve">cuenta bancaria del beneficiario </w:t>
      </w:r>
      <w:r w:rsidR="005E7A9F" w:rsidRPr="0034526D">
        <w:rPr>
          <w:rFonts w:ascii="Arial" w:hAnsi="Arial"/>
        </w:rPr>
        <w:t>conforme el procedimiento establecido por FINAGRO.</w:t>
      </w:r>
    </w:p>
    <w:p w14:paraId="36B7EEBB" w14:textId="77777777" w:rsidR="00AB12B5" w:rsidRPr="0034526D" w:rsidRDefault="00AB12B5" w:rsidP="00D17722">
      <w:pPr>
        <w:pStyle w:val="Listenabsatz"/>
        <w:ind w:left="1764"/>
        <w:contextualSpacing/>
        <w:jc w:val="both"/>
        <w:rPr>
          <w:rFonts w:ascii="Arial" w:hAnsi="Arial"/>
          <w:kern w:val="2"/>
          <w14:ligatures w14:val="standardContextual"/>
        </w:rPr>
      </w:pPr>
    </w:p>
    <w:p w14:paraId="3E9D104E" w14:textId="6D559B5F" w:rsidR="00A518EF" w:rsidRPr="0034526D" w:rsidRDefault="00A518EF" w:rsidP="00434DDC">
      <w:pPr>
        <w:pStyle w:val="KeinLeerraum"/>
        <w:jc w:val="both"/>
        <w:rPr>
          <w:rFonts w:ascii="Arial" w:hAnsi="Arial" w:cs="Arial"/>
          <w:sz w:val="24"/>
          <w:szCs w:val="24"/>
        </w:rPr>
      </w:pPr>
      <w:r w:rsidRPr="0034526D">
        <w:rPr>
          <w:rFonts w:ascii="Arial" w:hAnsi="Arial" w:cs="Arial"/>
          <w:b/>
          <w:bCs/>
          <w:sz w:val="24"/>
          <w:szCs w:val="24"/>
        </w:rPr>
        <w:t xml:space="preserve">Parágrafo </w:t>
      </w:r>
      <w:r w:rsidR="00E2421F" w:rsidRPr="0034526D">
        <w:rPr>
          <w:rFonts w:ascii="Arial" w:hAnsi="Arial" w:cs="Arial"/>
          <w:b/>
          <w:bCs/>
          <w:sz w:val="24"/>
          <w:szCs w:val="24"/>
        </w:rPr>
        <w:t>1</w:t>
      </w:r>
      <w:r w:rsidRPr="0034526D">
        <w:rPr>
          <w:rFonts w:ascii="Arial" w:hAnsi="Arial" w:cs="Arial"/>
          <w:b/>
          <w:bCs/>
          <w:sz w:val="24"/>
          <w:szCs w:val="24"/>
        </w:rPr>
        <w:t>.</w:t>
      </w:r>
      <w:r w:rsidRPr="0034526D">
        <w:rPr>
          <w:rFonts w:ascii="Arial" w:hAnsi="Arial"/>
          <w:b/>
          <w:sz w:val="24"/>
        </w:rPr>
        <w:t xml:space="preserve"> </w:t>
      </w:r>
      <w:r w:rsidR="00111B84" w:rsidRPr="0034526D">
        <w:rPr>
          <w:rFonts w:ascii="Arial" w:hAnsi="Arial" w:cs="Arial"/>
          <w:sz w:val="24"/>
          <w:szCs w:val="24"/>
        </w:rPr>
        <w:t xml:space="preserve">El MADR, de conformidad con su política </w:t>
      </w:r>
      <w:r w:rsidR="009B7438" w:rsidRPr="0034526D">
        <w:rPr>
          <w:rFonts w:ascii="Arial" w:hAnsi="Arial" w:cs="Arial"/>
          <w:sz w:val="24"/>
          <w:szCs w:val="24"/>
        </w:rPr>
        <w:t>de gestión integral de riesgos agropecuarios</w:t>
      </w:r>
      <w:r w:rsidR="00111B84" w:rsidRPr="0034526D">
        <w:rPr>
          <w:rFonts w:ascii="Arial" w:hAnsi="Arial" w:cs="Arial"/>
          <w:sz w:val="24"/>
          <w:szCs w:val="24"/>
        </w:rPr>
        <w:t>, podrá focalizar los destinos, sectores y territorios beneficiarios del IIGRA</w:t>
      </w:r>
      <w:r w:rsidR="00F87F33" w:rsidRPr="0034526D">
        <w:rPr>
          <w:rFonts w:ascii="Arial" w:hAnsi="Arial" w:cs="Arial"/>
          <w:sz w:val="24"/>
          <w:szCs w:val="24"/>
        </w:rPr>
        <w:t xml:space="preserve"> en el Plan Anual de Gestión de Riesgos Agropecuarios de cada vigencia</w:t>
      </w:r>
      <w:bookmarkStart w:id="2" w:name="_Hlk184385364"/>
      <w:r w:rsidR="00111B84" w:rsidRPr="0034526D">
        <w:rPr>
          <w:rFonts w:ascii="Arial" w:hAnsi="Arial" w:cs="Arial"/>
          <w:sz w:val="24"/>
          <w:szCs w:val="24"/>
        </w:rPr>
        <w:t>, aco</w:t>
      </w:r>
      <w:r w:rsidR="00F87F33" w:rsidRPr="0034526D">
        <w:rPr>
          <w:rFonts w:ascii="Arial" w:hAnsi="Arial" w:cs="Arial"/>
          <w:sz w:val="24"/>
          <w:szCs w:val="24"/>
        </w:rPr>
        <w:t>r</w:t>
      </w:r>
      <w:r w:rsidR="00111B84" w:rsidRPr="0034526D">
        <w:rPr>
          <w:rFonts w:ascii="Arial" w:hAnsi="Arial" w:cs="Arial"/>
          <w:sz w:val="24"/>
          <w:szCs w:val="24"/>
        </w:rPr>
        <w:t>de con su estrategia de intervención integral</w:t>
      </w:r>
      <w:bookmarkEnd w:id="2"/>
      <w:r w:rsidRPr="0034526D">
        <w:rPr>
          <w:rFonts w:ascii="Arial" w:hAnsi="Arial" w:cs="Arial"/>
          <w:sz w:val="24"/>
          <w:szCs w:val="24"/>
        </w:rPr>
        <w:t xml:space="preserve">. </w:t>
      </w:r>
    </w:p>
    <w:p w14:paraId="05AE986B" w14:textId="77777777" w:rsidR="00FB24E0" w:rsidRPr="0034526D" w:rsidRDefault="00FB24E0" w:rsidP="00856325">
      <w:pPr>
        <w:pStyle w:val="KeinLeerraum"/>
        <w:jc w:val="both"/>
        <w:rPr>
          <w:rFonts w:ascii="Arial" w:hAnsi="Arial"/>
          <w:b/>
          <w:sz w:val="24"/>
        </w:rPr>
      </w:pPr>
    </w:p>
    <w:p w14:paraId="74F8D51D" w14:textId="62FD30CD" w:rsidR="00FB24E0" w:rsidRDefault="00856325" w:rsidP="00856325">
      <w:pPr>
        <w:pStyle w:val="KeinLeerraum"/>
        <w:jc w:val="both"/>
        <w:rPr>
          <w:rFonts w:ascii="Arial" w:hAnsi="Arial" w:cs="Arial"/>
          <w:color w:val="000000" w:themeColor="text1"/>
          <w:sz w:val="24"/>
          <w:szCs w:val="24"/>
        </w:rPr>
      </w:pPr>
      <w:r w:rsidRPr="001815D1">
        <w:rPr>
          <w:rFonts w:ascii="Arial" w:hAnsi="Arial" w:cs="Arial"/>
          <w:b/>
          <w:bCs/>
          <w:color w:val="000000" w:themeColor="text1"/>
          <w:sz w:val="24"/>
          <w:szCs w:val="24"/>
        </w:rPr>
        <w:t xml:space="preserve">Artículo </w:t>
      </w:r>
      <w:r>
        <w:rPr>
          <w:rFonts w:ascii="Arial" w:hAnsi="Arial" w:cs="Arial"/>
          <w:b/>
          <w:bCs/>
          <w:color w:val="000000" w:themeColor="text1"/>
          <w:sz w:val="24"/>
          <w:szCs w:val="24"/>
        </w:rPr>
        <w:t>5</w:t>
      </w:r>
      <w:r w:rsidRPr="001815D1">
        <w:rPr>
          <w:rFonts w:ascii="Arial" w:hAnsi="Arial" w:cs="Arial"/>
          <w:b/>
          <w:bCs/>
          <w:color w:val="000000" w:themeColor="text1"/>
          <w:sz w:val="24"/>
          <w:szCs w:val="24"/>
        </w:rPr>
        <w:t>.</w:t>
      </w:r>
      <w:r w:rsidRPr="001815D1">
        <w:rPr>
          <w:rFonts w:ascii="Arial" w:hAnsi="Arial" w:cs="Arial"/>
          <w:color w:val="000000" w:themeColor="text1"/>
          <w:sz w:val="24"/>
          <w:szCs w:val="24"/>
        </w:rPr>
        <w:t xml:space="preserve"> </w:t>
      </w:r>
      <w:r w:rsidRPr="006244CE">
        <w:rPr>
          <w:rFonts w:ascii="Arial" w:hAnsi="Arial" w:cs="Arial"/>
          <w:b/>
          <w:bCs/>
          <w:i/>
          <w:color w:val="000000" w:themeColor="text1"/>
          <w:sz w:val="24"/>
          <w:szCs w:val="24"/>
        </w:rPr>
        <w:t xml:space="preserve">Etapas </w:t>
      </w:r>
      <w:r w:rsidR="0037666E" w:rsidRPr="006244CE">
        <w:rPr>
          <w:rFonts w:ascii="Arial" w:hAnsi="Arial" w:cs="Arial"/>
          <w:b/>
          <w:bCs/>
          <w:i/>
          <w:color w:val="000000" w:themeColor="text1"/>
          <w:sz w:val="24"/>
          <w:szCs w:val="24"/>
        </w:rPr>
        <w:t>para el</w:t>
      </w:r>
      <w:r w:rsidRPr="006244CE">
        <w:rPr>
          <w:rFonts w:ascii="Arial" w:hAnsi="Arial" w:cs="Arial"/>
          <w:b/>
          <w:bCs/>
          <w:i/>
          <w:color w:val="000000" w:themeColor="text1"/>
          <w:sz w:val="24"/>
          <w:szCs w:val="24"/>
        </w:rPr>
        <w:t xml:space="preserve"> otorgamiento </w:t>
      </w:r>
      <w:r w:rsidR="00C406F5" w:rsidRPr="006244CE">
        <w:rPr>
          <w:rFonts w:ascii="Arial" w:hAnsi="Arial" w:cs="Arial"/>
          <w:b/>
          <w:bCs/>
          <w:i/>
          <w:color w:val="000000" w:themeColor="text1"/>
          <w:sz w:val="24"/>
          <w:szCs w:val="24"/>
        </w:rPr>
        <w:t>del IIGRA</w:t>
      </w:r>
      <w:r w:rsidR="006244CE">
        <w:rPr>
          <w:rFonts w:ascii="Arial" w:hAnsi="Arial" w:cs="Arial"/>
          <w:b/>
          <w:bCs/>
          <w:i/>
          <w:color w:val="000000" w:themeColor="text1"/>
          <w:sz w:val="24"/>
          <w:szCs w:val="24"/>
        </w:rPr>
        <w:t>.</w:t>
      </w:r>
      <w:r>
        <w:rPr>
          <w:rFonts w:ascii="Arial" w:hAnsi="Arial" w:cs="Arial"/>
          <w:b/>
          <w:bCs/>
          <w:color w:val="000000" w:themeColor="text1"/>
          <w:sz w:val="24"/>
          <w:szCs w:val="24"/>
        </w:rPr>
        <w:t xml:space="preserve"> </w:t>
      </w:r>
      <w:r w:rsidR="006244CE">
        <w:rPr>
          <w:rFonts w:ascii="Arial" w:hAnsi="Arial" w:cs="Arial"/>
          <w:color w:val="000000" w:themeColor="text1"/>
          <w:sz w:val="24"/>
          <w:szCs w:val="24"/>
        </w:rPr>
        <w:t>P</w:t>
      </w:r>
      <w:r w:rsidR="00CF65DB">
        <w:rPr>
          <w:rFonts w:ascii="Arial" w:hAnsi="Arial" w:cs="Arial"/>
          <w:color w:val="000000" w:themeColor="text1"/>
          <w:sz w:val="24"/>
          <w:szCs w:val="24"/>
        </w:rPr>
        <w:t>ara el otorgamiento d</w:t>
      </w:r>
      <w:r w:rsidR="00BD7316">
        <w:rPr>
          <w:rFonts w:ascii="Arial" w:hAnsi="Arial" w:cs="Arial"/>
          <w:color w:val="000000" w:themeColor="text1"/>
          <w:sz w:val="24"/>
          <w:szCs w:val="24"/>
        </w:rPr>
        <w:t xml:space="preserve">el IIGRA se </w:t>
      </w:r>
      <w:r w:rsidR="00CF65DB">
        <w:rPr>
          <w:rFonts w:ascii="Arial" w:hAnsi="Arial" w:cs="Arial"/>
          <w:color w:val="000000" w:themeColor="text1"/>
          <w:sz w:val="24"/>
          <w:szCs w:val="24"/>
        </w:rPr>
        <w:t xml:space="preserve">tendrán </w:t>
      </w:r>
      <w:r w:rsidR="002E11D3">
        <w:rPr>
          <w:rFonts w:ascii="Arial" w:hAnsi="Arial" w:cs="Arial"/>
          <w:color w:val="000000" w:themeColor="text1"/>
          <w:sz w:val="24"/>
          <w:szCs w:val="24"/>
        </w:rPr>
        <w:t>en cuenta las siguientes etapas</w:t>
      </w:r>
      <w:r w:rsidR="00110835">
        <w:rPr>
          <w:rFonts w:ascii="Arial" w:hAnsi="Arial" w:cs="Arial"/>
          <w:color w:val="000000" w:themeColor="text1"/>
          <w:sz w:val="24"/>
          <w:szCs w:val="24"/>
        </w:rPr>
        <w:t>:</w:t>
      </w:r>
    </w:p>
    <w:p w14:paraId="2C6E69B5" w14:textId="77777777" w:rsidR="00110835" w:rsidRDefault="00110835" w:rsidP="00856325">
      <w:pPr>
        <w:pStyle w:val="KeinLeerraum"/>
        <w:jc w:val="both"/>
        <w:rPr>
          <w:rFonts w:ascii="Arial" w:hAnsi="Arial" w:cs="Arial"/>
          <w:color w:val="000000" w:themeColor="text1"/>
          <w:sz w:val="24"/>
          <w:szCs w:val="24"/>
        </w:rPr>
      </w:pPr>
    </w:p>
    <w:p w14:paraId="6D08EA07" w14:textId="60F93175" w:rsidR="00B47714" w:rsidRPr="00D17722" w:rsidRDefault="009207F6" w:rsidP="00995B13">
      <w:pPr>
        <w:pStyle w:val="KeinLeerraum"/>
        <w:numPr>
          <w:ilvl w:val="0"/>
          <w:numId w:val="57"/>
        </w:numPr>
        <w:jc w:val="both"/>
        <w:rPr>
          <w:rFonts w:ascii="Arial" w:hAnsi="Arial"/>
          <w:b/>
          <w:color w:val="000000" w:themeColor="text1"/>
          <w:sz w:val="24"/>
        </w:rPr>
      </w:pPr>
      <w:r w:rsidRPr="00D17722">
        <w:rPr>
          <w:rFonts w:ascii="Arial" w:hAnsi="Arial"/>
          <w:b/>
          <w:color w:val="000000" w:themeColor="text1"/>
          <w:sz w:val="24"/>
        </w:rPr>
        <w:t>Inscripción:</w:t>
      </w:r>
      <w:r>
        <w:rPr>
          <w:rFonts w:ascii="Arial" w:hAnsi="Arial"/>
          <w:b/>
          <w:bCs/>
          <w:color w:val="000000" w:themeColor="text1"/>
          <w:sz w:val="24"/>
        </w:rPr>
        <w:t xml:space="preserve"> </w:t>
      </w:r>
      <w:r>
        <w:rPr>
          <w:rFonts w:ascii="Arial" w:hAnsi="Arial"/>
          <w:color w:val="000000" w:themeColor="text1"/>
          <w:sz w:val="24"/>
        </w:rPr>
        <w:t xml:space="preserve">la inscripción al IIGRA se dará </w:t>
      </w:r>
      <w:r w:rsidR="009D1383">
        <w:rPr>
          <w:rFonts w:ascii="Arial" w:hAnsi="Arial"/>
          <w:color w:val="000000" w:themeColor="text1"/>
          <w:sz w:val="24"/>
        </w:rPr>
        <w:t>a través del registro de la</w:t>
      </w:r>
      <w:r w:rsidR="002B2922">
        <w:rPr>
          <w:rFonts w:ascii="Arial" w:hAnsi="Arial"/>
          <w:color w:val="000000" w:themeColor="text1"/>
          <w:sz w:val="24"/>
        </w:rPr>
        <w:t xml:space="preserve"> operación de crédito </w:t>
      </w:r>
      <w:r w:rsidR="007F1D3F">
        <w:rPr>
          <w:rFonts w:ascii="Arial" w:hAnsi="Arial"/>
          <w:color w:val="000000" w:themeColor="text1"/>
          <w:sz w:val="24"/>
        </w:rPr>
        <w:t>por parte de</w:t>
      </w:r>
      <w:r w:rsidR="004A63A8">
        <w:rPr>
          <w:rFonts w:ascii="Arial" w:hAnsi="Arial"/>
          <w:color w:val="000000" w:themeColor="text1"/>
          <w:sz w:val="24"/>
        </w:rPr>
        <w:t>l intermediario financiero</w:t>
      </w:r>
      <w:r w:rsidR="00CA3FC3">
        <w:rPr>
          <w:rFonts w:ascii="Arial" w:hAnsi="Arial"/>
          <w:color w:val="000000" w:themeColor="text1"/>
          <w:sz w:val="24"/>
        </w:rPr>
        <w:t xml:space="preserve"> ante FINAGRO, bajo la modalidad de redescuento</w:t>
      </w:r>
      <w:r w:rsidR="00BD1DDF">
        <w:rPr>
          <w:rFonts w:ascii="Arial" w:hAnsi="Arial"/>
          <w:color w:val="000000" w:themeColor="text1"/>
          <w:sz w:val="24"/>
        </w:rPr>
        <w:t xml:space="preserve">. </w:t>
      </w:r>
      <w:r w:rsidR="007E34DD">
        <w:rPr>
          <w:rFonts w:ascii="Arial" w:hAnsi="Arial"/>
          <w:color w:val="000000" w:themeColor="text1"/>
          <w:sz w:val="24"/>
        </w:rPr>
        <w:t>Junt</w:t>
      </w:r>
      <w:r w:rsidR="002E11D3">
        <w:rPr>
          <w:rFonts w:ascii="Arial" w:hAnsi="Arial"/>
          <w:color w:val="000000" w:themeColor="text1"/>
          <w:sz w:val="24"/>
        </w:rPr>
        <w:t>o</w:t>
      </w:r>
      <w:r w:rsidR="007E34DD">
        <w:rPr>
          <w:rFonts w:ascii="Arial" w:hAnsi="Arial"/>
          <w:color w:val="000000" w:themeColor="text1"/>
          <w:sz w:val="24"/>
        </w:rPr>
        <w:t xml:space="preserve"> con la operación, </w:t>
      </w:r>
      <w:r w:rsidR="00097E75">
        <w:rPr>
          <w:rFonts w:ascii="Arial" w:hAnsi="Arial"/>
          <w:color w:val="000000" w:themeColor="text1"/>
          <w:sz w:val="24"/>
        </w:rPr>
        <w:t xml:space="preserve">el </w:t>
      </w:r>
      <w:r w:rsidR="00B30867">
        <w:rPr>
          <w:rFonts w:ascii="Arial" w:hAnsi="Arial"/>
          <w:color w:val="000000" w:themeColor="text1"/>
          <w:sz w:val="24"/>
        </w:rPr>
        <w:t>i</w:t>
      </w:r>
      <w:r w:rsidR="00097E75">
        <w:rPr>
          <w:rFonts w:ascii="Arial" w:hAnsi="Arial"/>
          <w:color w:val="000000" w:themeColor="text1"/>
          <w:sz w:val="24"/>
        </w:rPr>
        <w:t>ntermed</w:t>
      </w:r>
      <w:r w:rsidR="00B30867">
        <w:rPr>
          <w:rFonts w:ascii="Arial" w:hAnsi="Arial"/>
          <w:color w:val="000000" w:themeColor="text1"/>
          <w:sz w:val="24"/>
        </w:rPr>
        <w:t xml:space="preserve">iario financiero deberá aportar </w:t>
      </w:r>
      <w:r w:rsidR="008B7787">
        <w:rPr>
          <w:rFonts w:ascii="Arial" w:hAnsi="Arial"/>
          <w:color w:val="000000" w:themeColor="text1"/>
          <w:sz w:val="24"/>
        </w:rPr>
        <w:t>los documentos y certificaciones que exija FINAGRO</w:t>
      </w:r>
      <w:r w:rsidR="00D60103">
        <w:rPr>
          <w:rFonts w:ascii="Arial" w:hAnsi="Arial"/>
          <w:color w:val="000000" w:themeColor="text1"/>
          <w:sz w:val="24"/>
        </w:rPr>
        <w:t xml:space="preserve"> para</w:t>
      </w:r>
      <w:r w:rsidR="00EE38F9">
        <w:rPr>
          <w:rFonts w:ascii="Arial" w:hAnsi="Arial"/>
          <w:color w:val="000000" w:themeColor="text1"/>
          <w:sz w:val="24"/>
        </w:rPr>
        <w:t xml:space="preserve"> validar el cumplimiento de </w:t>
      </w:r>
      <w:r w:rsidR="006A4F60">
        <w:rPr>
          <w:rFonts w:ascii="Arial" w:hAnsi="Arial"/>
          <w:color w:val="000000" w:themeColor="text1"/>
          <w:sz w:val="24"/>
        </w:rPr>
        <w:t xml:space="preserve">la totalidad de </w:t>
      </w:r>
      <w:r w:rsidR="00EE38F9">
        <w:rPr>
          <w:rFonts w:ascii="Arial" w:hAnsi="Arial"/>
          <w:color w:val="000000" w:themeColor="text1"/>
          <w:sz w:val="24"/>
        </w:rPr>
        <w:t xml:space="preserve">los requisitos </w:t>
      </w:r>
      <w:r w:rsidR="00147760">
        <w:rPr>
          <w:rFonts w:ascii="Arial" w:hAnsi="Arial"/>
          <w:color w:val="000000" w:themeColor="text1"/>
          <w:sz w:val="24"/>
        </w:rPr>
        <w:t>establecidos en la presente Resolución</w:t>
      </w:r>
      <w:r w:rsidR="006B30A1">
        <w:rPr>
          <w:rFonts w:ascii="Arial" w:hAnsi="Arial"/>
          <w:color w:val="000000" w:themeColor="text1"/>
          <w:sz w:val="24"/>
        </w:rPr>
        <w:t xml:space="preserve"> para cada componente</w:t>
      </w:r>
      <w:r w:rsidR="00EE38F9">
        <w:rPr>
          <w:rFonts w:ascii="Arial" w:hAnsi="Arial"/>
          <w:color w:val="000000" w:themeColor="text1"/>
          <w:sz w:val="24"/>
        </w:rPr>
        <w:t>.</w:t>
      </w:r>
    </w:p>
    <w:p w14:paraId="02C4DB79" w14:textId="77777777" w:rsidR="003B2687" w:rsidRPr="00D17722" w:rsidRDefault="003B2687" w:rsidP="00D17722">
      <w:pPr>
        <w:pStyle w:val="KeinLeerraum"/>
        <w:ind w:left="1068"/>
        <w:jc w:val="both"/>
        <w:rPr>
          <w:rFonts w:ascii="Arial" w:hAnsi="Arial"/>
          <w:b/>
          <w:color w:val="000000" w:themeColor="text1"/>
          <w:sz w:val="24"/>
        </w:rPr>
      </w:pPr>
    </w:p>
    <w:p w14:paraId="339DFEC1" w14:textId="4D86D2E7" w:rsidR="002C4EEF" w:rsidRPr="00B11ABF" w:rsidRDefault="003B2687" w:rsidP="00D17722">
      <w:pPr>
        <w:pStyle w:val="KeinLeerraum"/>
        <w:numPr>
          <w:ilvl w:val="0"/>
          <w:numId w:val="57"/>
        </w:numPr>
        <w:jc w:val="both"/>
        <w:rPr>
          <w:rFonts w:ascii="Arial" w:hAnsi="Arial"/>
          <w:color w:val="000000" w:themeColor="text1"/>
        </w:rPr>
      </w:pPr>
      <w:r>
        <w:rPr>
          <w:rFonts w:ascii="Arial" w:hAnsi="Arial"/>
          <w:b/>
          <w:bCs/>
          <w:color w:val="000000" w:themeColor="text1"/>
          <w:sz w:val="24"/>
        </w:rPr>
        <w:t xml:space="preserve">Verificación de cumplimiento de </w:t>
      </w:r>
      <w:r w:rsidR="001E1AA0">
        <w:rPr>
          <w:rFonts w:ascii="Arial" w:hAnsi="Arial"/>
          <w:b/>
          <w:bCs/>
          <w:color w:val="000000" w:themeColor="text1"/>
          <w:sz w:val="24"/>
        </w:rPr>
        <w:t xml:space="preserve">requisitos </w:t>
      </w:r>
      <w:r>
        <w:rPr>
          <w:rFonts w:ascii="Arial" w:hAnsi="Arial"/>
          <w:b/>
          <w:bCs/>
          <w:color w:val="000000" w:themeColor="text1"/>
          <w:sz w:val="24"/>
        </w:rPr>
        <w:t>habilitantes:</w:t>
      </w:r>
      <w:r>
        <w:rPr>
          <w:rFonts w:ascii="Arial" w:hAnsi="Arial"/>
          <w:color w:val="000000" w:themeColor="text1"/>
          <w:sz w:val="24"/>
        </w:rPr>
        <w:t xml:space="preserve"> FINAGRO </w:t>
      </w:r>
      <w:r w:rsidR="00816453">
        <w:rPr>
          <w:rFonts w:ascii="Arial" w:hAnsi="Arial"/>
          <w:color w:val="000000" w:themeColor="text1"/>
          <w:sz w:val="24"/>
        </w:rPr>
        <w:t xml:space="preserve">validará </w:t>
      </w:r>
      <w:r w:rsidR="00A863A3">
        <w:rPr>
          <w:rFonts w:ascii="Arial" w:hAnsi="Arial"/>
          <w:color w:val="000000" w:themeColor="text1"/>
          <w:sz w:val="24"/>
        </w:rPr>
        <w:t xml:space="preserve">el cumplimiento de los requisitos habilitantes por parte del </w:t>
      </w:r>
      <w:r w:rsidR="005D64A2">
        <w:rPr>
          <w:rFonts w:ascii="Arial" w:hAnsi="Arial"/>
          <w:color w:val="000000" w:themeColor="text1"/>
          <w:sz w:val="24"/>
        </w:rPr>
        <w:t>beneficiario</w:t>
      </w:r>
      <w:r w:rsidR="00A24599">
        <w:rPr>
          <w:rFonts w:ascii="Arial" w:hAnsi="Arial"/>
          <w:color w:val="000000" w:themeColor="text1"/>
          <w:sz w:val="24"/>
        </w:rPr>
        <w:t>,</w:t>
      </w:r>
      <w:r w:rsidR="001E42A9">
        <w:rPr>
          <w:rFonts w:ascii="Arial" w:hAnsi="Arial"/>
          <w:color w:val="000000" w:themeColor="text1"/>
          <w:sz w:val="24"/>
        </w:rPr>
        <w:t xml:space="preserve"> en especial </w:t>
      </w:r>
      <w:r w:rsidR="002C4EEF" w:rsidRPr="00D17722">
        <w:rPr>
          <w:rFonts w:ascii="Arial" w:hAnsi="Arial"/>
          <w:color w:val="000000" w:themeColor="text1"/>
          <w:sz w:val="24"/>
        </w:rPr>
        <w:t>que</w:t>
      </w:r>
      <w:r w:rsidR="00AA1822" w:rsidRPr="00D17722">
        <w:rPr>
          <w:rFonts w:ascii="Arial" w:hAnsi="Arial"/>
          <w:color w:val="000000" w:themeColor="text1"/>
          <w:sz w:val="24"/>
        </w:rPr>
        <w:t xml:space="preserve"> </w:t>
      </w:r>
      <w:r w:rsidR="004B4540" w:rsidRPr="00D17722">
        <w:rPr>
          <w:rFonts w:ascii="Arial" w:hAnsi="Arial"/>
          <w:color w:val="000000" w:themeColor="text1"/>
          <w:sz w:val="24"/>
        </w:rPr>
        <w:t xml:space="preserve">el proyecto </w:t>
      </w:r>
      <w:r w:rsidR="006260D9" w:rsidRPr="00D17722">
        <w:rPr>
          <w:rFonts w:ascii="Arial" w:hAnsi="Arial"/>
          <w:color w:val="000000" w:themeColor="text1"/>
          <w:sz w:val="24"/>
        </w:rPr>
        <w:t xml:space="preserve">productivo </w:t>
      </w:r>
      <w:r w:rsidR="00515FAC" w:rsidRPr="00D17722">
        <w:rPr>
          <w:rFonts w:ascii="Arial" w:hAnsi="Arial"/>
          <w:color w:val="000000" w:themeColor="text1"/>
          <w:sz w:val="24"/>
        </w:rPr>
        <w:t>del beneficiario se encuentre enmarcado dentro de los destinos, sectores y territorios beneficiarios del IIGRA</w:t>
      </w:r>
      <w:r w:rsidR="006472FD" w:rsidRPr="00D17722">
        <w:rPr>
          <w:rFonts w:ascii="Arial" w:hAnsi="Arial"/>
          <w:color w:val="000000" w:themeColor="text1"/>
          <w:sz w:val="24"/>
        </w:rPr>
        <w:t>, de acuerdo con</w:t>
      </w:r>
      <w:r w:rsidR="00515FAC" w:rsidRPr="00D17722">
        <w:rPr>
          <w:rFonts w:ascii="Arial" w:hAnsi="Arial"/>
          <w:color w:val="000000" w:themeColor="text1"/>
          <w:sz w:val="24"/>
        </w:rPr>
        <w:t xml:space="preserve"> </w:t>
      </w:r>
      <w:r w:rsidR="00F10395" w:rsidRPr="00D17722">
        <w:rPr>
          <w:rFonts w:ascii="Arial" w:hAnsi="Arial"/>
          <w:color w:val="000000" w:themeColor="text1"/>
          <w:sz w:val="24"/>
        </w:rPr>
        <w:t>lo establecido en</w:t>
      </w:r>
      <w:r w:rsidR="00515FAC" w:rsidRPr="00D17722">
        <w:rPr>
          <w:rFonts w:ascii="Arial" w:hAnsi="Arial"/>
          <w:color w:val="000000" w:themeColor="text1"/>
          <w:sz w:val="24"/>
        </w:rPr>
        <w:t xml:space="preserve"> el Plan Anual de Gestión de Riesgos Agropecuarios de cada vigencia</w:t>
      </w:r>
      <w:r w:rsidR="00E95030" w:rsidRPr="00D17722">
        <w:rPr>
          <w:rFonts w:ascii="Arial" w:hAnsi="Arial"/>
          <w:color w:val="000000" w:themeColor="text1"/>
          <w:sz w:val="24"/>
        </w:rPr>
        <w:t>,.</w:t>
      </w:r>
    </w:p>
    <w:p w14:paraId="10F71F5C" w14:textId="77777777" w:rsidR="005D64A2" w:rsidRDefault="005D64A2" w:rsidP="005D64A2">
      <w:pPr>
        <w:pStyle w:val="Listenabsatz"/>
        <w:ind w:left="1068"/>
        <w:rPr>
          <w:rFonts w:ascii="Arial" w:hAnsi="Arial"/>
          <w:color w:val="000000" w:themeColor="text1"/>
        </w:rPr>
      </w:pPr>
    </w:p>
    <w:p w14:paraId="43A1CDD0" w14:textId="0A3270A5" w:rsidR="005F7B5D" w:rsidRDefault="00976ECB" w:rsidP="00B11ABF">
      <w:pPr>
        <w:pStyle w:val="Listenabsatz"/>
        <w:ind w:left="1068"/>
        <w:jc w:val="both"/>
        <w:rPr>
          <w:rFonts w:ascii="Arial" w:hAnsi="Arial"/>
          <w:color w:val="000000" w:themeColor="text1"/>
          <w:lang w:val="es-CO"/>
        </w:rPr>
      </w:pPr>
      <w:r w:rsidRPr="00976ECB">
        <w:rPr>
          <w:rFonts w:ascii="Arial" w:hAnsi="Arial"/>
          <w:color w:val="000000" w:themeColor="text1"/>
          <w:lang w:val="es-CO"/>
        </w:rPr>
        <w:t xml:space="preserve">FINAGRO podrá solicitar al </w:t>
      </w:r>
      <w:r w:rsidR="00710137">
        <w:rPr>
          <w:rFonts w:ascii="Arial" w:hAnsi="Arial"/>
          <w:color w:val="000000" w:themeColor="text1"/>
          <w:lang w:val="es-CO"/>
        </w:rPr>
        <w:t>Intermediario Financiero</w:t>
      </w:r>
      <w:r w:rsidRPr="00976ECB">
        <w:rPr>
          <w:rFonts w:ascii="Arial" w:hAnsi="Arial"/>
          <w:color w:val="000000" w:themeColor="text1"/>
          <w:lang w:val="es-CO"/>
        </w:rPr>
        <w:t xml:space="preserve"> ampliaciones de información o ajustes </w:t>
      </w:r>
      <w:r w:rsidR="00FA4C94">
        <w:rPr>
          <w:rFonts w:ascii="Arial" w:hAnsi="Arial"/>
          <w:color w:val="000000" w:themeColor="text1"/>
          <w:lang w:val="es-CO"/>
        </w:rPr>
        <w:t>en la información o documentos</w:t>
      </w:r>
      <w:r w:rsidRPr="00976ECB">
        <w:rPr>
          <w:rFonts w:ascii="Arial" w:hAnsi="Arial"/>
          <w:color w:val="000000" w:themeColor="text1"/>
          <w:lang w:val="es-CO"/>
        </w:rPr>
        <w:t>, si a ello hay lugar</w:t>
      </w:r>
      <w:r>
        <w:rPr>
          <w:rFonts w:ascii="Arial" w:hAnsi="Arial"/>
          <w:color w:val="000000" w:themeColor="text1"/>
          <w:lang w:val="es-CO"/>
        </w:rPr>
        <w:t>.</w:t>
      </w:r>
    </w:p>
    <w:p w14:paraId="27F65C96" w14:textId="77777777" w:rsidR="005F7B5D" w:rsidRDefault="005F7B5D" w:rsidP="00B11ABF">
      <w:pPr>
        <w:pStyle w:val="Listenabsatz"/>
        <w:ind w:left="1068"/>
        <w:jc w:val="both"/>
        <w:rPr>
          <w:rFonts w:ascii="Arial" w:hAnsi="Arial"/>
          <w:color w:val="000000" w:themeColor="text1"/>
          <w:lang w:val="es-CO"/>
        </w:rPr>
      </w:pPr>
    </w:p>
    <w:p w14:paraId="22D7ABED" w14:textId="3A63F68D" w:rsidR="005D64A2" w:rsidRDefault="00B51E14" w:rsidP="00B11ABF">
      <w:pPr>
        <w:pStyle w:val="Listenabsatz"/>
        <w:ind w:left="1068"/>
        <w:jc w:val="both"/>
        <w:rPr>
          <w:rFonts w:ascii="Arial" w:hAnsi="Arial"/>
          <w:color w:val="000000" w:themeColor="text1"/>
          <w:lang w:val="es-CO"/>
        </w:rPr>
      </w:pPr>
      <w:r>
        <w:rPr>
          <w:rFonts w:ascii="Arial" w:hAnsi="Arial"/>
          <w:color w:val="000000" w:themeColor="text1"/>
          <w:lang w:val="es-CO"/>
        </w:rPr>
        <w:t xml:space="preserve">Durante el proceso de </w:t>
      </w:r>
      <w:r w:rsidR="00C97124">
        <w:rPr>
          <w:rFonts w:ascii="Arial" w:hAnsi="Arial"/>
          <w:color w:val="000000" w:themeColor="text1"/>
          <w:lang w:val="es-CO"/>
        </w:rPr>
        <w:t xml:space="preserve">verificación de cumplimiento de </w:t>
      </w:r>
      <w:r w:rsidR="001E1AA0">
        <w:rPr>
          <w:rFonts w:ascii="Arial" w:hAnsi="Arial"/>
          <w:color w:val="000000" w:themeColor="text1"/>
          <w:lang w:val="es-CO"/>
        </w:rPr>
        <w:t>requisitos habilitantes,</w:t>
      </w:r>
      <w:r w:rsidR="00F96827" w:rsidRPr="00F96827">
        <w:rPr>
          <w:rFonts w:ascii="Arial" w:hAnsi="Arial"/>
          <w:color w:val="000000" w:themeColor="text1"/>
          <w:lang w:val="es-CO"/>
        </w:rPr>
        <w:t xml:space="preserve"> la operación </w:t>
      </w:r>
      <w:r w:rsidR="00AF7F83">
        <w:rPr>
          <w:rFonts w:ascii="Arial" w:hAnsi="Arial"/>
          <w:color w:val="000000" w:themeColor="text1"/>
          <w:lang w:val="es-CO"/>
        </w:rPr>
        <w:t>de crédito</w:t>
      </w:r>
      <w:r w:rsidR="00F96827" w:rsidRPr="00F96827">
        <w:rPr>
          <w:rFonts w:ascii="Arial" w:hAnsi="Arial"/>
          <w:color w:val="000000" w:themeColor="text1"/>
          <w:lang w:val="es-CO"/>
        </w:rPr>
        <w:t xml:space="preserve"> </w:t>
      </w:r>
      <w:r w:rsidR="001E1AA0">
        <w:rPr>
          <w:rFonts w:ascii="Arial" w:hAnsi="Arial"/>
          <w:color w:val="000000" w:themeColor="text1"/>
          <w:lang w:val="es-CO"/>
        </w:rPr>
        <w:t xml:space="preserve">registrada </w:t>
      </w:r>
      <w:r w:rsidR="00AF7F83">
        <w:rPr>
          <w:rFonts w:ascii="Arial" w:hAnsi="Arial"/>
          <w:color w:val="000000" w:themeColor="text1"/>
          <w:lang w:val="es-CO"/>
        </w:rPr>
        <w:t>permanecerá</w:t>
      </w:r>
      <w:r w:rsidR="00F96827" w:rsidRPr="00F96827">
        <w:rPr>
          <w:rFonts w:ascii="Arial" w:hAnsi="Arial"/>
          <w:color w:val="000000" w:themeColor="text1"/>
          <w:lang w:val="es-CO"/>
        </w:rPr>
        <w:t xml:space="preserve"> en estado de </w:t>
      </w:r>
      <w:r w:rsidR="00F96827" w:rsidRPr="009160D1">
        <w:rPr>
          <w:rFonts w:ascii="Arial" w:hAnsi="Arial"/>
          <w:i/>
          <w:color w:val="000000" w:themeColor="text1"/>
          <w:lang w:val="es-CO"/>
        </w:rPr>
        <w:t>“Calificación Previa”</w:t>
      </w:r>
      <w:r w:rsidR="00F96827" w:rsidRPr="00F96827">
        <w:rPr>
          <w:rFonts w:ascii="Arial" w:hAnsi="Arial"/>
          <w:color w:val="000000" w:themeColor="text1"/>
          <w:lang w:val="es-CO"/>
        </w:rPr>
        <w:t>.</w:t>
      </w:r>
    </w:p>
    <w:p w14:paraId="4CD8FAB1" w14:textId="77777777" w:rsidR="00660379" w:rsidRDefault="00660379" w:rsidP="00B11ABF">
      <w:pPr>
        <w:pStyle w:val="Listenabsatz"/>
        <w:ind w:left="1068"/>
        <w:jc w:val="both"/>
        <w:rPr>
          <w:rFonts w:ascii="Arial" w:hAnsi="Arial"/>
          <w:color w:val="000000" w:themeColor="text1"/>
          <w:lang w:val="es-CO"/>
        </w:rPr>
      </w:pPr>
    </w:p>
    <w:p w14:paraId="2639EC9E" w14:textId="6BD1ADFC" w:rsidR="007F2D70" w:rsidRPr="00B11ABF" w:rsidRDefault="008A4C36" w:rsidP="009160D1">
      <w:pPr>
        <w:pStyle w:val="KeinLeerraum"/>
        <w:numPr>
          <w:ilvl w:val="0"/>
          <w:numId w:val="57"/>
        </w:numPr>
        <w:jc w:val="both"/>
        <w:rPr>
          <w:rFonts w:ascii="Arial" w:hAnsi="Arial"/>
          <w:color w:val="000000" w:themeColor="text1"/>
        </w:rPr>
      </w:pPr>
      <w:r w:rsidRPr="004057AB">
        <w:rPr>
          <w:rFonts w:ascii="Arial" w:hAnsi="Arial"/>
          <w:b/>
          <w:bCs/>
          <w:color w:val="000000" w:themeColor="text1"/>
          <w:sz w:val="24"/>
        </w:rPr>
        <w:t>Reserva de subsidios e incentivos</w:t>
      </w:r>
      <w:r w:rsidR="00660379" w:rsidRPr="004057AB">
        <w:rPr>
          <w:rFonts w:ascii="Arial" w:hAnsi="Arial"/>
          <w:b/>
          <w:bCs/>
          <w:color w:val="000000" w:themeColor="text1"/>
          <w:sz w:val="24"/>
        </w:rPr>
        <w:t>:</w:t>
      </w:r>
      <w:r w:rsidR="00660379" w:rsidRPr="004057AB">
        <w:rPr>
          <w:rFonts w:ascii="Arial" w:hAnsi="Arial"/>
          <w:color w:val="000000" w:themeColor="text1"/>
          <w:sz w:val="24"/>
        </w:rPr>
        <w:t xml:space="preserve"> </w:t>
      </w:r>
      <w:r w:rsidR="00227E16" w:rsidRPr="004057AB">
        <w:rPr>
          <w:rFonts w:ascii="Arial" w:hAnsi="Arial"/>
          <w:color w:val="000000" w:themeColor="text1"/>
          <w:sz w:val="24"/>
        </w:rPr>
        <w:t>u</w:t>
      </w:r>
      <w:r w:rsidR="00600E5B" w:rsidRPr="004057AB">
        <w:rPr>
          <w:rFonts w:ascii="Arial" w:hAnsi="Arial"/>
          <w:color w:val="000000" w:themeColor="text1"/>
          <w:sz w:val="24"/>
        </w:rPr>
        <w:t xml:space="preserve">na vez surtida la etapa 2, FINAGRO procederá a reservar </w:t>
      </w:r>
      <w:r w:rsidR="001F59CA" w:rsidRPr="004057AB">
        <w:rPr>
          <w:rFonts w:ascii="Arial" w:hAnsi="Arial"/>
          <w:color w:val="000000" w:themeColor="text1"/>
          <w:sz w:val="24"/>
        </w:rPr>
        <w:t>el monto de</w:t>
      </w:r>
      <w:r w:rsidR="007152DB" w:rsidRPr="004057AB">
        <w:rPr>
          <w:rFonts w:ascii="Arial" w:hAnsi="Arial"/>
          <w:color w:val="000000" w:themeColor="text1"/>
          <w:sz w:val="24"/>
        </w:rPr>
        <w:t>l</w:t>
      </w:r>
      <w:r w:rsidR="00600E5B" w:rsidRPr="004057AB">
        <w:rPr>
          <w:rFonts w:ascii="Arial" w:hAnsi="Arial"/>
          <w:color w:val="000000" w:themeColor="text1"/>
          <w:sz w:val="24"/>
        </w:rPr>
        <w:t xml:space="preserve"> incentivo </w:t>
      </w:r>
      <w:r w:rsidR="00600E5B" w:rsidRPr="00600E5B">
        <w:rPr>
          <w:rFonts w:ascii="Arial" w:hAnsi="Arial"/>
          <w:color w:val="000000" w:themeColor="text1"/>
          <w:sz w:val="24"/>
        </w:rPr>
        <w:t>de acuerdo con el número de asociados/integrados</w:t>
      </w:r>
      <w:r w:rsidR="002770E4">
        <w:rPr>
          <w:rFonts w:ascii="Arial" w:hAnsi="Arial"/>
          <w:color w:val="000000" w:themeColor="text1"/>
          <w:sz w:val="24"/>
        </w:rPr>
        <w:t xml:space="preserve"> del beneficiario</w:t>
      </w:r>
      <w:r w:rsidR="00600E5B" w:rsidRPr="00600E5B">
        <w:rPr>
          <w:rFonts w:ascii="Arial" w:hAnsi="Arial"/>
          <w:color w:val="000000" w:themeColor="text1"/>
          <w:sz w:val="24"/>
        </w:rPr>
        <w:t xml:space="preserve"> y con los topes máximos establecidos para cada componente</w:t>
      </w:r>
      <w:r w:rsidR="00244B68">
        <w:rPr>
          <w:rFonts w:ascii="Arial" w:hAnsi="Arial"/>
          <w:color w:val="000000" w:themeColor="text1"/>
          <w:sz w:val="24"/>
        </w:rPr>
        <w:t xml:space="preserve"> en el Artículo 6 de esta resolución</w:t>
      </w:r>
      <w:r w:rsidR="00600E5B" w:rsidRPr="00600E5B">
        <w:rPr>
          <w:rFonts w:ascii="Arial" w:hAnsi="Arial"/>
          <w:color w:val="000000" w:themeColor="text1"/>
          <w:sz w:val="24"/>
        </w:rPr>
        <w:t>.</w:t>
      </w:r>
      <w:r w:rsidR="00664552">
        <w:rPr>
          <w:rFonts w:ascii="Arial" w:hAnsi="Arial"/>
          <w:color w:val="000000" w:themeColor="text1"/>
          <w:sz w:val="24"/>
        </w:rPr>
        <w:t xml:space="preserve"> </w:t>
      </w:r>
      <w:r w:rsidR="007F2D70" w:rsidRPr="009160D1">
        <w:rPr>
          <w:rFonts w:ascii="Arial" w:hAnsi="Arial"/>
          <w:color w:val="000000" w:themeColor="text1"/>
          <w:sz w:val="24"/>
        </w:rPr>
        <w:lastRenderedPageBreak/>
        <w:t xml:space="preserve">En esta etapa, </w:t>
      </w:r>
      <w:r w:rsidR="00BA025F" w:rsidRPr="009160D1">
        <w:rPr>
          <w:rFonts w:ascii="Arial" w:hAnsi="Arial"/>
          <w:color w:val="000000" w:themeColor="text1"/>
          <w:sz w:val="24"/>
        </w:rPr>
        <w:t xml:space="preserve">la operación de crédito </w:t>
      </w:r>
      <w:r w:rsidR="007801AA" w:rsidRPr="009160D1">
        <w:rPr>
          <w:rFonts w:ascii="Arial" w:hAnsi="Arial"/>
          <w:color w:val="000000" w:themeColor="text1"/>
          <w:sz w:val="24"/>
        </w:rPr>
        <w:t xml:space="preserve">pasará a estado </w:t>
      </w:r>
      <w:r w:rsidR="00DC4F77" w:rsidRPr="009160D1">
        <w:rPr>
          <w:rFonts w:ascii="Arial" w:hAnsi="Arial"/>
          <w:color w:val="000000" w:themeColor="text1"/>
          <w:sz w:val="24"/>
        </w:rPr>
        <w:t>“A</w:t>
      </w:r>
      <w:r w:rsidR="007801AA" w:rsidRPr="009160D1">
        <w:rPr>
          <w:rFonts w:ascii="Arial" w:hAnsi="Arial"/>
          <w:color w:val="000000" w:themeColor="text1"/>
          <w:sz w:val="24"/>
        </w:rPr>
        <w:t>probado</w:t>
      </w:r>
      <w:r w:rsidR="00DC4F77" w:rsidRPr="009160D1">
        <w:rPr>
          <w:rFonts w:ascii="Arial" w:hAnsi="Arial"/>
          <w:color w:val="000000" w:themeColor="text1"/>
          <w:sz w:val="24"/>
        </w:rPr>
        <w:t>”</w:t>
      </w:r>
      <w:r w:rsidR="007801AA" w:rsidRPr="009160D1">
        <w:rPr>
          <w:rFonts w:ascii="Arial" w:hAnsi="Arial"/>
          <w:color w:val="000000" w:themeColor="text1"/>
          <w:sz w:val="24"/>
        </w:rPr>
        <w:t xml:space="preserve"> y </w:t>
      </w:r>
      <w:r w:rsidR="00E02558" w:rsidRPr="009160D1">
        <w:rPr>
          <w:rFonts w:ascii="Arial" w:hAnsi="Arial"/>
          <w:color w:val="000000" w:themeColor="text1"/>
          <w:sz w:val="24"/>
        </w:rPr>
        <w:t xml:space="preserve">será </w:t>
      </w:r>
      <w:r w:rsidR="007801AA" w:rsidRPr="009160D1">
        <w:rPr>
          <w:rFonts w:ascii="Arial" w:hAnsi="Arial"/>
          <w:color w:val="000000" w:themeColor="text1"/>
          <w:sz w:val="24"/>
        </w:rPr>
        <w:t>desembolsad</w:t>
      </w:r>
      <w:r w:rsidR="00E02558" w:rsidRPr="009160D1">
        <w:rPr>
          <w:rFonts w:ascii="Arial" w:hAnsi="Arial"/>
          <w:color w:val="000000" w:themeColor="text1"/>
          <w:sz w:val="24"/>
        </w:rPr>
        <w:t>a</w:t>
      </w:r>
      <w:r w:rsidR="007801AA" w:rsidRPr="009160D1">
        <w:rPr>
          <w:rFonts w:ascii="Arial" w:hAnsi="Arial"/>
          <w:color w:val="000000" w:themeColor="text1"/>
          <w:sz w:val="24"/>
        </w:rPr>
        <w:t xml:space="preserve"> al Intermediario Financiero.</w:t>
      </w:r>
    </w:p>
    <w:p w14:paraId="70102A50" w14:textId="77777777" w:rsidR="007F2D70" w:rsidRDefault="007F2D70" w:rsidP="00B11ABF">
      <w:pPr>
        <w:pStyle w:val="KeinLeerraum"/>
        <w:ind w:left="1068"/>
        <w:jc w:val="both"/>
        <w:rPr>
          <w:rFonts w:ascii="Arial" w:hAnsi="Arial"/>
          <w:b/>
          <w:bCs/>
          <w:color w:val="000000" w:themeColor="text1"/>
          <w:sz w:val="24"/>
        </w:rPr>
      </w:pPr>
    </w:p>
    <w:p w14:paraId="370271A1" w14:textId="7E905025" w:rsidR="00DC4F77" w:rsidRPr="002F3F59" w:rsidRDefault="00227E16" w:rsidP="00DC4F77">
      <w:pPr>
        <w:pStyle w:val="KeinLeerraum"/>
        <w:numPr>
          <w:ilvl w:val="0"/>
          <w:numId w:val="57"/>
        </w:numPr>
        <w:jc w:val="both"/>
        <w:rPr>
          <w:rFonts w:ascii="Arial" w:hAnsi="Arial"/>
          <w:b/>
          <w:bCs/>
          <w:color w:val="000000" w:themeColor="text1"/>
          <w:sz w:val="24"/>
        </w:rPr>
      </w:pPr>
      <w:r>
        <w:rPr>
          <w:rFonts w:ascii="Arial" w:hAnsi="Arial"/>
          <w:b/>
          <w:bCs/>
          <w:color w:val="000000" w:themeColor="text1"/>
          <w:sz w:val="24"/>
        </w:rPr>
        <w:t xml:space="preserve">Otorgamiento </w:t>
      </w:r>
      <w:r w:rsidR="00D95A33">
        <w:rPr>
          <w:rFonts w:ascii="Arial" w:hAnsi="Arial"/>
          <w:b/>
          <w:bCs/>
          <w:color w:val="000000" w:themeColor="text1"/>
          <w:sz w:val="24"/>
        </w:rPr>
        <w:t xml:space="preserve">y pago </w:t>
      </w:r>
      <w:r>
        <w:rPr>
          <w:rFonts w:ascii="Arial" w:hAnsi="Arial"/>
          <w:b/>
          <w:bCs/>
          <w:color w:val="000000" w:themeColor="text1"/>
          <w:sz w:val="24"/>
        </w:rPr>
        <w:t>de</w:t>
      </w:r>
      <w:r w:rsidR="00D95A33">
        <w:rPr>
          <w:rFonts w:ascii="Arial" w:hAnsi="Arial"/>
          <w:b/>
          <w:bCs/>
          <w:color w:val="000000" w:themeColor="text1"/>
          <w:sz w:val="24"/>
        </w:rPr>
        <w:t>l</w:t>
      </w:r>
      <w:r w:rsidR="00DC4F77">
        <w:rPr>
          <w:rFonts w:ascii="Arial" w:hAnsi="Arial"/>
          <w:b/>
          <w:bCs/>
          <w:color w:val="000000" w:themeColor="text1"/>
          <w:sz w:val="24"/>
        </w:rPr>
        <w:t xml:space="preserve"> incentivo:</w:t>
      </w:r>
      <w:r w:rsidR="00DC4F77">
        <w:rPr>
          <w:rFonts w:ascii="Arial" w:hAnsi="Arial"/>
          <w:color w:val="000000" w:themeColor="text1"/>
          <w:sz w:val="24"/>
        </w:rPr>
        <w:t xml:space="preserve"> </w:t>
      </w:r>
      <w:r w:rsidR="00AA4F16">
        <w:rPr>
          <w:rFonts w:ascii="Arial" w:hAnsi="Arial"/>
          <w:color w:val="000000" w:themeColor="text1"/>
          <w:sz w:val="24"/>
        </w:rPr>
        <w:t>una vez verificado el cumplimiento de</w:t>
      </w:r>
      <w:r w:rsidR="00D242A3">
        <w:rPr>
          <w:rFonts w:ascii="Arial" w:hAnsi="Arial"/>
          <w:color w:val="000000" w:themeColor="text1"/>
          <w:sz w:val="24"/>
        </w:rPr>
        <w:t xml:space="preserve"> los requisitos establecidos para </w:t>
      </w:r>
      <w:r w:rsidR="00A231F9">
        <w:rPr>
          <w:rFonts w:ascii="Arial" w:hAnsi="Arial"/>
          <w:color w:val="000000" w:themeColor="text1"/>
          <w:sz w:val="24"/>
        </w:rPr>
        <w:t>cada componente del IIGRA</w:t>
      </w:r>
      <w:r w:rsidR="006F1EEB">
        <w:rPr>
          <w:rFonts w:ascii="Arial" w:hAnsi="Arial"/>
          <w:color w:val="000000" w:themeColor="text1"/>
          <w:sz w:val="24"/>
        </w:rPr>
        <w:t>,</w:t>
      </w:r>
      <w:r w:rsidR="00616B9B">
        <w:rPr>
          <w:rFonts w:ascii="Arial" w:hAnsi="Arial"/>
          <w:color w:val="000000" w:themeColor="text1"/>
          <w:sz w:val="24"/>
        </w:rPr>
        <w:t xml:space="preserve"> FINAGRO </w:t>
      </w:r>
      <w:r w:rsidR="00AC437A">
        <w:rPr>
          <w:rFonts w:ascii="Arial" w:hAnsi="Arial"/>
          <w:color w:val="000000" w:themeColor="text1"/>
          <w:sz w:val="24"/>
        </w:rPr>
        <w:t>entregará al beneficiario</w:t>
      </w:r>
      <w:r w:rsidR="007819F8">
        <w:rPr>
          <w:rFonts w:ascii="Arial" w:hAnsi="Arial"/>
          <w:color w:val="000000" w:themeColor="text1"/>
          <w:sz w:val="24"/>
        </w:rPr>
        <w:t xml:space="preserve"> los diferentes</w:t>
      </w:r>
      <w:r w:rsidR="00C06500">
        <w:rPr>
          <w:rFonts w:ascii="Arial" w:hAnsi="Arial"/>
          <w:color w:val="000000" w:themeColor="text1"/>
          <w:sz w:val="24"/>
        </w:rPr>
        <w:t xml:space="preserve"> </w:t>
      </w:r>
      <w:r w:rsidR="00E158C5">
        <w:rPr>
          <w:rFonts w:ascii="Arial" w:hAnsi="Arial"/>
          <w:color w:val="000000" w:themeColor="text1"/>
          <w:sz w:val="24"/>
        </w:rPr>
        <w:t xml:space="preserve">apoyos, </w:t>
      </w:r>
      <w:r w:rsidR="008A690C">
        <w:rPr>
          <w:rFonts w:ascii="Arial" w:hAnsi="Arial"/>
          <w:color w:val="000000" w:themeColor="text1"/>
          <w:sz w:val="24"/>
        </w:rPr>
        <w:t>subsidios</w:t>
      </w:r>
      <w:r w:rsidR="00E158C5">
        <w:rPr>
          <w:rFonts w:ascii="Arial" w:hAnsi="Arial"/>
          <w:color w:val="000000" w:themeColor="text1"/>
          <w:sz w:val="24"/>
        </w:rPr>
        <w:t xml:space="preserve"> e incentivos establecidos</w:t>
      </w:r>
      <w:r w:rsidR="008A690C">
        <w:rPr>
          <w:rFonts w:ascii="Arial" w:hAnsi="Arial"/>
          <w:color w:val="000000" w:themeColor="text1"/>
          <w:sz w:val="24"/>
        </w:rPr>
        <w:t>.</w:t>
      </w:r>
    </w:p>
    <w:p w14:paraId="67385621" w14:textId="77777777" w:rsidR="00DC4F77" w:rsidRPr="002F3F59" w:rsidRDefault="00DC4F77" w:rsidP="009160D1">
      <w:pPr>
        <w:pStyle w:val="KeinLeerraum"/>
        <w:ind w:left="1068"/>
        <w:jc w:val="both"/>
        <w:rPr>
          <w:rFonts w:ascii="Arial" w:hAnsi="Arial"/>
          <w:b/>
          <w:bCs/>
          <w:color w:val="000000" w:themeColor="text1"/>
          <w:sz w:val="24"/>
        </w:rPr>
      </w:pPr>
    </w:p>
    <w:p w14:paraId="3E258D60" w14:textId="44B3897B" w:rsidR="00437B77" w:rsidRDefault="00AA4F16" w:rsidP="00437B77">
      <w:pPr>
        <w:pStyle w:val="KeinLeerraum"/>
        <w:jc w:val="both"/>
        <w:rPr>
          <w:rFonts w:ascii="Arial" w:hAnsi="Arial"/>
          <w:color w:val="000000" w:themeColor="text1"/>
          <w:sz w:val="24"/>
        </w:rPr>
      </w:pPr>
      <w:r w:rsidRPr="009160D1">
        <w:rPr>
          <w:rFonts w:ascii="Arial" w:hAnsi="Arial"/>
          <w:b/>
          <w:color w:val="000000" w:themeColor="text1"/>
          <w:sz w:val="24"/>
        </w:rPr>
        <w:t>Parágrafo</w:t>
      </w:r>
      <w:r w:rsidR="00ED76A2">
        <w:rPr>
          <w:rFonts w:ascii="Arial" w:hAnsi="Arial"/>
          <w:b/>
          <w:color w:val="000000" w:themeColor="text1"/>
          <w:sz w:val="24"/>
        </w:rPr>
        <w:t xml:space="preserve"> 1</w:t>
      </w:r>
      <w:r>
        <w:rPr>
          <w:rFonts w:ascii="Arial" w:hAnsi="Arial"/>
          <w:color w:val="000000" w:themeColor="text1"/>
          <w:sz w:val="24"/>
        </w:rPr>
        <w:t xml:space="preserve">. </w:t>
      </w:r>
      <w:r w:rsidR="00437B77" w:rsidRPr="002F3F59">
        <w:rPr>
          <w:rFonts w:ascii="Arial" w:hAnsi="Arial"/>
          <w:color w:val="000000" w:themeColor="text1"/>
          <w:sz w:val="24"/>
        </w:rPr>
        <w:t xml:space="preserve">FINAGRO definirá </w:t>
      </w:r>
      <w:r w:rsidR="00437B77">
        <w:rPr>
          <w:rFonts w:ascii="Arial" w:hAnsi="Arial"/>
          <w:color w:val="000000" w:themeColor="text1"/>
          <w:sz w:val="24"/>
        </w:rPr>
        <w:t xml:space="preserve">las demás disposiciones y </w:t>
      </w:r>
      <w:r w:rsidR="00437B77" w:rsidRPr="002F3F59">
        <w:rPr>
          <w:rFonts w:ascii="Arial" w:hAnsi="Arial"/>
          <w:color w:val="000000" w:themeColor="text1"/>
          <w:sz w:val="24"/>
        </w:rPr>
        <w:t xml:space="preserve">los procedimientos operativos que den cumplimiento a </w:t>
      </w:r>
      <w:r w:rsidR="00437B77">
        <w:rPr>
          <w:rFonts w:ascii="Arial" w:hAnsi="Arial"/>
          <w:color w:val="000000" w:themeColor="text1"/>
          <w:sz w:val="24"/>
        </w:rPr>
        <w:t>las etapas definidas para el otorgamiento del IIGRA.</w:t>
      </w:r>
    </w:p>
    <w:p w14:paraId="655F7163" w14:textId="77777777" w:rsidR="00ED76A2" w:rsidRDefault="00ED76A2" w:rsidP="00437B77">
      <w:pPr>
        <w:pStyle w:val="KeinLeerraum"/>
        <w:jc w:val="both"/>
        <w:rPr>
          <w:rFonts w:ascii="Arial" w:hAnsi="Arial"/>
          <w:color w:val="000000" w:themeColor="text1"/>
          <w:sz w:val="24"/>
        </w:rPr>
      </w:pPr>
    </w:p>
    <w:p w14:paraId="3F352EA8" w14:textId="140B2FCF" w:rsidR="00ED76A2" w:rsidRPr="002F3F59" w:rsidRDefault="00ED76A2" w:rsidP="00437B77">
      <w:pPr>
        <w:pStyle w:val="KeinLeerraum"/>
        <w:jc w:val="both"/>
        <w:rPr>
          <w:rFonts w:ascii="Arial" w:hAnsi="Arial"/>
          <w:color w:val="000000" w:themeColor="text1"/>
          <w:sz w:val="24"/>
        </w:rPr>
      </w:pPr>
      <w:r w:rsidRPr="009160D1">
        <w:rPr>
          <w:rFonts w:ascii="Arial" w:hAnsi="Arial"/>
          <w:b/>
          <w:color w:val="000000" w:themeColor="text1"/>
          <w:sz w:val="24"/>
        </w:rPr>
        <w:t>Parágrafo</w:t>
      </w:r>
      <w:r>
        <w:rPr>
          <w:rFonts w:ascii="Arial" w:hAnsi="Arial"/>
          <w:b/>
          <w:color w:val="000000" w:themeColor="text1"/>
          <w:sz w:val="24"/>
        </w:rPr>
        <w:t xml:space="preserve"> 2</w:t>
      </w:r>
      <w:r w:rsidR="003A7C20">
        <w:rPr>
          <w:rFonts w:ascii="Arial" w:hAnsi="Arial"/>
          <w:b/>
          <w:color w:val="000000" w:themeColor="text1"/>
          <w:sz w:val="24"/>
        </w:rPr>
        <w:t xml:space="preserve">. </w:t>
      </w:r>
      <w:r w:rsidR="004A76F3">
        <w:rPr>
          <w:rFonts w:ascii="Arial" w:hAnsi="Arial"/>
          <w:bCs/>
          <w:color w:val="000000" w:themeColor="text1"/>
          <w:sz w:val="24"/>
        </w:rPr>
        <w:t>Podrán financiarse las operaciones dirigidas a l</w:t>
      </w:r>
      <w:r w:rsidR="00B31C24" w:rsidRPr="005B62B0">
        <w:rPr>
          <w:rFonts w:ascii="Arial" w:hAnsi="Arial"/>
          <w:color w:val="000000" w:themeColor="text1"/>
          <w:sz w:val="24"/>
        </w:rPr>
        <w:t xml:space="preserve">a </w:t>
      </w:r>
      <w:r w:rsidRPr="005B62B0">
        <w:rPr>
          <w:rFonts w:ascii="Arial" w:hAnsi="Arial"/>
          <w:color w:val="000000" w:themeColor="text1"/>
          <w:sz w:val="24"/>
        </w:rPr>
        <w:t>gestión de los riesgos agropecuarios</w:t>
      </w:r>
      <w:r w:rsidR="00400F79">
        <w:rPr>
          <w:rFonts w:ascii="Arial" w:hAnsi="Arial"/>
          <w:color w:val="000000" w:themeColor="text1"/>
          <w:sz w:val="24"/>
        </w:rPr>
        <w:t xml:space="preserve"> </w:t>
      </w:r>
      <w:r w:rsidR="00597C4F">
        <w:rPr>
          <w:rFonts w:ascii="Arial" w:hAnsi="Arial"/>
          <w:color w:val="000000" w:themeColor="text1"/>
          <w:sz w:val="24"/>
        </w:rPr>
        <w:t>a través del Crédito de Fomento Agropecuario y Rural</w:t>
      </w:r>
      <w:r w:rsidR="00785A01">
        <w:rPr>
          <w:rFonts w:ascii="Arial" w:hAnsi="Arial"/>
          <w:color w:val="000000" w:themeColor="text1"/>
          <w:sz w:val="24"/>
        </w:rPr>
        <w:t>.</w:t>
      </w:r>
    </w:p>
    <w:p w14:paraId="1C039915" w14:textId="77777777" w:rsidR="00FE662D" w:rsidRDefault="00FE662D" w:rsidP="00B11ABF">
      <w:pPr>
        <w:pStyle w:val="KeinLeerraum"/>
        <w:jc w:val="both"/>
        <w:rPr>
          <w:rFonts w:ascii="Arial" w:hAnsi="Arial" w:cs="Arial"/>
          <w:b/>
          <w:bCs/>
          <w:color w:val="000000" w:themeColor="text1"/>
          <w:sz w:val="24"/>
          <w:szCs w:val="24"/>
        </w:rPr>
      </w:pPr>
    </w:p>
    <w:p w14:paraId="325AFA05" w14:textId="39DADAAB" w:rsidR="001815D1" w:rsidRPr="0034526D" w:rsidRDefault="001815D1" w:rsidP="009160D1">
      <w:pPr>
        <w:pStyle w:val="KeinLeerraum"/>
        <w:jc w:val="both"/>
        <w:rPr>
          <w:rFonts w:ascii="Arial" w:hAnsi="Arial" w:cs="Arial"/>
          <w:sz w:val="24"/>
          <w:szCs w:val="24"/>
        </w:rPr>
      </w:pPr>
      <w:r w:rsidRPr="001815D1">
        <w:rPr>
          <w:rFonts w:ascii="Arial" w:hAnsi="Arial" w:cs="Arial"/>
          <w:b/>
          <w:bCs/>
          <w:color w:val="000000" w:themeColor="text1"/>
          <w:sz w:val="24"/>
          <w:szCs w:val="24"/>
        </w:rPr>
        <w:t>Artículo 6.</w:t>
      </w:r>
      <w:r w:rsidRPr="001815D1">
        <w:rPr>
          <w:rFonts w:ascii="Arial" w:hAnsi="Arial" w:cs="Arial"/>
          <w:color w:val="000000" w:themeColor="text1"/>
          <w:sz w:val="24"/>
          <w:szCs w:val="24"/>
        </w:rPr>
        <w:t xml:space="preserve"> </w:t>
      </w:r>
      <w:r w:rsidRPr="00531AC6">
        <w:rPr>
          <w:rFonts w:ascii="Arial" w:hAnsi="Arial" w:cs="Arial"/>
          <w:b/>
          <w:bCs/>
          <w:i/>
          <w:sz w:val="24"/>
          <w:szCs w:val="24"/>
        </w:rPr>
        <w:t>Montos Máximos</w:t>
      </w:r>
      <w:r w:rsidRPr="00531AC6">
        <w:rPr>
          <w:rFonts w:ascii="Arial" w:hAnsi="Arial" w:cs="Arial"/>
          <w:i/>
          <w:sz w:val="24"/>
          <w:szCs w:val="24"/>
        </w:rPr>
        <w:t>.</w:t>
      </w:r>
      <w:r w:rsidRPr="0034526D">
        <w:rPr>
          <w:rFonts w:ascii="Arial" w:hAnsi="Arial" w:cs="Arial"/>
          <w:sz w:val="24"/>
          <w:szCs w:val="24"/>
        </w:rPr>
        <w:t xml:space="preserve"> El monto máximo del incentivo IIGRA por </w:t>
      </w:r>
      <w:r w:rsidR="00DA2DBC" w:rsidRPr="0034526D">
        <w:rPr>
          <w:rFonts w:ascii="Arial" w:hAnsi="Arial" w:cs="Arial"/>
          <w:sz w:val="24"/>
          <w:szCs w:val="24"/>
        </w:rPr>
        <w:t>asociado o integrado</w:t>
      </w:r>
      <w:r w:rsidRPr="0034526D">
        <w:rPr>
          <w:rFonts w:ascii="Arial" w:hAnsi="Arial" w:cs="Arial"/>
          <w:sz w:val="24"/>
          <w:szCs w:val="24"/>
        </w:rPr>
        <w:t xml:space="preserve"> será de </w:t>
      </w:r>
      <w:r w:rsidR="00280AAF" w:rsidRPr="0034526D">
        <w:rPr>
          <w:rFonts w:ascii="Arial" w:hAnsi="Arial" w:cs="Arial"/>
          <w:sz w:val="24"/>
          <w:szCs w:val="24"/>
        </w:rPr>
        <w:t xml:space="preserve">hasta </w:t>
      </w:r>
      <w:r w:rsidRPr="0034526D">
        <w:rPr>
          <w:rFonts w:ascii="Arial" w:hAnsi="Arial" w:cs="Arial"/>
          <w:sz w:val="24"/>
          <w:szCs w:val="24"/>
        </w:rPr>
        <w:t xml:space="preserve">13.902 UVB y por </w:t>
      </w:r>
      <w:r w:rsidR="00DA2DBC" w:rsidRPr="0034526D">
        <w:rPr>
          <w:rFonts w:ascii="Arial" w:hAnsi="Arial" w:cs="Arial"/>
          <w:sz w:val="24"/>
          <w:szCs w:val="24"/>
        </w:rPr>
        <w:t>esquema asociativo o de integración será</w:t>
      </w:r>
      <w:r w:rsidRPr="0034526D">
        <w:rPr>
          <w:rFonts w:ascii="Arial" w:hAnsi="Arial" w:cs="Arial"/>
          <w:sz w:val="24"/>
          <w:szCs w:val="24"/>
        </w:rPr>
        <w:t xml:space="preserve"> de</w:t>
      </w:r>
      <w:r w:rsidR="00280AAF" w:rsidRPr="0034526D">
        <w:rPr>
          <w:rFonts w:ascii="Arial" w:hAnsi="Arial" w:cs="Arial"/>
          <w:sz w:val="24"/>
          <w:szCs w:val="24"/>
        </w:rPr>
        <w:t xml:space="preserve"> hasta</w:t>
      </w:r>
      <w:r w:rsidRPr="0034526D">
        <w:rPr>
          <w:rFonts w:ascii="Arial" w:hAnsi="Arial" w:cs="Arial"/>
          <w:sz w:val="24"/>
          <w:szCs w:val="24"/>
        </w:rPr>
        <w:t xml:space="preserve"> 834.120 UVB, considerando un límite de 60 productores agropecuarios por proyecto.</w:t>
      </w:r>
      <w:r w:rsidR="00C94A18" w:rsidRPr="0034526D">
        <w:rPr>
          <w:rFonts w:ascii="Arial" w:hAnsi="Arial" w:cs="Arial"/>
          <w:sz w:val="24"/>
          <w:szCs w:val="24"/>
        </w:rPr>
        <w:t xml:space="preserve"> </w:t>
      </w:r>
      <w:r w:rsidRPr="0034526D">
        <w:rPr>
          <w:rFonts w:ascii="Arial" w:hAnsi="Arial" w:cs="Arial"/>
          <w:sz w:val="24"/>
          <w:szCs w:val="24"/>
        </w:rPr>
        <w:t xml:space="preserve">Los límites máximos por </w:t>
      </w:r>
      <w:r w:rsidR="00A16081" w:rsidRPr="0034526D">
        <w:rPr>
          <w:rFonts w:ascii="Arial" w:hAnsi="Arial" w:cs="Arial"/>
          <w:sz w:val="24"/>
          <w:szCs w:val="24"/>
        </w:rPr>
        <w:t>componente</w:t>
      </w:r>
      <w:r w:rsidRPr="0034526D">
        <w:rPr>
          <w:rFonts w:ascii="Arial" w:hAnsi="Arial" w:cs="Arial"/>
          <w:sz w:val="24"/>
          <w:szCs w:val="24"/>
        </w:rPr>
        <w:t xml:space="preserve"> son:</w:t>
      </w:r>
    </w:p>
    <w:p w14:paraId="31F8C934" w14:textId="77777777" w:rsidR="00A16081" w:rsidRPr="0034526D" w:rsidRDefault="00A16081" w:rsidP="00A16081">
      <w:pPr>
        <w:pStyle w:val="KeinLeerraum"/>
        <w:spacing w:before="160"/>
        <w:ind w:left="142"/>
        <w:contextualSpacing/>
        <w:jc w:val="both"/>
        <w:rPr>
          <w:rFonts w:ascii="Arial" w:hAnsi="Arial" w:cs="Arial"/>
          <w:sz w:val="24"/>
          <w:szCs w:val="24"/>
        </w:rPr>
      </w:pPr>
    </w:p>
    <w:tbl>
      <w:tblPr>
        <w:tblW w:w="8647" w:type="dxa"/>
        <w:jc w:val="right"/>
        <w:tblCellMar>
          <w:left w:w="70" w:type="dxa"/>
          <w:right w:w="70" w:type="dxa"/>
        </w:tblCellMar>
        <w:tblLook w:val="04A0" w:firstRow="1" w:lastRow="0" w:firstColumn="1" w:lastColumn="0" w:noHBand="0" w:noVBand="1"/>
      </w:tblPr>
      <w:tblGrid>
        <w:gridCol w:w="3969"/>
        <w:gridCol w:w="1985"/>
        <w:gridCol w:w="2693"/>
      </w:tblGrid>
      <w:tr w:rsidR="001815D1" w:rsidRPr="001815D1" w14:paraId="529344C6" w14:textId="77777777" w:rsidTr="00A16081">
        <w:trPr>
          <w:trHeight w:val="315"/>
          <w:jc w:val="right"/>
        </w:trPr>
        <w:tc>
          <w:tcPr>
            <w:tcW w:w="3969" w:type="dxa"/>
            <w:tcBorders>
              <w:top w:val="single" w:sz="8" w:space="0" w:color="auto"/>
              <w:left w:val="single" w:sz="8" w:space="0" w:color="auto"/>
              <w:bottom w:val="single" w:sz="8" w:space="0" w:color="auto"/>
              <w:right w:val="single" w:sz="4" w:space="0" w:color="auto"/>
            </w:tcBorders>
            <w:noWrap/>
            <w:vAlign w:val="bottom"/>
            <w:hideMark/>
          </w:tcPr>
          <w:p w14:paraId="67364DAF" w14:textId="77777777" w:rsidR="001815D1" w:rsidRPr="001815D1" w:rsidRDefault="001815D1" w:rsidP="00A16081">
            <w:pPr>
              <w:pStyle w:val="KeinLeerraum"/>
              <w:ind w:left="142"/>
              <w:jc w:val="center"/>
              <w:rPr>
                <w:rFonts w:ascii="Arial" w:hAnsi="Arial" w:cs="Arial"/>
                <w:b/>
                <w:bCs/>
                <w:color w:val="000000" w:themeColor="text1"/>
                <w:sz w:val="21"/>
                <w:szCs w:val="21"/>
              </w:rPr>
            </w:pPr>
            <w:r w:rsidRPr="001815D1">
              <w:rPr>
                <w:rFonts w:ascii="Arial" w:hAnsi="Arial" w:cs="Arial"/>
                <w:b/>
                <w:bCs/>
                <w:color w:val="000000" w:themeColor="text1"/>
                <w:sz w:val="21"/>
                <w:szCs w:val="21"/>
              </w:rPr>
              <w:t>Componente IIGRA</w:t>
            </w:r>
          </w:p>
        </w:tc>
        <w:tc>
          <w:tcPr>
            <w:tcW w:w="1985" w:type="dxa"/>
            <w:tcBorders>
              <w:top w:val="single" w:sz="8" w:space="0" w:color="auto"/>
              <w:left w:val="nil"/>
              <w:bottom w:val="single" w:sz="8" w:space="0" w:color="auto"/>
              <w:right w:val="single" w:sz="4" w:space="0" w:color="auto"/>
            </w:tcBorders>
            <w:noWrap/>
            <w:vAlign w:val="bottom"/>
            <w:hideMark/>
          </w:tcPr>
          <w:p w14:paraId="294F116F" w14:textId="7A510960" w:rsidR="001815D1" w:rsidRPr="001815D1" w:rsidRDefault="001815D1" w:rsidP="00A16081">
            <w:pPr>
              <w:pStyle w:val="KeinLeerraum"/>
              <w:ind w:left="142"/>
              <w:jc w:val="center"/>
              <w:rPr>
                <w:rFonts w:ascii="Arial" w:hAnsi="Arial" w:cs="Arial"/>
                <w:b/>
                <w:bCs/>
                <w:color w:val="000000" w:themeColor="text1"/>
                <w:sz w:val="21"/>
                <w:szCs w:val="21"/>
              </w:rPr>
            </w:pPr>
            <w:r w:rsidRPr="001815D1">
              <w:rPr>
                <w:rFonts w:ascii="Arial" w:hAnsi="Arial" w:cs="Arial"/>
                <w:b/>
                <w:bCs/>
                <w:color w:val="000000" w:themeColor="text1"/>
                <w:sz w:val="21"/>
                <w:szCs w:val="21"/>
              </w:rPr>
              <w:t xml:space="preserve">Límite </w:t>
            </w:r>
            <w:r w:rsidR="00F02AA8">
              <w:rPr>
                <w:rFonts w:ascii="Arial" w:hAnsi="Arial" w:cs="Arial"/>
                <w:b/>
                <w:bCs/>
                <w:color w:val="000000" w:themeColor="text1"/>
                <w:sz w:val="21"/>
                <w:szCs w:val="21"/>
              </w:rPr>
              <w:t xml:space="preserve">por asociado o integrado </w:t>
            </w:r>
            <w:r w:rsidR="00784680">
              <w:rPr>
                <w:rFonts w:ascii="Arial" w:hAnsi="Arial" w:cs="Arial"/>
                <w:b/>
                <w:bCs/>
                <w:color w:val="000000" w:themeColor="text1"/>
                <w:sz w:val="21"/>
                <w:szCs w:val="21"/>
              </w:rPr>
              <w:t>(en UVB)</w:t>
            </w:r>
          </w:p>
        </w:tc>
        <w:tc>
          <w:tcPr>
            <w:tcW w:w="2693" w:type="dxa"/>
            <w:tcBorders>
              <w:top w:val="single" w:sz="8" w:space="0" w:color="auto"/>
              <w:left w:val="nil"/>
              <w:bottom w:val="single" w:sz="8" w:space="0" w:color="auto"/>
              <w:right w:val="single" w:sz="8" w:space="0" w:color="auto"/>
            </w:tcBorders>
            <w:noWrap/>
            <w:vAlign w:val="bottom"/>
            <w:hideMark/>
          </w:tcPr>
          <w:p w14:paraId="595CA783" w14:textId="11E1B3FE" w:rsidR="001815D1" w:rsidRPr="001815D1" w:rsidRDefault="001815D1" w:rsidP="00A16081">
            <w:pPr>
              <w:pStyle w:val="KeinLeerraum"/>
              <w:ind w:left="142"/>
              <w:jc w:val="center"/>
              <w:rPr>
                <w:rFonts w:ascii="Arial" w:hAnsi="Arial" w:cs="Arial"/>
                <w:b/>
                <w:bCs/>
                <w:color w:val="000000" w:themeColor="text1"/>
                <w:sz w:val="21"/>
                <w:szCs w:val="21"/>
              </w:rPr>
            </w:pPr>
            <w:r w:rsidRPr="001815D1">
              <w:rPr>
                <w:rFonts w:ascii="Arial" w:hAnsi="Arial" w:cs="Arial"/>
                <w:b/>
                <w:bCs/>
                <w:color w:val="000000" w:themeColor="text1"/>
                <w:sz w:val="21"/>
                <w:szCs w:val="21"/>
              </w:rPr>
              <w:t xml:space="preserve">Límite por </w:t>
            </w:r>
            <w:r w:rsidR="00855454">
              <w:rPr>
                <w:rFonts w:ascii="Arial" w:hAnsi="Arial" w:cs="Arial"/>
                <w:b/>
                <w:bCs/>
                <w:color w:val="000000" w:themeColor="text1"/>
                <w:sz w:val="21"/>
                <w:szCs w:val="21"/>
              </w:rPr>
              <w:t xml:space="preserve">esquema asociativo o </w:t>
            </w:r>
            <w:r w:rsidR="00630283">
              <w:rPr>
                <w:rFonts w:ascii="Arial" w:hAnsi="Arial" w:cs="Arial"/>
                <w:b/>
                <w:bCs/>
                <w:color w:val="000000" w:themeColor="text1"/>
                <w:sz w:val="21"/>
                <w:szCs w:val="21"/>
              </w:rPr>
              <w:t xml:space="preserve">esquema </w:t>
            </w:r>
            <w:r w:rsidR="00855454">
              <w:rPr>
                <w:rFonts w:ascii="Arial" w:hAnsi="Arial" w:cs="Arial"/>
                <w:b/>
                <w:bCs/>
                <w:color w:val="000000" w:themeColor="text1"/>
                <w:sz w:val="21"/>
                <w:szCs w:val="21"/>
              </w:rPr>
              <w:t xml:space="preserve">de integración </w:t>
            </w:r>
            <w:r w:rsidR="00784680">
              <w:rPr>
                <w:rFonts w:ascii="Arial" w:hAnsi="Arial" w:cs="Arial"/>
                <w:b/>
                <w:bCs/>
                <w:color w:val="000000" w:themeColor="text1"/>
                <w:sz w:val="21"/>
                <w:szCs w:val="21"/>
              </w:rPr>
              <w:t>(en UVB)</w:t>
            </w:r>
          </w:p>
        </w:tc>
      </w:tr>
      <w:tr w:rsidR="001815D1" w:rsidRPr="001815D1" w14:paraId="102768B1" w14:textId="77777777" w:rsidTr="00A16081">
        <w:trPr>
          <w:trHeight w:val="300"/>
          <w:jc w:val="right"/>
        </w:trPr>
        <w:tc>
          <w:tcPr>
            <w:tcW w:w="3969" w:type="dxa"/>
            <w:tcBorders>
              <w:top w:val="nil"/>
              <w:left w:val="single" w:sz="8" w:space="0" w:color="auto"/>
              <w:bottom w:val="single" w:sz="4" w:space="0" w:color="auto"/>
              <w:right w:val="single" w:sz="4" w:space="0" w:color="auto"/>
            </w:tcBorders>
            <w:noWrap/>
            <w:vAlign w:val="bottom"/>
            <w:hideMark/>
          </w:tcPr>
          <w:p w14:paraId="76C24741" w14:textId="77777777" w:rsidR="001815D1" w:rsidRPr="001815D1" w:rsidRDefault="001815D1" w:rsidP="00A16081">
            <w:pPr>
              <w:pStyle w:val="KeinLeerraum"/>
              <w:ind w:left="142"/>
              <w:rPr>
                <w:rFonts w:ascii="Arial" w:hAnsi="Arial" w:cs="Arial"/>
                <w:color w:val="000000" w:themeColor="text1"/>
                <w:sz w:val="21"/>
                <w:szCs w:val="21"/>
              </w:rPr>
            </w:pPr>
            <w:r w:rsidRPr="001815D1">
              <w:rPr>
                <w:rFonts w:ascii="Arial" w:hAnsi="Arial" w:cs="Arial"/>
                <w:color w:val="000000" w:themeColor="text1"/>
                <w:sz w:val="21"/>
                <w:szCs w:val="21"/>
              </w:rPr>
              <w:t>Acompañamiento Técnico</w:t>
            </w:r>
          </w:p>
        </w:tc>
        <w:tc>
          <w:tcPr>
            <w:tcW w:w="1985" w:type="dxa"/>
            <w:tcBorders>
              <w:top w:val="nil"/>
              <w:left w:val="nil"/>
              <w:bottom w:val="single" w:sz="4" w:space="0" w:color="auto"/>
              <w:right w:val="single" w:sz="4" w:space="0" w:color="auto"/>
            </w:tcBorders>
            <w:noWrap/>
            <w:vAlign w:val="bottom"/>
            <w:hideMark/>
          </w:tcPr>
          <w:p w14:paraId="163474F6" w14:textId="77777777" w:rsidR="001815D1" w:rsidRPr="001815D1" w:rsidRDefault="001815D1" w:rsidP="00C76FA2">
            <w:pPr>
              <w:pStyle w:val="KeinLeerraum"/>
              <w:ind w:left="142"/>
              <w:jc w:val="center"/>
              <w:rPr>
                <w:rFonts w:ascii="Arial" w:hAnsi="Arial" w:cs="Arial"/>
                <w:color w:val="000000" w:themeColor="text1"/>
                <w:sz w:val="21"/>
                <w:szCs w:val="21"/>
              </w:rPr>
            </w:pPr>
            <w:r w:rsidRPr="001815D1">
              <w:rPr>
                <w:rFonts w:ascii="Arial" w:hAnsi="Arial" w:cs="Arial"/>
                <w:color w:val="000000" w:themeColor="text1"/>
                <w:sz w:val="21"/>
                <w:szCs w:val="21"/>
              </w:rPr>
              <w:t>55</w:t>
            </w:r>
          </w:p>
        </w:tc>
        <w:tc>
          <w:tcPr>
            <w:tcW w:w="2693" w:type="dxa"/>
            <w:tcBorders>
              <w:top w:val="nil"/>
              <w:left w:val="nil"/>
              <w:bottom w:val="single" w:sz="4" w:space="0" w:color="auto"/>
              <w:right w:val="single" w:sz="8" w:space="0" w:color="auto"/>
            </w:tcBorders>
            <w:noWrap/>
            <w:vAlign w:val="bottom"/>
            <w:hideMark/>
          </w:tcPr>
          <w:p w14:paraId="7577CE04" w14:textId="1AC2E487" w:rsidR="001815D1" w:rsidRPr="001815D1" w:rsidRDefault="001815D1" w:rsidP="00C76FA2">
            <w:pPr>
              <w:pStyle w:val="KeinLeerraum"/>
              <w:ind w:left="142"/>
              <w:jc w:val="center"/>
              <w:rPr>
                <w:rFonts w:ascii="Arial" w:hAnsi="Arial" w:cs="Arial"/>
                <w:color w:val="000000" w:themeColor="text1"/>
                <w:sz w:val="21"/>
                <w:szCs w:val="21"/>
              </w:rPr>
            </w:pPr>
            <w:r w:rsidRPr="001815D1">
              <w:rPr>
                <w:rFonts w:ascii="Arial" w:hAnsi="Arial" w:cs="Arial"/>
                <w:color w:val="000000" w:themeColor="text1"/>
                <w:sz w:val="21"/>
                <w:szCs w:val="21"/>
              </w:rPr>
              <w:t>3</w:t>
            </w:r>
            <w:r w:rsidR="009433EC">
              <w:rPr>
                <w:rFonts w:ascii="Arial" w:hAnsi="Arial" w:cs="Arial"/>
                <w:color w:val="000000" w:themeColor="text1"/>
                <w:sz w:val="21"/>
                <w:szCs w:val="21"/>
              </w:rPr>
              <w:t>.</w:t>
            </w:r>
            <w:r w:rsidRPr="001815D1">
              <w:rPr>
                <w:rFonts w:ascii="Arial" w:hAnsi="Arial" w:cs="Arial"/>
                <w:color w:val="000000" w:themeColor="text1"/>
                <w:sz w:val="21"/>
                <w:szCs w:val="21"/>
              </w:rPr>
              <w:t>300</w:t>
            </w:r>
          </w:p>
        </w:tc>
      </w:tr>
      <w:tr w:rsidR="001815D1" w:rsidRPr="001815D1" w14:paraId="559D71F1" w14:textId="77777777" w:rsidTr="00A16081">
        <w:trPr>
          <w:trHeight w:val="300"/>
          <w:jc w:val="right"/>
        </w:trPr>
        <w:tc>
          <w:tcPr>
            <w:tcW w:w="3969" w:type="dxa"/>
            <w:tcBorders>
              <w:top w:val="nil"/>
              <w:left w:val="single" w:sz="8" w:space="0" w:color="auto"/>
              <w:bottom w:val="single" w:sz="4" w:space="0" w:color="auto"/>
              <w:right w:val="single" w:sz="4" w:space="0" w:color="auto"/>
            </w:tcBorders>
            <w:noWrap/>
            <w:vAlign w:val="bottom"/>
            <w:hideMark/>
          </w:tcPr>
          <w:p w14:paraId="52E7FDE1" w14:textId="77777777" w:rsidR="001815D1" w:rsidRPr="001815D1" w:rsidRDefault="001815D1" w:rsidP="00A16081">
            <w:pPr>
              <w:pStyle w:val="KeinLeerraum"/>
              <w:ind w:left="142"/>
              <w:rPr>
                <w:rFonts w:ascii="Arial" w:hAnsi="Arial" w:cs="Arial"/>
                <w:color w:val="000000" w:themeColor="text1"/>
                <w:sz w:val="21"/>
                <w:szCs w:val="21"/>
              </w:rPr>
            </w:pPr>
            <w:r w:rsidRPr="001815D1">
              <w:rPr>
                <w:rFonts w:ascii="Arial" w:hAnsi="Arial" w:cs="Arial"/>
                <w:color w:val="000000" w:themeColor="text1"/>
                <w:sz w:val="21"/>
                <w:szCs w:val="21"/>
              </w:rPr>
              <w:t>Fomento al Ahorro</w:t>
            </w:r>
          </w:p>
        </w:tc>
        <w:tc>
          <w:tcPr>
            <w:tcW w:w="1985" w:type="dxa"/>
            <w:tcBorders>
              <w:top w:val="nil"/>
              <w:left w:val="nil"/>
              <w:bottom w:val="single" w:sz="4" w:space="0" w:color="auto"/>
              <w:right w:val="single" w:sz="4" w:space="0" w:color="auto"/>
            </w:tcBorders>
            <w:noWrap/>
            <w:vAlign w:val="bottom"/>
            <w:hideMark/>
          </w:tcPr>
          <w:p w14:paraId="290387B1" w14:textId="77777777" w:rsidR="001815D1" w:rsidRPr="001815D1" w:rsidRDefault="001815D1" w:rsidP="00C76FA2">
            <w:pPr>
              <w:pStyle w:val="KeinLeerraum"/>
              <w:ind w:left="142"/>
              <w:jc w:val="center"/>
              <w:rPr>
                <w:rFonts w:ascii="Arial" w:hAnsi="Arial" w:cs="Arial"/>
                <w:color w:val="000000" w:themeColor="text1"/>
                <w:sz w:val="21"/>
                <w:szCs w:val="21"/>
              </w:rPr>
            </w:pPr>
            <w:r w:rsidRPr="001815D1">
              <w:rPr>
                <w:rFonts w:ascii="Arial" w:hAnsi="Arial" w:cs="Arial"/>
                <w:color w:val="000000" w:themeColor="text1"/>
                <w:sz w:val="21"/>
                <w:szCs w:val="21"/>
              </w:rPr>
              <w:t>20</w:t>
            </w:r>
          </w:p>
        </w:tc>
        <w:tc>
          <w:tcPr>
            <w:tcW w:w="2693" w:type="dxa"/>
            <w:tcBorders>
              <w:top w:val="nil"/>
              <w:left w:val="nil"/>
              <w:bottom w:val="single" w:sz="4" w:space="0" w:color="auto"/>
              <w:right w:val="single" w:sz="8" w:space="0" w:color="auto"/>
            </w:tcBorders>
            <w:noWrap/>
            <w:vAlign w:val="bottom"/>
            <w:hideMark/>
          </w:tcPr>
          <w:p w14:paraId="07795ACF" w14:textId="41C5CCEF" w:rsidR="001815D1" w:rsidRPr="001815D1" w:rsidRDefault="001815D1" w:rsidP="00C76FA2">
            <w:pPr>
              <w:pStyle w:val="KeinLeerraum"/>
              <w:ind w:left="142"/>
              <w:jc w:val="center"/>
              <w:rPr>
                <w:rFonts w:ascii="Arial" w:hAnsi="Arial" w:cs="Arial"/>
                <w:color w:val="000000" w:themeColor="text1"/>
                <w:sz w:val="21"/>
                <w:szCs w:val="21"/>
              </w:rPr>
            </w:pPr>
            <w:r w:rsidRPr="001815D1">
              <w:rPr>
                <w:rFonts w:ascii="Arial" w:hAnsi="Arial" w:cs="Arial"/>
                <w:color w:val="000000" w:themeColor="text1"/>
                <w:sz w:val="21"/>
                <w:szCs w:val="21"/>
              </w:rPr>
              <w:t>1</w:t>
            </w:r>
            <w:r w:rsidR="009433EC">
              <w:rPr>
                <w:rFonts w:ascii="Arial" w:hAnsi="Arial" w:cs="Arial"/>
                <w:color w:val="000000" w:themeColor="text1"/>
                <w:sz w:val="21"/>
                <w:szCs w:val="21"/>
              </w:rPr>
              <w:t>.</w:t>
            </w:r>
            <w:r w:rsidRPr="001815D1">
              <w:rPr>
                <w:rFonts w:ascii="Arial" w:hAnsi="Arial" w:cs="Arial"/>
                <w:color w:val="000000" w:themeColor="text1"/>
                <w:sz w:val="21"/>
                <w:szCs w:val="21"/>
              </w:rPr>
              <w:t>200</w:t>
            </w:r>
          </w:p>
        </w:tc>
      </w:tr>
      <w:tr w:rsidR="001815D1" w:rsidRPr="001815D1" w14:paraId="42D59BBB" w14:textId="77777777" w:rsidTr="00A16081">
        <w:trPr>
          <w:trHeight w:val="300"/>
          <w:jc w:val="right"/>
        </w:trPr>
        <w:tc>
          <w:tcPr>
            <w:tcW w:w="3969" w:type="dxa"/>
            <w:tcBorders>
              <w:top w:val="nil"/>
              <w:left w:val="single" w:sz="8" w:space="0" w:color="auto"/>
              <w:bottom w:val="single" w:sz="4" w:space="0" w:color="auto"/>
              <w:right w:val="single" w:sz="4" w:space="0" w:color="auto"/>
            </w:tcBorders>
            <w:noWrap/>
            <w:vAlign w:val="bottom"/>
            <w:hideMark/>
          </w:tcPr>
          <w:p w14:paraId="142913FA" w14:textId="5C6841D0" w:rsidR="001815D1" w:rsidRPr="001815D1" w:rsidRDefault="001815D1" w:rsidP="00A16081">
            <w:pPr>
              <w:pStyle w:val="KeinLeerraum"/>
              <w:ind w:left="142"/>
              <w:rPr>
                <w:rFonts w:ascii="Arial" w:hAnsi="Arial" w:cs="Arial"/>
                <w:color w:val="000000" w:themeColor="text1"/>
                <w:sz w:val="21"/>
                <w:szCs w:val="21"/>
              </w:rPr>
            </w:pPr>
            <w:r w:rsidRPr="001815D1">
              <w:rPr>
                <w:rFonts w:ascii="Arial" w:hAnsi="Arial" w:cs="Arial"/>
                <w:color w:val="000000" w:themeColor="text1"/>
                <w:sz w:val="21"/>
                <w:szCs w:val="21"/>
              </w:rPr>
              <w:t>Fomento a la Transferencia de</w:t>
            </w:r>
            <w:r w:rsidR="00A5792A">
              <w:rPr>
                <w:rFonts w:ascii="Arial" w:hAnsi="Arial" w:cs="Arial"/>
                <w:color w:val="000000" w:themeColor="text1"/>
                <w:sz w:val="21"/>
                <w:szCs w:val="21"/>
              </w:rPr>
              <w:t xml:space="preserve"> </w:t>
            </w:r>
            <w:r w:rsidRPr="001815D1">
              <w:rPr>
                <w:rFonts w:ascii="Arial" w:hAnsi="Arial" w:cs="Arial"/>
                <w:color w:val="000000" w:themeColor="text1"/>
                <w:sz w:val="21"/>
                <w:szCs w:val="21"/>
              </w:rPr>
              <w:t>l</w:t>
            </w:r>
            <w:r w:rsidR="00A5792A">
              <w:rPr>
                <w:rFonts w:ascii="Arial" w:hAnsi="Arial" w:cs="Arial"/>
                <w:color w:val="000000" w:themeColor="text1"/>
                <w:sz w:val="21"/>
                <w:szCs w:val="21"/>
              </w:rPr>
              <w:t>os</w:t>
            </w:r>
            <w:r w:rsidRPr="001815D1">
              <w:rPr>
                <w:rFonts w:ascii="Arial" w:hAnsi="Arial" w:cs="Arial"/>
                <w:color w:val="000000" w:themeColor="text1"/>
                <w:sz w:val="21"/>
                <w:szCs w:val="21"/>
              </w:rPr>
              <w:t xml:space="preserve"> Riesgo</w:t>
            </w:r>
            <w:r w:rsidR="00A5792A">
              <w:rPr>
                <w:rFonts w:ascii="Arial" w:hAnsi="Arial" w:cs="Arial"/>
                <w:color w:val="000000" w:themeColor="text1"/>
                <w:sz w:val="21"/>
                <w:szCs w:val="21"/>
              </w:rPr>
              <w:t>s Agropecuarios</w:t>
            </w:r>
          </w:p>
        </w:tc>
        <w:tc>
          <w:tcPr>
            <w:tcW w:w="1985" w:type="dxa"/>
            <w:tcBorders>
              <w:top w:val="nil"/>
              <w:left w:val="nil"/>
              <w:bottom w:val="single" w:sz="4" w:space="0" w:color="auto"/>
              <w:right w:val="single" w:sz="4" w:space="0" w:color="auto"/>
            </w:tcBorders>
            <w:noWrap/>
            <w:vAlign w:val="bottom"/>
            <w:hideMark/>
          </w:tcPr>
          <w:p w14:paraId="06F0271B" w14:textId="77777777" w:rsidR="001815D1" w:rsidRPr="001815D1" w:rsidRDefault="001815D1" w:rsidP="00C76FA2">
            <w:pPr>
              <w:pStyle w:val="KeinLeerraum"/>
              <w:ind w:left="142"/>
              <w:jc w:val="center"/>
              <w:rPr>
                <w:rFonts w:ascii="Arial" w:hAnsi="Arial" w:cs="Arial"/>
                <w:color w:val="000000" w:themeColor="text1"/>
                <w:sz w:val="21"/>
                <w:szCs w:val="21"/>
              </w:rPr>
            </w:pPr>
            <w:r w:rsidRPr="001815D1">
              <w:rPr>
                <w:rFonts w:ascii="Arial" w:hAnsi="Arial" w:cs="Arial"/>
                <w:color w:val="000000" w:themeColor="text1"/>
                <w:sz w:val="21"/>
                <w:szCs w:val="21"/>
              </w:rPr>
              <w:t>127</w:t>
            </w:r>
          </w:p>
        </w:tc>
        <w:tc>
          <w:tcPr>
            <w:tcW w:w="2693" w:type="dxa"/>
            <w:tcBorders>
              <w:top w:val="nil"/>
              <w:left w:val="nil"/>
              <w:bottom w:val="single" w:sz="4" w:space="0" w:color="auto"/>
              <w:right w:val="single" w:sz="8" w:space="0" w:color="auto"/>
            </w:tcBorders>
            <w:noWrap/>
            <w:vAlign w:val="bottom"/>
            <w:hideMark/>
          </w:tcPr>
          <w:p w14:paraId="4618DCA6" w14:textId="5C53C803" w:rsidR="001815D1" w:rsidRPr="001815D1" w:rsidRDefault="001815D1" w:rsidP="00C76FA2">
            <w:pPr>
              <w:pStyle w:val="KeinLeerraum"/>
              <w:ind w:left="142"/>
              <w:jc w:val="center"/>
              <w:rPr>
                <w:rFonts w:ascii="Arial" w:hAnsi="Arial" w:cs="Arial"/>
                <w:color w:val="000000" w:themeColor="text1"/>
                <w:sz w:val="21"/>
                <w:szCs w:val="21"/>
              </w:rPr>
            </w:pPr>
            <w:r w:rsidRPr="001815D1">
              <w:rPr>
                <w:rFonts w:ascii="Arial" w:hAnsi="Arial" w:cs="Arial"/>
                <w:color w:val="000000" w:themeColor="text1"/>
                <w:sz w:val="21"/>
                <w:szCs w:val="21"/>
              </w:rPr>
              <w:t>7</w:t>
            </w:r>
            <w:r w:rsidR="009433EC">
              <w:rPr>
                <w:rFonts w:ascii="Arial" w:hAnsi="Arial" w:cs="Arial"/>
                <w:color w:val="000000" w:themeColor="text1"/>
                <w:sz w:val="21"/>
                <w:szCs w:val="21"/>
              </w:rPr>
              <w:t>.</w:t>
            </w:r>
            <w:r w:rsidRPr="001815D1">
              <w:rPr>
                <w:rFonts w:ascii="Arial" w:hAnsi="Arial" w:cs="Arial"/>
                <w:color w:val="000000" w:themeColor="text1"/>
                <w:sz w:val="21"/>
                <w:szCs w:val="21"/>
              </w:rPr>
              <w:t>620</w:t>
            </w:r>
          </w:p>
        </w:tc>
      </w:tr>
      <w:tr w:rsidR="001815D1" w:rsidRPr="001815D1" w14:paraId="5C64E59D" w14:textId="77777777" w:rsidTr="00A16081">
        <w:trPr>
          <w:trHeight w:val="300"/>
          <w:jc w:val="right"/>
        </w:trPr>
        <w:tc>
          <w:tcPr>
            <w:tcW w:w="3969" w:type="dxa"/>
            <w:tcBorders>
              <w:top w:val="nil"/>
              <w:left w:val="single" w:sz="8" w:space="0" w:color="auto"/>
              <w:bottom w:val="single" w:sz="4" w:space="0" w:color="auto"/>
              <w:right w:val="single" w:sz="4" w:space="0" w:color="auto"/>
            </w:tcBorders>
            <w:noWrap/>
            <w:vAlign w:val="bottom"/>
            <w:hideMark/>
          </w:tcPr>
          <w:p w14:paraId="17C41D18" w14:textId="79107C61" w:rsidR="001815D1" w:rsidRPr="001815D1" w:rsidRDefault="001815D1" w:rsidP="00A16081">
            <w:pPr>
              <w:pStyle w:val="KeinLeerraum"/>
              <w:ind w:left="142"/>
              <w:rPr>
                <w:rFonts w:ascii="Arial" w:hAnsi="Arial" w:cs="Arial"/>
                <w:color w:val="000000" w:themeColor="text1"/>
                <w:sz w:val="21"/>
                <w:szCs w:val="21"/>
              </w:rPr>
            </w:pPr>
            <w:r w:rsidRPr="001815D1">
              <w:rPr>
                <w:rFonts w:ascii="Arial" w:hAnsi="Arial" w:cs="Arial"/>
                <w:color w:val="000000" w:themeColor="text1"/>
                <w:sz w:val="21"/>
                <w:szCs w:val="21"/>
              </w:rPr>
              <w:t>Fomento a la Inclusión Crediticia</w:t>
            </w:r>
            <w:r w:rsidR="0044257C">
              <w:rPr>
                <w:rFonts w:ascii="Arial" w:hAnsi="Arial" w:cs="Arial"/>
                <w:color w:val="000000" w:themeColor="text1"/>
                <w:sz w:val="21"/>
                <w:szCs w:val="21"/>
              </w:rPr>
              <w:t>: Subsidio de Tasa de Interés</w:t>
            </w:r>
          </w:p>
        </w:tc>
        <w:tc>
          <w:tcPr>
            <w:tcW w:w="1985" w:type="dxa"/>
            <w:tcBorders>
              <w:top w:val="nil"/>
              <w:left w:val="nil"/>
              <w:bottom w:val="single" w:sz="4" w:space="0" w:color="auto"/>
              <w:right w:val="single" w:sz="4" w:space="0" w:color="auto"/>
            </w:tcBorders>
            <w:noWrap/>
            <w:vAlign w:val="bottom"/>
            <w:hideMark/>
          </w:tcPr>
          <w:p w14:paraId="599CD21F" w14:textId="08809093" w:rsidR="001815D1" w:rsidRPr="001815D1" w:rsidRDefault="001815D1" w:rsidP="00C76FA2">
            <w:pPr>
              <w:pStyle w:val="KeinLeerraum"/>
              <w:ind w:left="142"/>
              <w:jc w:val="center"/>
              <w:rPr>
                <w:rFonts w:ascii="Arial" w:hAnsi="Arial" w:cs="Arial"/>
                <w:color w:val="000000" w:themeColor="text1"/>
                <w:sz w:val="21"/>
                <w:szCs w:val="21"/>
              </w:rPr>
            </w:pPr>
            <w:r w:rsidRPr="001815D1">
              <w:rPr>
                <w:rFonts w:ascii="Arial" w:hAnsi="Arial" w:cs="Arial"/>
                <w:color w:val="000000" w:themeColor="text1"/>
                <w:sz w:val="21"/>
                <w:szCs w:val="21"/>
              </w:rPr>
              <w:t>5</w:t>
            </w:r>
            <w:r w:rsidR="009433EC">
              <w:rPr>
                <w:rFonts w:ascii="Arial" w:hAnsi="Arial" w:cs="Arial"/>
                <w:color w:val="000000" w:themeColor="text1"/>
                <w:sz w:val="21"/>
                <w:szCs w:val="21"/>
              </w:rPr>
              <w:t>.</w:t>
            </w:r>
            <w:r w:rsidRPr="001815D1">
              <w:rPr>
                <w:rFonts w:ascii="Arial" w:hAnsi="Arial" w:cs="Arial"/>
                <w:color w:val="000000" w:themeColor="text1"/>
                <w:sz w:val="21"/>
                <w:szCs w:val="21"/>
              </w:rPr>
              <w:t>000</w:t>
            </w:r>
          </w:p>
        </w:tc>
        <w:tc>
          <w:tcPr>
            <w:tcW w:w="2693" w:type="dxa"/>
            <w:tcBorders>
              <w:top w:val="nil"/>
              <w:left w:val="nil"/>
              <w:bottom w:val="single" w:sz="4" w:space="0" w:color="auto"/>
              <w:right w:val="single" w:sz="8" w:space="0" w:color="auto"/>
            </w:tcBorders>
            <w:noWrap/>
            <w:vAlign w:val="bottom"/>
            <w:hideMark/>
          </w:tcPr>
          <w:p w14:paraId="7035D623" w14:textId="47370A47" w:rsidR="001815D1" w:rsidRPr="001815D1" w:rsidRDefault="001815D1" w:rsidP="00C76FA2">
            <w:pPr>
              <w:pStyle w:val="KeinLeerraum"/>
              <w:ind w:left="142"/>
              <w:jc w:val="center"/>
              <w:rPr>
                <w:rFonts w:ascii="Arial" w:hAnsi="Arial" w:cs="Arial"/>
                <w:color w:val="000000" w:themeColor="text1"/>
                <w:sz w:val="21"/>
                <w:szCs w:val="21"/>
              </w:rPr>
            </w:pPr>
            <w:r w:rsidRPr="001815D1">
              <w:rPr>
                <w:rFonts w:ascii="Arial" w:hAnsi="Arial" w:cs="Arial"/>
                <w:color w:val="000000" w:themeColor="text1"/>
                <w:sz w:val="21"/>
                <w:szCs w:val="21"/>
              </w:rPr>
              <w:t>300</w:t>
            </w:r>
            <w:r w:rsidR="009433EC">
              <w:rPr>
                <w:rFonts w:ascii="Arial" w:hAnsi="Arial" w:cs="Arial"/>
                <w:color w:val="000000" w:themeColor="text1"/>
                <w:sz w:val="21"/>
                <w:szCs w:val="21"/>
              </w:rPr>
              <w:t>.</w:t>
            </w:r>
            <w:r w:rsidRPr="001815D1">
              <w:rPr>
                <w:rFonts w:ascii="Arial" w:hAnsi="Arial" w:cs="Arial"/>
                <w:color w:val="000000" w:themeColor="text1"/>
                <w:sz w:val="21"/>
                <w:szCs w:val="21"/>
              </w:rPr>
              <w:t>000</w:t>
            </w:r>
          </w:p>
        </w:tc>
      </w:tr>
      <w:tr w:rsidR="001815D1" w:rsidRPr="001815D1" w14:paraId="3E03B3CC" w14:textId="77777777" w:rsidTr="00A16081">
        <w:trPr>
          <w:trHeight w:val="315"/>
          <w:jc w:val="right"/>
        </w:trPr>
        <w:tc>
          <w:tcPr>
            <w:tcW w:w="3969" w:type="dxa"/>
            <w:tcBorders>
              <w:top w:val="nil"/>
              <w:left w:val="single" w:sz="8" w:space="0" w:color="auto"/>
              <w:bottom w:val="nil"/>
              <w:right w:val="single" w:sz="4" w:space="0" w:color="auto"/>
            </w:tcBorders>
            <w:noWrap/>
            <w:vAlign w:val="bottom"/>
            <w:hideMark/>
          </w:tcPr>
          <w:p w14:paraId="25C99D44" w14:textId="25922C72" w:rsidR="001815D1" w:rsidRPr="001815D1" w:rsidRDefault="001815D1" w:rsidP="00A16081">
            <w:pPr>
              <w:pStyle w:val="KeinLeerraum"/>
              <w:ind w:left="142"/>
              <w:rPr>
                <w:rFonts w:ascii="Arial" w:hAnsi="Arial" w:cs="Arial"/>
                <w:color w:val="000000" w:themeColor="text1"/>
                <w:sz w:val="21"/>
                <w:szCs w:val="21"/>
              </w:rPr>
            </w:pPr>
            <w:r w:rsidRPr="001815D1">
              <w:rPr>
                <w:rFonts w:ascii="Arial" w:hAnsi="Arial" w:cs="Arial"/>
                <w:color w:val="000000" w:themeColor="text1"/>
                <w:sz w:val="21"/>
                <w:szCs w:val="21"/>
              </w:rPr>
              <w:t>Fomento a la Inclusión Crediticia</w:t>
            </w:r>
            <w:r w:rsidR="0044257C">
              <w:rPr>
                <w:rFonts w:ascii="Arial" w:hAnsi="Arial" w:cs="Arial"/>
                <w:color w:val="000000" w:themeColor="text1"/>
                <w:sz w:val="21"/>
                <w:szCs w:val="21"/>
              </w:rPr>
              <w:t xml:space="preserve">: Incentivo a la Inversión </w:t>
            </w:r>
          </w:p>
        </w:tc>
        <w:tc>
          <w:tcPr>
            <w:tcW w:w="1985" w:type="dxa"/>
            <w:tcBorders>
              <w:top w:val="nil"/>
              <w:left w:val="nil"/>
              <w:bottom w:val="nil"/>
              <w:right w:val="single" w:sz="4" w:space="0" w:color="auto"/>
            </w:tcBorders>
            <w:noWrap/>
            <w:vAlign w:val="bottom"/>
            <w:hideMark/>
          </w:tcPr>
          <w:p w14:paraId="42A2FC64" w14:textId="73BFE568" w:rsidR="001815D1" w:rsidRPr="001815D1" w:rsidRDefault="001815D1" w:rsidP="00C76FA2">
            <w:pPr>
              <w:pStyle w:val="KeinLeerraum"/>
              <w:ind w:left="142"/>
              <w:jc w:val="center"/>
              <w:rPr>
                <w:rFonts w:ascii="Arial" w:hAnsi="Arial" w:cs="Arial"/>
                <w:color w:val="000000" w:themeColor="text1"/>
                <w:sz w:val="21"/>
                <w:szCs w:val="21"/>
              </w:rPr>
            </w:pPr>
            <w:r w:rsidRPr="001815D1">
              <w:rPr>
                <w:rFonts w:ascii="Arial" w:hAnsi="Arial" w:cs="Arial"/>
                <w:color w:val="000000" w:themeColor="text1"/>
                <w:sz w:val="21"/>
                <w:szCs w:val="21"/>
              </w:rPr>
              <w:t>8</w:t>
            </w:r>
            <w:r w:rsidR="009433EC">
              <w:rPr>
                <w:rFonts w:ascii="Arial" w:hAnsi="Arial" w:cs="Arial"/>
                <w:color w:val="000000" w:themeColor="text1"/>
                <w:sz w:val="21"/>
                <w:szCs w:val="21"/>
              </w:rPr>
              <w:t>.</w:t>
            </w:r>
            <w:r w:rsidRPr="001815D1">
              <w:rPr>
                <w:rFonts w:ascii="Arial" w:hAnsi="Arial" w:cs="Arial"/>
                <w:color w:val="000000" w:themeColor="text1"/>
                <w:sz w:val="21"/>
                <w:szCs w:val="21"/>
              </w:rPr>
              <w:t>700</w:t>
            </w:r>
          </w:p>
        </w:tc>
        <w:tc>
          <w:tcPr>
            <w:tcW w:w="2693" w:type="dxa"/>
            <w:tcBorders>
              <w:top w:val="nil"/>
              <w:left w:val="nil"/>
              <w:bottom w:val="nil"/>
              <w:right w:val="single" w:sz="8" w:space="0" w:color="auto"/>
            </w:tcBorders>
            <w:noWrap/>
            <w:vAlign w:val="bottom"/>
            <w:hideMark/>
          </w:tcPr>
          <w:p w14:paraId="01B95522" w14:textId="23D0B860" w:rsidR="001815D1" w:rsidRPr="001815D1" w:rsidRDefault="001815D1" w:rsidP="00C76FA2">
            <w:pPr>
              <w:pStyle w:val="KeinLeerraum"/>
              <w:ind w:left="142"/>
              <w:jc w:val="center"/>
              <w:rPr>
                <w:rFonts w:ascii="Arial" w:hAnsi="Arial" w:cs="Arial"/>
                <w:color w:val="000000" w:themeColor="text1"/>
                <w:sz w:val="21"/>
                <w:szCs w:val="21"/>
              </w:rPr>
            </w:pPr>
            <w:r w:rsidRPr="001815D1">
              <w:rPr>
                <w:rFonts w:ascii="Arial" w:hAnsi="Arial" w:cs="Arial"/>
                <w:color w:val="000000" w:themeColor="text1"/>
                <w:sz w:val="21"/>
                <w:szCs w:val="21"/>
              </w:rPr>
              <w:t>522</w:t>
            </w:r>
            <w:r w:rsidR="009433EC">
              <w:rPr>
                <w:rFonts w:ascii="Arial" w:hAnsi="Arial" w:cs="Arial"/>
                <w:color w:val="000000" w:themeColor="text1"/>
                <w:sz w:val="21"/>
                <w:szCs w:val="21"/>
              </w:rPr>
              <w:t>.</w:t>
            </w:r>
            <w:r w:rsidRPr="001815D1">
              <w:rPr>
                <w:rFonts w:ascii="Arial" w:hAnsi="Arial" w:cs="Arial"/>
                <w:color w:val="000000" w:themeColor="text1"/>
                <w:sz w:val="21"/>
                <w:szCs w:val="21"/>
              </w:rPr>
              <w:t>000</w:t>
            </w:r>
          </w:p>
        </w:tc>
      </w:tr>
      <w:tr w:rsidR="001815D1" w:rsidRPr="001815D1" w14:paraId="473CED87" w14:textId="77777777" w:rsidTr="00A16081">
        <w:trPr>
          <w:trHeight w:val="315"/>
          <w:jc w:val="right"/>
        </w:trPr>
        <w:tc>
          <w:tcPr>
            <w:tcW w:w="3969" w:type="dxa"/>
            <w:tcBorders>
              <w:top w:val="single" w:sz="8" w:space="0" w:color="auto"/>
              <w:left w:val="single" w:sz="8" w:space="0" w:color="auto"/>
              <w:bottom w:val="single" w:sz="8" w:space="0" w:color="auto"/>
              <w:right w:val="single" w:sz="4" w:space="0" w:color="auto"/>
            </w:tcBorders>
            <w:noWrap/>
            <w:vAlign w:val="bottom"/>
            <w:hideMark/>
          </w:tcPr>
          <w:p w14:paraId="2F1566AA" w14:textId="3D757464" w:rsidR="001815D1" w:rsidRPr="001815D1" w:rsidRDefault="001815D1" w:rsidP="00A16081">
            <w:pPr>
              <w:pStyle w:val="KeinLeerraum"/>
              <w:ind w:left="142"/>
              <w:rPr>
                <w:rFonts w:ascii="Arial" w:hAnsi="Arial" w:cs="Arial"/>
                <w:color w:val="000000" w:themeColor="text1"/>
                <w:sz w:val="21"/>
                <w:szCs w:val="21"/>
              </w:rPr>
            </w:pPr>
            <w:r w:rsidRPr="001815D1">
              <w:rPr>
                <w:rFonts w:ascii="Arial" w:hAnsi="Arial" w:cs="Arial"/>
                <w:color w:val="000000" w:themeColor="text1"/>
                <w:sz w:val="21"/>
                <w:szCs w:val="21"/>
              </w:rPr>
              <w:t>Total</w:t>
            </w:r>
          </w:p>
        </w:tc>
        <w:tc>
          <w:tcPr>
            <w:tcW w:w="1985" w:type="dxa"/>
            <w:tcBorders>
              <w:top w:val="single" w:sz="8" w:space="0" w:color="auto"/>
              <w:left w:val="nil"/>
              <w:bottom w:val="single" w:sz="8" w:space="0" w:color="auto"/>
              <w:right w:val="single" w:sz="4" w:space="0" w:color="auto"/>
            </w:tcBorders>
            <w:noWrap/>
            <w:vAlign w:val="bottom"/>
            <w:hideMark/>
          </w:tcPr>
          <w:p w14:paraId="63105229" w14:textId="193DFC71" w:rsidR="001815D1" w:rsidRPr="001815D1" w:rsidRDefault="001815D1" w:rsidP="00C76FA2">
            <w:pPr>
              <w:pStyle w:val="KeinLeerraum"/>
              <w:ind w:left="142"/>
              <w:jc w:val="center"/>
              <w:rPr>
                <w:rFonts w:ascii="Arial" w:hAnsi="Arial" w:cs="Arial"/>
                <w:color w:val="000000" w:themeColor="text1"/>
                <w:sz w:val="21"/>
                <w:szCs w:val="21"/>
              </w:rPr>
            </w:pPr>
            <w:r w:rsidRPr="001815D1">
              <w:rPr>
                <w:rFonts w:ascii="Arial" w:hAnsi="Arial" w:cs="Arial"/>
                <w:color w:val="000000" w:themeColor="text1"/>
                <w:sz w:val="21"/>
                <w:szCs w:val="21"/>
              </w:rPr>
              <w:t>13</w:t>
            </w:r>
            <w:r w:rsidR="009433EC">
              <w:rPr>
                <w:rFonts w:ascii="Arial" w:hAnsi="Arial" w:cs="Arial"/>
                <w:color w:val="000000" w:themeColor="text1"/>
                <w:sz w:val="21"/>
                <w:szCs w:val="21"/>
              </w:rPr>
              <w:t>.</w:t>
            </w:r>
            <w:r w:rsidRPr="001815D1">
              <w:rPr>
                <w:rFonts w:ascii="Arial" w:hAnsi="Arial" w:cs="Arial"/>
                <w:color w:val="000000" w:themeColor="text1"/>
                <w:sz w:val="21"/>
                <w:szCs w:val="21"/>
              </w:rPr>
              <w:t>902</w:t>
            </w:r>
          </w:p>
        </w:tc>
        <w:tc>
          <w:tcPr>
            <w:tcW w:w="2693" w:type="dxa"/>
            <w:tcBorders>
              <w:top w:val="single" w:sz="8" w:space="0" w:color="auto"/>
              <w:left w:val="nil"/>
              <w:bottom w:val="single" w:sz="8" w:space="0" w:color="auto"/>
              <w:right w:val="single" w:sz="8" w:space="0" w:color="auto"/>
            </w:tcBorders>
            <w:noWrap/>
            <w:vAlign w:val="bottom"/>
            <w:hideMark/>
          </w:tcPr>
          <w:p w14:paraId="042CD6E6" w14:textId="7A0A2C0D" w:rsidR="001815D1" w:rsidRPr="001815D1" w:rsidRDefault="001815D1" w:rsidP="00C76FA2">
            <w:pPr>
              <w:pStyle w:val="KeinLeerraum"/>
              <w:ind w:left="142"/>
              <w:jc w:val="center"/>
              <w:rPr>
                <w:rFonts w:ascii="Arial" w:hAnsi="Arial" w:cs="Arial"/>
                <w:color w:val="000000" w:themeColor="text1"/>
                <w:sz w:val="21"/>
                <w:szCs w:val="21"/>
              </w:rPr>
            </w:pPr>
            <w:r w:rsidRPr="001815D1">
              <w:rPr>
                <w:rFonts w:ascii="Arial" w:hAnsi="Arial" w:cs="Arial"/>
                <w:color w:val="000000" w:themeColor="text1"/>
                <w:sz w:val="21"/>
                <w:szCs w:val="21"/>
              </w:rPr>
              <w:t>834</w:t>
            </w:r>
            <w:r w:rsidR="009433EC">
              <w:rPr>
                <w:rFonts w:ascii="Arial" w:hAnsi="Arial" w:cs="Arial"/>
                <w:color w:val="000000" w:themeColor="text1"/>
                <w:sz w:val="21"/>
                <w:szCs w:val="21"/>
              </w:rPr>
              <w:t>.</w:t>
            </w:r>
            <w:r w:rsidRPr="001815D1">
              <w:rPr>
                <w:rFonts w:ascii="Arial" w:hAnsi="Arial" w:cs="Arial"/>
                <w:color w:val="000000" w:themeColor="text1"/>
                <w:sz w:val="21"/>
                <w:szCs w:val="21"/>
              </w:rPr>
              <w:t>120</w:t>
            </w:r>
          </w:p>
        </w:tc>
      </w:tr>
    </w:tbl>
    <w:p w14:paraId="077121D3" w14:textId="77777777" w:rsidR="001815D1" w:rsidRPr="001815D1" w:rsidRDefault="001815D1" w:rsidP="00BA4BF9">
      <w:pPr>
        <w:pStyle w:val="KeinLeerraum"/>
        <w:spacing w:before="160"/>
        <w:jc w:val="both"/>
        <w:rPr>
          <w:rFonts w:ascii="Arial" w:hAnsi="Arial" w:cs="Arial"/>
          <w:color w:val="000000" w:themeColor="text1"/>
          <w:sz w:val="24"/>
          <w:szCs w:val="24"/>
        </w:rPr>
      </w:pPr>
    </w:p>
    <w:p w14:paraId="06657AAE" w14:textId="44679975" w:rsidR="00003D35" w:rsidRDefault="001815D1" w:rsidP="00003D35">
      <w:pPr>
        <w:pStyle w:val="KeinLeerraum"/>
        <w:spacing w:before="160"/>
        <w:ind w:left="142"/>
        <w:jc w:val="both"/>
        <w:rPr>
          <w:rFonts w:ascii="Arial" w:hAnsi="Arial" w:cs="Arial"/>
          <w:color w:val="000000" w:themeColor="text1"/>
          <w:sz w:val="24"/>
          <w:szCs w:val="24"/>
        </w:rPr>
      </w:pPr>
      <w:r w:rsidRPr="001815D1">
        <w:rPr>
          <w:rFonts w:ascii="Arial" w:hAnsi="Arial" w:cs="Arial"/>
          <w:b/>
          <w:bCs/>
          <w:color w:val="000000" w:themeColor="text1"/>
          <w:sz w:val="24"/>
          <w:szCs w:val="24"/>
        </w:rPr>
        <w:t>Parágrafo 1</w:t>
      </w:r>
      <w:r w:rsidR="00FF5510" w:rsidRPr="006B57B7">
        <w:rPr>
          <w:rFonts w:ascii="Arial" w:hAnsi="Arial"/>
          <w:color w:val="000000" w:themeColor="text1"/>
          <w:sz w:val="24"/>
        </w:rPr>
        <w:t>.</w:t>
      </w:r>
      <w:r w:rsidRPr="001815D1">
        <w:rPr>
          <w:rFonts w:ascii="Arial" w:hAnsi="Arial" w:cs="Arial"/>
          <w:color w:val="000000" w:themeColor="text1"/>
          <w:sz w:val="24"/>
          <w:szCs w:val="24"/>
        </w:rPr>
        <w:t xml:space="preserve"> </w:t>
      </w:r>
      <w:r w:rsidR="00003D35">
        <w:rPr>
          <w:rFonts w:ascii="Arial" w:hAnsi="Arial" w:cs="Arial"/>
          <w:color w:val="000000" w:themeColor="text1"/>
          <w:sz w:val="24"/>
          <w:szCs w:val="24"/>
        </w:rPr>
        <w:t xml:space="preserve">La CNCA definirá el presupuesto y la fuente de recursos del IIGRA para cada vigencia dentro del Plan Anual de Gestión de Riesgos Agropecuarios. </w:t>
      </w:r>
    </w:p>
    <w:p w14:paraId="7E2020C7" w14:textId="3D4C3417" w:rsidR="00003D35" w:rsidRDefault="00003D35" w:rsidP="00003D35">
      <w:pPr>
        <w:pStyle w:val="KeinLeerraum"/>
        <w:spacing w:before="160"/>
        <w:ind w:left="142"/>
        <w:jc w:val="both"/>
        <w:rPr>
          <w:rFonts w:ascii="Arial" w:hAnsi="Arial" w:cs="Arial"/>
          <w:color w:val="000000" w:themeColor="text1"/>
          <w:sz w:val="24"/>
          <w:szCs w:val="24"/>
        </w:rPr>
      </w:pPr>
      <w:r w:rsidRPr="001815D1">
        <w:rPr>
          <w:rFonts w:ascii="Arial" w:hAnsi="Arial" w:cs="Arial"/>
          <w:b/>
          <w:bCs/>
          <w:color w:val="000000" w:themeColor="text1"/>
          <w:sz w:val="24"/>
          <w:szCs w:val="24"/>
        </w:rPr>
        <w:t xml:space="preserve">Parágrafo </w:t>
      </w:r>
      <w:r>
        <w:rPr>
          <w:rFonts w:ascii="Arial" w:hAnsi="Arial" w:cs="Arial"/>
          <w:b/>
          <w:bCs/>
          <w:color w:val="000000" w:themeColor="text1"/>
          <w:sz w:val="24"/>
          <w:szCs w:val="24"/>
        </w:rPr>
        <w:t>2</w:t>
      </w:r>
      <w:r>
        <w:rPr>
          <w:rFonts w:ascii="Arial" w:hAnsi="Arial" w:cs="Arial"/>
          <w:color w:val="000000" w:themeColor="text1"/>
          <w:sz w:val="24"/>
          <w:szCs w:val="24"/>
        </w:rPr>
        <w:t>.</w:t>
      </w:r>
      <w:r w:rsidRPr="001815D1">
        <w:rPr>
          <w:rFonts w:ascii="Arial" w:hAnsi="Arial" w:cs="Arial"/>
          <w:color w:val="000000" w:themeColor="text1"/>
          <w:sz w:val="24"/>
          <w:szCs w:val="24"/>
        </w:rPr>
        <w:t xml:space="preserve"> </w:t>
      </w:r>
      <w:r>
        <w:rPr>
          <w:rFonts w:ascii="Arial" w:hAnsi="Arial" w:cs="Arial"/>
          <w:color w:val="000000" w:themeColor="text1"/>
          <w:sz w:val="24"/>
          <w:szCs w:val="24"/>
        </w:rPr>
        <w:t xml:space="preserve">La CNCA podrá definir montos inferiores a los estipulados en este artículo por cada componente dentro del Plan Anual de Gestión de Riesgos Agropecuarios para cada vigencia. </w:t>
      </w:r>
    </w:p>
    <w:p w14:paraId="7475BBD2" w14:textId="6C8CD284" w:rsidR="001815D1" w:rsidRPr="001815D1" w:rsidRDefault="001815D1" w:rsidP="00FF5510">
      <w:pPr>
        <w:pStyle w:val="KeinLeerraum"/>
        <w:spacing w:before="160"/>
        <w:ind w:left="142"/>
        <w:jc w:val="both"/>
        <w:rPr>
          <w:rFonts w:ascii="Arial" w:hAnsi="Arial" w:cs="Arial"/>
          <w:color w:val="000000" w:themeColor="text1"/>
          <w:sz w:val="24"/>
          <w:szCs w:val="24"/>
        </w:rPr>
      </w:pPr>
      <w:r w:rsidRPr="001815D1">
        <w:rPr>
          <w:rFonts w:ascii="Arial" w:hAnsi="Arial" w:cs="Arial"/>
          <w:b/>
          <w:bCs/>
          <w:color w:val="000000" w:themeColor="text1"/>
          <w:sz w:val="24"/>
          <w:szCs w:val="24"/>
        </w:rPr>
        <w:t>Artículo 7.</w:t>
      </w:r>
      <w:r w:rsidRPr="001815D1">
        <w:rPr>
          <w:rFonts w:ascii="Arial" w:hAnsi="Arial" w:cs="Arial"/>
          <w:color w:val="000000" w:themeColor="text1"/>
          <w:sz w:val="24"/>
          <w:szCs w:val="24"/>
        </w:rPr>
        <w:t xml:space="preserve"> </w:t>
      </w:r>
      <w:r w:rsidRPr="00CF06C7">
        <w:rPr>
          <w:rFonts w:ascii="Arial" w:hAnsi="Arial" w:cs="Arial"/>
          <w:b/>
          <w:i/>
          <w:color w:val="000000" w:themeColor="text1"/>
          <w:sz w:val="24"/>
          <w:szCs w:val="24"/>
        </w:rPr>
        <w:t>Concurrencia de Incentivos.</w:t>
      </w:r>
      <w:r w:rsidRPr="001815D1">
        <w:rPr>
          <w:rFonts w:ascii="Arial" w:hAnsi="Arial" w:cs="Arial"/>
          <w:color w:val="000000" w:themeColor="text1"/>
          <w:sz w:val="24"/>
          <w:szCs w:val="24"/>
        </w:rPr>
        <w:t xml:space="preserve"> La concurrencia del IIGRA con otros incentivos o subsidios concedidos por el Estado seguirá los dispuesto en el artículo 2.5.4 del Decreto 1071 de 2015 y las normas que lo modifiquen y/o.</w:t>
      </w:r>
    </w:p>
    <w:p w14:paraId="63B35BE0" w14:textId="77777777" w:rsidR="001815D1" w:rsidRPr="001815D1" w:rsidRDefault="001815D1" w:rsidP="00FF5510">
      <w:pPr>
        <w:pStyle w:val="KeinLeerraum"/>
        <w:spacing w:before="160"/>
        <w:ind w:left="142"/>
        <w:jc w:val="both"/>
        <w:rPr>
          <w:rFonts w:ascii="Arial" w:hAnsi="Arial" w:cs="Arial"/>
          <w:color w:val="000000" w:themeColor="text1"/>
          <w:sz w:val="24"/>
          <w:szCs w:val="24"/>
        </w:rPr>
      </w:pPr>
      <w:r w:rsidRPr="001815D1">
        <w:rPr>
          <w:rFonts w:ascii="Arial" w:hAnsi="Arial" w:cs="Arial"/>
          <w:color w:val="000000" w:themeColor="text1"/>
          <w:sz w:val="24"/>
          <w:szCs w:val="24"/>
        </w:rPr>
        <w:t xml:space="preserve">Los beneficiarios del IIGRA, no podrán acceder a otro tipo de incentivo o subsidio, tales como Líneas Especiales de Crédito con tasa subsidiada, Incentivo a la Capitalización Rural -ICR, Incentivo al Seguro Agropecuario -ISA. </w:t>
      </w:r>
    </w:p>
    <w:p w14:paraId="4AA1C232" w14:textId="34B9E9A3" w:rsidR="003415EE" w:rsidRDefault="001815D1" w:rsidP="00FF5510">
      <w:pPr>
        <w:pStyle w:val="KeinLeerraum"/>
        <w:spacing w:before="160"/>
        <w:ind w:left="142"/>
        <w:jc w:val="both"/>
        <w:rPr>
          <w:rFonts w:ascii="Arial" w:hAnsi="Arial" w:cs="Arial"/>
          <w:color w:val="000000" w:themeColor="text1"/>
          <w:sz w:val="24"/>
          <w:szCs w:val="24"/>
        </w:rPr>
      </w:pPr>
      <w:r w:rsidRPr="001815D1">
        <w:rPr>
          <w:rFonts w:ascii="Arial" w:hAnsi="Arial" w:cs="Arial"/>
          <w:b/>
          <w:bCs/>
          <w:color w:val="000000" w:themeColor="text1"/>
          <w:sz w:val="24"/>
          <w:szCs w:val="24"/>
        </w:rPr>
        <w:lastRenderedPageBreak/>
        <w:t>Parágrafo</w:t>
      </w:r>
      <w:r w:rsidR="00FF5510" w:rsidRPr="00FF5510">
        <w:rPr>
          <w:rFonts w:ascii="Arial" w:hAnsi="Arial" w:cs="Arial"/>
          <w:b/>
          <w:bCs/>
          <w:color w:val="000000" w:themeColor="text1"/>
          <w:sz w:val="24"/>
          <w:szCs w:val="24"/>
        </w:rPr>
        <w:t>.</w:t>
      </w:r>
      <w:r w:rsidRPr="001815D1">
        <w:rPr>
          <w:rFonts w:ascii="Arial" w:hAnsi="Arial" w:cs="Arial"/>
          <w:color w:val="000000" w:themeColor="text1"/>
          <w:sz w:val="24"/>
          <w:szCs w:val="24"/>
        </w:rPr>
        <w:t xml:space="preserve"> Se exceptúa de la anterior disposición, el acceso a subsidios y/o coberturas de certificados del Fondo Agropecuario de Garantías -FAG, Fondo Nacional de Garantías -FNG y/o cualquier otra garantía ofrecida por terceros, Entes Territoriales u otros</w:t>
      </w:r>
    </w:p>
    <w:p w14:paraId="51E34520" w14:textId="5F75F48B" w:rsidR="009A00DA" w:rsidRDefault="001815D1" w:rsidP="001A6FC1">
      <w:pPr>
        <w:pStyle w:val="KeinLeerraum"/>
        <w:spacing w:before="160"/>
        <w:ind w:left="142"/>
        <w:jc w:val="both"/>
        <w:rPr>
          <w:rFonts w:ascii="Arial" w:hAnsi="Arial" w:cs="Arial"/>
          <w:color w:val="000000" w:themeColor="text1"/>
          <w:sz w:val="24"/>
          <w:szCs w:val="24"/>
        </w:rPr>
      </w:pPr>
      <w:r w:rsidRPr="001815D1">
        <w:rPr>
          <w:rFonts w:ascii="Arial" w:hAnsi="Arial" w:cs="Arial"/>
          <w:b/>
          <w:bCs/>
          <w:color w:val="000000" w:themeColor="text1"/>
          <w:sz w:val="24"/>
          <w:szCs w:val="24"/>
        </w:rPr>
        <w:t>Artículo 8.</w:t>
      </w:r>
      <w:r w:rsidRPr="001815D1">
        <w:rPr>
          <w:rFonts w:ascii="Arial" w:hAnsi="Arial" w:cs="Arial"/>
          <w:color w:val="000000" w:themeColor="text1"/>
          <w:sz w:val="24"/>
          <w:szCs w:val="24"/>
        </w:rPr>
        <w:t xml:space="preserve"> </w:t>
      </w:r>
      <w:r w:rsidR="005749AB" w:rsidRPr="00FF61BF">
        <w:rPr>
          <w:rFonts w:ascii="Arial" w:hAnsi="Arial" w:cs="Arial"/>
          <w:b/>
          <w:bCs/>
          <w:i/>
          <w:color w:val="000000" w:themeColor="text1"/>
          <w:sz w:val="24"/>
          <w:szCs w:val="24"/>
        </w:rPr>
        <w:t>Seguimiento</w:t>
      </w:r>
      <w:r w:rsidRPr="00FF61BF">
        <w:rPr>
          <w:rFonts w:ascii="Arial" w:hAnsi="Arial" w:cs="Arial"/>
          <w:i/>
          <w:color w:val="000000" w:themeColor="text1"/>
          <w:sz w:val="24"/>
          <w:szCs w:val="24"/>
        </w:rPr>
        <w:t>.</w:t>
      </w:r>
      <w:r w:rsidRPr="001815D1">
        <w:rPr>
          <w:rFonts w:ascii="Arial" w:hAnsi="Arial" w:cs="Arial"/>
          <w:color w:val="000000" w:themeColor="text1"/>
          <w:sz w:val="24"/>
          <w:szCs w:val="24"/>
        </w:rPr>
        <w:t xml:space="preserve"> </w:t>
      </w:r>
      <w:r w:rsidR="00186B10">
        <w:rPr>
          <w:rFonts w:ascii="Arial" w:hAnsi="Arial" w:cs="Arial"/>
          <w:color w:val="000000" w:themeColor="text1"/>
          <w:sz w:val="24"/>
          <w:szCs w:val="24"/>
        </w:rPr>
        <w:t xml:space="preserve">FINAGRO establecerá el esquema de </w:t>
      </w:r>
      <w:r w:rsidR="009A00DA">
        <w:rPr>
          <w:rFonts w:ascii="Arial" w:hAnsi="Arial" w:cs="Arial"/>
          <w:color w:val="000000" w:themeColor="text1"/>
          <w:sz w:val="24"/>
          <w:szCs w:val="24"/>
        </w:rPr>
        <w:t>seguimiento a las operaciones beneficiarias del</w:t>
      </w:r>
      <w:r w:rsidR="00066AC0">
        <w:rPr>
          <w:rFonts w:ascii="Arial" w:hAnsi="Arial" w:cs="Arial"/>
          <w:color w:val="000000" w:themeColor="text1"/>
          <w:sz w:val="24"/>
          <w:szCs w:val="24"/>
        </w:rPr>
        <w:t xml:space="preserve"> IIGRA</w:t>
      </w:r>
      <w:r w:rsidR="00AF6639">
        <w:rPr>
          <w:rFonts w:ascii="Arial" w:hAnsi="Arial" w:cs="Arial"/>
          <w:color w:val="000000" w:themeColor="text1"/>
          <w:sz w:val="24"/>
          <w:szCs w:val="24"/>
        </w:rPr>
        <w:t xml:space="preserve"> considerando los siguientes elementos</w:t>
      </w:r>
      <w:r w:rsidR="009A00DA">
        <w:rPr>
          <w:rFonts w:ascii="Arial" w:hAnsi="Arial" w:cs="Arial"/>
          <w:color w:val="000000" w:themeColor="text1"/>
          <w:sz w:val="24"/>
          <w:szCs w:val="24"/>
        </w:rPr>
        <w:t xml:space="preserve">: </w:t>
      </w:r>
    </w:p>
    <w:p w14:paraId="6CE3E90D" w14:textId="77777777" w:rsidR="00BF43B6" w:rsidRDefault="00BF43B6" w:rsidP="001A6FC1">
      <w:pPr>
        <w:pStyle w:val="KeinLeerraum"/>
        <w:spacing w:before="160"/>
        <w:ind w:left="142"/>
        <w:jc w:val="both"/>
        <w:rPr>
          <w:rFonts w:ascii="Arial" w:hAnsi="Arial" w:cs="Arial"/>
          <w:color w:val="000000" w:themeColor="text1"/>
          <w:sz w:val="24"/>
          <w:szCs w:val="24"/>
        </w:rPr>
      </w:pPr>
    </w:p>
    <w:p w14:paraId="46B7B2F9" w14:textId="05E31C51" w:rsidR="00BF43B6" w:rsidRPr="00725D2C" w:rsidRDefault="00BF43B6" w:rsidP="00BF43B6">
      <w:pPr>
        <w:pStyle w:val="Listenabsatz"/>
        <w:numPr>
          <w:ilvl w:val="0"/>
          <w:numId w:val="56"/>
        </w:numPr>
        <w:ind w:left="1571"/>
        <w:contextualSpacing/>
        <w:jc w:val="both"/>
        <w:rPr>
          <w:rFonts w:ascii="Arial" w:hAnsi="Arial" w:cs="Arial"/>
          <w:kern w:val="2"/>
          <w14:ligatures w14:val="standardContextual"/>
        </w:rPr>
      </w:pPr>
      <w:r w:rsidRPr="0032618C">
        <w:rPr>
          <w:rFonts w:ascii="Arial" w:hAnsi="Arial" w:cs="Arial"/>
          <w:color w:val="000000" w:themeColor="text1"/>
        </w:rPr>
        <w:t>Acompañamiento Técnico</w:t>
      </w:r>
      <w:r w:rsidR="000A23C0">
        <w:rPr>
          <w:rFonts w:ascii="Arial" w:hAnsi="Arial" w:cs="Arial"/>
          <w:color w:val="000000" w:themeColor="text1"/>
        </w:rPr>
        <w:t xml:space="preserve"> en Gestión de Riesgos Agropecuarios</w:t>
      </w:r>
      <w:r w:rsidRPr="00335EB2">
        <w:rPr>
          <w:rFonts w:ascii="Arial" w:hAnsi="Arial" w:cs="Arial"/>
          <w:kern w:val="2"/>
          <w14:ligatures w14:val="standardContextual"/>
        </w:rPr>
        <w:t>:</w:t>
      </w:r>
      <w:r w:rsidRPr="00725D2C">
        <w:rPr>
          <w:rFonts w:ascii="Arial" w:hAnsi="Arial" w:cs="Arial"/>
          <w:kern w:val="2"/>
          <w14:ligatures w14:val="standardContextual"/>
        </w:rPr>
        <w:t xml:space="preserve"> en este componente</w:t>
      </w:r>
      <w:r w:rsidRPr="00335EB2">
        <w:rPr>
          <w:rFonts w:ascii="Arial" w:hAnsi="Arial" w:cs="Arial"/>
          <w:kern w:val="2"/>
          <w14:ligatures w14:val="standardContextual"/>
        </w:rPr>
        <w:t xml:space="preserve"> </w:t>
      </w:r>
      <w:r w:rsidRPr="00725D2C">
        <w:rPr>
          <w:rFonts w:ascii="Arial" w:hAnsi="Arial" w:cs="Arial"/>
          <w:kern w:val="2"/>
          <w14:ligatures w14:val="standardContextual"/>
        </w:rPr>
        <w:t xml:space="preserve">se debe verificar </w:t>
      </w:r>
      <w:r w:rsidR="00506779">
        <w:rPr>
          <w:rFonts w:ascii="Arial" w:hAnsi="Arial" w:cs="Arial"/>
          <w:kern w:val="2"/>
          <w14:ligatures w14:val="standardContextual"/>
        </w:rPr>
        <w:t xml:space="preserve">el desarrollo de </w:t>
      </w:r>
      <w:r w:rsidRPr="00725D2C">
        <w:rPr>
          <w:rFonts w:ascii="Arial" w:hAnsi="Arial" w:cs="Arial"/>
          <w:kern w:val="2"/>
          <w14:ligatures w14:val="standardContextual"/>
        </w:rPr>
        <w:t xml:space="preserve">las actividades de </w:t>
      </w:r>
      <w:r w:rsidRPr="00335EB2">
        <w:rPr>
          <w:rFonts w:ascii="Arial" w:hAnsi="Arial" w:cs="Arial"/>
          <w:kern w:val="2"/>
          <w14:ligatures w14:val="standardContextual"/>
        </w:rPr>
        <w:t>capacita</w:t>
      </w:r>
      <w:r w:rsidRPr="00725D2C">
        <w:rPr>
          <w:rFonts w:ascii="Arial" w:hAnsi="Arial" w:cs="Arial"/>
          <w:kern w:val="2"/>
          <w14:ligatures w14:val="standardContextual"/>
        </w:rPr>
        <w:t>ción</w:t>
      </w:r>
      <w:r w:rsidRPr="00335EB2">
        <w:rPr>
          <w:rFonts w:ascii="Arial" w:hAnsi="Arial" w:cs="Arial"/>
          <w:kern w:val="2"/>
          <w14:ligatures w14:val="standardContextual"/>
        </w:rPr>
        <w:t xml:space="preserve"> y orienta</w:t>
      </w:r>
      <w:r w:rsidRPr="00725D2C">
        <w:rPr>
          <w:rFonts w:ascii="Arial" w:hAnsi="Arial" w:cs="Arial"/>
          <w:kern w:val="2"/>
          <w14:ligatures w14:val="standardContextual"/>
        </w:rPr>
        <w:t>ción</w:t>
      </w:r>
      <w:r w:rsidRPr="00335EB2">
        <w:rPr>
          <w:rFonts w:ascii="Arial" w:hAnsi="Arial" w:cs="Arial"/>
          <w:kern w:val="2"/>
          <w14:ligatures w14:val="standardContextual"/>
        </w:rPr>
        <w:t xml:space="preserve"> a los beneficiarios sobre las vulnerabilidades </w:t>
      </w:r>
      <w:r w:rsidR="000A23C0">
        <w:rPr>
          <w:rFonts w:ascii="Arial" w:hAnsi="Arial" w:cs="Arial"/>
          <w:kern w:val="2"/>
          <w14:ligatures w14:val="standardContextual"/>
        </w:rPr>
        <w:t>derivadas de las condiciones agroclimáticas, sanitarias, financieras y de mercado, así como las que des</w:t>
      </w:r>
      <w:r w:rsidRPr="00335EB2">
        <w:rPr>
          <w:rFonts w:ascii="Arial" w:hAnsi="Arial" w:cs="Arial"/>
          <w:kern w:val="2"/>
          <w14:ligatures w14:val="standardContextual"/>
        </w:rPr>
        <w:t>de su proyecto productivo</w:t>
      </w:r>
      <w:r w:rsidRPr="00725D2C">
        <w:rPr>
          <w:rFonts w:ascii="Arial" w:hAnsi="Arial" w:cs="Arial"/>
          <w:kern w:val="2"/>
          <w14:ligatures w14:val="standardContextual"/>
        </w:rPr>
        <w:t xml:space="preserve"> se hayan desarrollado</w:t>
      </w:r>
      <w:r w:rsidRPr="00335EB2">
        <w:rPr>
          <w:rFonts w:ascii="Arial" w:hAnsi="Arial" w:cs="Arial"/>
          <w:kern w:val="2"/>
          <w14:ligatures w14:val="standardContextual"/>
        </w:rPr>
        <w:t xml:space="preserve">. </w:t>
      </w:r>
    </w:p>
    <w:p w14:paraId="1059DA85" w14:textId="77777777" w:rsidR="00BF43B6" w:rsidRPr="00725D2C" w:rsidRDefault="00BF43B6" w:rsidP="00BF43B6">
      <w:pPr>
        <w:pStyle w:val="Listenabsatz"/>
        <w:ind w:left="1571"/>
        <w:jc w:val="both"/>
        <w:rPr>
          <w:rFonts w:ascii="Arial" w:hAnsi="Arial" w:cs="Arial"/>
          <w:kern w:val="2"/>
          <w14:ligatures w14:val="standardContextual"/>
        </w:rPr>
      </w:pPr>
    </w:p>
    <w:p w14:paraId="6220CE8C" w14:textId="4701A93D" w:rsidR="00BF43B6" w:rsidRPr="00725D2C" w:rsidRDefault="00BF43B6" w:rsidP="00BF43B6">
      <w:pPr>
        <w:pStyle w:val="Listenabsatz"/>
        <w:numPr>
          <w:ilvl w:val="0"/>
          <w:numId w:val="56"/>
        </w:numPr>
        <w:ind w:left="1571"/>
        <w:contextualSpacing/>
        <w:jc w:val="both"/>
        <w:rPr>
          <w:rFonts w:ascii="Arial" w:hAnsi="Arial" w:cs="Arial"/>
          <w:kern w:val="2"/>
          <w14:ligatures w14:val="standardContextual"/>
        </w:rPr>
      </w:pPr>
      <w:r w:rsidRPr="00335EB2">
        <w:rPr>
          <w:rFonts w:ascii="Arial" w:hAnsi="Arial" w:cs="Arial"/>
          <w:color w:val="000000" w:themeColor="text1"/>
        </w:rPr>
        <w:t xml:space="preserve">Fomento </w:t>
      </w:r>
      <w:r>
        <w:rPr>
          <w:rFonts w:ascii="Arial" w:hAnsi="Arial" w:cs="Arial"/>
          <w:color w:val="000000" w:themeColor="text1"/>
        </w:rPr>
        <w:t>a</w:t>
      </w:r>
      <w:r w:rsidRPr="00335EB2">
        <w:rPr>
          <w:rFonts w:ascii="Arial" w:hAnsi="Arial" w:cs="Arial"/>
          <w:color w:val="000000" w:themeColor="text1"/>
        </w:rPr>
        <w:t xml:space="preserve">l Ahorro: </w:t>
      </w:r>
      <w:r w:rsidRPr="00725D2C">
        <w:rPr>
          <w:rFonts w:ascii="Arial" w:hAnsi="Arial" w:cs="Arial"/>
          <w:kern w:val="2"/>
          <w14:ligatures w14:val="standardContextual"/>
        </w:rPr>
        <w:t>en este componente se debe verificar</w:t>
      </w:r>
      <w:r w:rsidRPr="00725D2C">
        <w:rPr>
          <w:rFonts w:ascii="Arial" w:hAnsi="Arial" w:cs="Arial"/>
          <w:color w:val="000000" w:themeColor="text1"/>
        </w:rPr>
        <w:t xml:space="preserve"> que los recursos ahorrados, junto con los del incentivo, se destinen </w:t>
      </w:r>
      <w:r w:rsidRPr="00335EB2">
        <w:rPr>
          <w:rFonts w:ascii="Arial" w:hAnsi="Arial" w:cs="Arial"/>
          <w:color w:val="000000" w:themeColor="text1"/>
        </w:rPr>
        <w:t>en la adopción de buenas prácticas productivas y tecnologías apropiadas para la adecuada gestión integral de riesgos agropecuarios</w:t>
      </w:r>
      <w:r w:rsidRPr="00725D2C">
        <w:rPr>
          <w:rFonts w:ascii="Arial" w:hAnsi="Arial" w:cs="Arial"/>
          <w:kern w:val="2"/>
          <w14:ligatures w14:val="standardContextual"/>
        </w:rPr>
        <w:t xml:space="preserve">, </w:t>
      </w:r>
      <w:r w:rsidR="0021106A">
        <w:rPr>
          <w:rFonts w:ascii="Arial" w:hAnsi="Arial" w:cs="Arial"/>
          <w:color w:val="000000" w:themeColor="text1"/>
        </w:rPr>
        <w:t>de acuerdo con la recomendación de AT obtenida</w:t>
      </w:r>
      <w:r w:rsidRPr="00725D2C">
        <w:rPr>
          <w:rFonts w:ascii="Arial" w:hAnsi="Arial" w:cs="Arial"/>
          <w:kern w:val="2"/>
          <w14:ligatures w14:val="standardContextual"/>
        </w:rPr>
        <w:t xml:space="preserve">. </w:t>
      </w:r>
    </w:p>
    <w:p w14:paraId="1FA0AD79" w14:textId="77777777" w:rsidR="00BF43B6" w:rsidRPr="00335EB2" w:rsidRDefault="00BF43B6" w:rsidP="00BF43B6">
      <w:pPr>
        <w:pStyle w:val="Listenabsatz"/>
        <w:ind w:left="1571"/>
        <w:jc w:val="both"/>
        <w:rPr>
          <w:rFonts w:ascii="Arial" w:hAnsi="Arial" w:cs="Arial"/>
          <w:kern w:val="2"/>
          <w14:ligatures w14:val="standardContextual"/>
        </w:rPr>
      </w:pPr>
      <w:r w:rsidRPr="00335EB2" w:rsidDel="005F62BA">
        <w:rPr>
          <w:rFonts w:ascii="Arial" w:hAnsi="Arial" w:cs="Arial"/>
          <w:color w:val="000000" w:themeColor="text1"/>
        </w:rPr>
        <w:t xml:space="preserve"> </w:t>
      </w:r>
    </w:p>
    <w:p w14:paraId="722BC1E9" w14:textId="21A35CEA" w:rsidR="00BF43B6" w:rsidRPr="00C76FA2" w:rsidRDefault="00BF43B6" w:rsidP="00BF43B6">
      <w:pPr>
        <w:pStyle w:val="Listenabsatz"/>
        <w:numPr>
          <w:ilvl w:val="0"/>
          <w:numId w:val="56"/>
        </w:numPr>
        <w:ind w:left="1571"/>
        <w:contextualSpacing/>
        <w:jc w:val="both"/>
        <w:rPr>
          <w:rFonts w:ascii="Arial" w:hAnsi="Arial" w:cs="Arial"/>
          <w:kern w:val="2"/>
          <w14:ligatures w14:val="standardContextual"/>
        </w:rPr>
      </w:pPr>
      <w:r w:rsidRPr="00A10FDB">
        <w:rPr>
          <w:rFonts w:ascii="Arial" w:hAnsi="Arial" w:cs="Arial"/>
          <w:color w:val="000000" w:themeColor="text1"/>
        </w:rPr>
        <w:t xml:space="preserve">Fomento </w:t>
      </w:r>
      <w:r>
        <w:rPr>
          <w:rFonts w:ascii="Arial" w:hAnsi="Arial" w:cs="Arial"/>
          <w:color w:val="000000" w:themeColor="text1"/>
        </w:rPr>
        <w:t>a la</w:t>
      </w:r>
      <w:r w:rsidRPr="00A10FDB">
        <w:rPr>
          <w:rFonts w:ascii="Arial" w:hAnsi="Arial" w:cs="Arial"/>
          <w:color w:val="000000" w:themeColor="text1"/>
        </w:rPr>
        <w:t xml:space="preserve"> Transferencia </w:t>
      </w:r>
      <w:r>
        <w:rPr>
          <w:rFonts w:ascii="Arial" w:hAnsi="Arial" w:cs="Arial"/>
          <w:color w:val="000000" w:themeColor="text1"/>
        </w:rPr>
        <w:t>d</w:t>
      </w:r>
      <w:r w:rsidRPr="00A10FDB">
        <w:rPr>
          <w:rFonts w:ascii="Arial" w:hAnsi="Arial" w:cs="Arial"/>
          <w:color w:val="000000" w:themeColor="text1"/>
        </w:rPr>
        <w:t xml:space="preserve">e Riesgos Agropecuarios: </w:t>
      </w:r>
      <w:r w:rsidRPr="00725D2C">
        <w:rPr>
          <w:rFonts w:ascii="Arial" w:hAnsi="Arial" w:cs="Arial"/>
          <w:color w:val="000000" w:themeColor="text1"/>
        </w:rPr>
        <w:t xml:space="preserve">en este componente se debe verificar que </w:t>
      </w:r>
      <w:r w:rsidR="000A1A2D">
        <w:rPr>
          <w:rFonts w:ascii="Arial" w:hAnsi="Arial" w:cs="Arial"/>
          <w:color w:val="000000" w:themeColor="text1"/>
        </w:rPr>
        <w:t>el esquema asociativo y/o esquema de integración</w:t>
      </w:r>
      <w:r w:rsidRPr="00725D2C">
        <w:rPr>
          <w:rFonts w:ascii="Arial" w:hAnsi="Arial" w:cs="Arial"/>
          <w:color w:val="000000" w:themeColor="text1"/>
        </w:rPr>
        <w:t xml:space="preserve"> haya tomado la póliza de seguro </w:t>
      </w:r>
      <w:r w:rsidR="006C581F">
        <w:rPr>
          <w:rFonts w:ascii="Arial" w:hAnsi="Arial" w:cs="Arial"/>
          <w:color w:val="000000" w:themeColor="text1"/>
        </w:rPr>
        <w:t xml:space="preserve">para </w:t>
      </w:r>
      <w:r w:rsidR="009E49E2">
        <w:rPr>
          <w:rFonts w:ascii="Arial" w:hAnsi="Arial" w:cs="Arial"/>
          <w:color w:val="000000" w:themeColor="text1"/>
        </w:rPr>
        <w:t>el cubrimiento</w:t>
      </w:r>
      <w:r w:rsidR="00E81244">
        <w:rPr>
          <w:rFonts w:ascii="Arial" w:hAnsi="Arial" w:cs="Arial"/>
          <w:color w:val="000000" w:themeColor="text1"/>
        </w:rPr>
        <w:t xml:space="preserve"> </w:t>
      </w:r>
      <w:r w:rsidR="006B57B7">
        <w:rPr>
          <w:rFonts w:ascii="Arial" w:hAnsi="Arial" w:cs="Arial"/>
          <w:color w:val="000000" w:themeColor="text1"/>
        </w:rPr>
        <w:t>de</w:t>
      </w:r>
      <w:r w:rsidR="00453EF8">
        <w:rPr>
          <w:rFonts w:ascii="Arial" w:hAnsi="Arial" w:cs="Arial"/>
          <w:color w:val="000000" w:themeColor="text1"/>
        </w:rPr>
        <w:t xml:space="preserve"> la actividad </w:t>
      </w:r>
      <w:r w:rsidR="006B57B7">
        <w:rPr>
          <w:rFonts w:ascii="Arial" w:hAnsi="Arial" w:cs="Arial"/>
          <w:color w:val="000000" w:themeColor="text1"/>
        </w:rPr>
        <w:t xml:space="preserve">productiva </w:t>
      </w:r>
      <w:r w:rsidR="00453EF8">
        <w:rPr>
          <w:rFonts w:ascii="Arial" w:hAnsi="Arial" w:cs="Arial"/>
          <w:color w:val="000000" w:themeColor="text1"/>
        </w:rPr>
        <w:t>asegurable</w:t>
      </w:r>
      <w:r w:rsidRPr="00725D2C">
        <w:rPr>
          <w:rFonts w:ascii="Arial" w:hAnsi="Arial" w:cs="Arial"/>
          <w:color w:val="000000" w:themeColor="text1"/>
        </w:rPr>
        <w:t xml:space="preserve">. </w:t>
      </w:r>
    </w:p>
    <w:p w14:paraId="586B7E78" w14:textId="77777777" w:rsidR="00BF43B6" w:rsidRPr="00C76FA2" w:rsidRDefault="00BF43B6" w:rsidP="00C76FA2">
      <w:pPr>
        <w:pStyle w:val="Listenabsatz"/>
        <w:rPr>
          <w:rFonts w:ascii="Arial" w:hAnsi="Arial" w:cs="Arial"/>
          <w:kern w:val="2"/>
          <w14:ligatures w14:val="standardContextual"/>
        </w:rPr>
      </w:pPr>
    </w:p>
    <w:p w14:paraId="3BCA3BF8" w14:textId="5320EC8F" w:rsidR="00BF43B6" w:rsidRPr="00A10FDB" w:rsidRDefault="00BF43B6" w:rsidP="00BF43B6">
      <w:pPr>
        <w:pStyle w:val="Listenabsatz"/>
        <w:numPr>
          <w:ilvl w:val="0"/>
          <w:numId w:val="56"/>
        </w:numPr>
        <w:ind w:left="1571"/>
        <w:contextualSpacing/>
        <w:jc w:val="both"/>
        <w:rPr>
          <w:rFonts w:ascii="Arial" w:hAnsi="Arial" w:cs="Arial"/>
          <w:kern w:val="2"/>
          <w14:ligatures w14:val="standardContextual"/>
        </w:rPr>
      </w:pPr>
      <w:r w:rsidRPr="1730CFA8">
        <w:rPr>
          <w:rFonts w:ascii="Arial" w:hAnsi="Arial" w:cs="Arial"/>
        </w:rPr>
        <w:t>Inclusión</w:t>
      </w:r>
      <w:r w:rsidRPr="006B57B7">
        <w:rPr>
          <w:rFonts w:ascii="Arial" w:hAnsi="Arial"/>
          <w:kern w:val="2"/>
          <w14:ligatures w14:val="standardContextual"/>
        </w:rPr>
        <w:t xml:space="preserve"> crediticia</w:t>
      </w:r>
      <w:r w:rsidRPr="1730CFA8">
        <w:rPr>
          <w:rFonts w:ascii="Arial" w:hAnsi="Arial" w:cs="Arial"/>
        </w:rPr>
        <w:t xml:space="preserve">: </w:t>
      </w:r>
      <w:r w:rsidR="00C25BB1" w:rsidRPr="1730CFA8">
        <w:rPr>
          <w:rFonts w:ascii="Arial" w:hAnsi="Arial" w:cs="Arial"/>
        </w:rPr>
        <w:t xml:space="preserve">en este componente </w:t>
      </w:r>
      <w:r w:rsidR="00313846" w:rsidRPr="1730CFA8">
        <w:rPr>
          <w:rFonts w:ascii="Arial" w:hAnsi="Arial" w:cs="Arial"/>
        </w:rPr>
        <w:t>se hace obligatorio el</w:t>
      </w:r>
      <w:r w:rsidR="00313846" w:rsidRPr="006B57B7">
        <w:rPr>
          <w:rFonts w:ascii="Arial" w:hAnsi="Arial"/>
          <w:kern w:val="2"/>
          <w14:ligatures w14:val="standardContextual"/>
        </w:rPr>
        <w:t xml:space="preserve"> c</w:t>
      </w:r>
      <w:r w:rsidR="00283AA5" w:rsidRPr="006B57B7">
        <w:rPr>
          <w:rFonts w:ascii="Arial" w:hAnsi="Arial"/>
          <w:kern w:val="2"/>
          <w14:ligatures w14:val="standardContextual"/>
        </w:rPr>
        <w:t xml:space="preserve">ontrol de inversión por los intermediarios financieros </w:t>
      </w:r>
      <w:r w:rsidR="00F730DC" w:rsidRPr="1730CFA8">
        <w:rPr>
          <w:rFonts w:ascii="Arial" w:hAnsi="Arial" w:cs="Arial"/>
        </w:rPr>
        <w:t xml:space="preserve">a los créditos agropecuarios y rurales </w:t>
      </w:r>
      <w:r w:rsidR="00283AA5" w:rsidRPr="006B57B7">
        <w:rPr>
          <w:rFonts w:ascii="Arial" w:hAnsi="Arial"/>
          <w:kern w:val="2"/>
          <w14:ligatures w14:val="standardContextual"/>
        </w:rPr>
        <w:t>en los términos de la Resolución 10 de 2023</w:t>
      </w:r>
      <w:r w:rsidR="00283AA5" w:rsidRPr="1730CFA8">
        <w:rPr>
          <w:rFonts w:ascii="Arial" w:hAnsi="Arial" w:cs="Arial"/>
        </w:rPr>
        <w:t xml:space="preserve"> </w:t>
      </w:r>
      <w:r w:rsidR="00283AA5" w:rsidRPr="006B57B7">
        <w:rPr>
          <w:rFonts w:ascii="Arial" w:hAnsi="Arial"/>
          <w:kern w:val="2"/>
          <w14:ligatures w14:val="standardContextual"/>
        </w:rPr>
        <w:t>y las que la modifiquen y/o deroguen</w:t>
      </w:r>
      <w:r w:rsidR="00283AA5" w:rsidRPr="1730CFA8">
        <w:rPr>
          <w:rFonts w:ascii="Arial" w:hAnsi="Arial" w:cs="Arial"/>
        </w:rPr>
        <w:t>.</w:t>
      </w:r>
    </w:p>
    <w:p w14:paraId="32F99DA6" w14:textId="77777777" w:rsidR="004E060F" w:rsidRPr="009160D1" w:rsidRDefault="004E060F" w:rsidP="009160D1">
      <w:pPr>
        <w:pStyle w:val="Listenabsatz"/>
        <w:rPr>
          <w:rFonts w:ascii="Arial" w:hAnsi="Arial" w:cs="Arial"/>
          <w:kern w:val="2"/>
          <w14:ligatures w14:val="standardContextual"/>
        </w:rPr>
      </w:pPr>
    </w:p>
    <w:p w14:paraId="1148DAAB" w14:textId="587D6F46" w:rsidR="004E060F" w:rsidRPr="009160D1" w:rsidRDefault="004E060F" w:rsidP="009160D1">
      <w:pPr>
        <w:contextualSpacing/>
        <w:jc w:val="both"/>
        <w:rPr>
          <w:rFonts w:ascii="Arial" w:hAnsi="Arial" w:cs="Arial"/>
          <w:kern w:val="2"/>
          <w14:ligatures w14:val="standardContextual"/>
        </w:rPr>
      </w:pPr>
      <w:r w:rsidRPr="79EEB04B">
        <w:rPr>
          <w:rFonts w:ascii="Arial" w:hAnsi="Arial" w:cs="Arial"/>
          <w:b/>
        </w:rPr>
        <w:t>Parágrafo</w:t>
      </w:r>
      <w:r w:rsidRPr="1730CFA8">
        <w:rPr>
          <w:rFonts w:ascii="Arial" w:hAnsi="Arial" w:cs="Arial"/>
        </w:rPr>
        <w:t xml:space="preserve">. </w:t>
      </w:r>
      <w:r w:rsidR="00D6525B" w:rsidRPr="1730CFA8">
        <w:rPr>
          <w:rFonts w:ascii="Arial" w:hAnsi="Arial" w:cs="Arial"/>
        </w:rPr>
        <w:t xml:space="preserve">Dada la </w:t>
      </w:r>
      <w:r w:rsidR="009F5B08" w:rsidRPr="1730CFA8">
        <w:rPr>
          <w:rFonts w:ascii="Arial" w:hAnsi="Arial" w:cs="Arial"/>
        </w:rPr>
        <w:t>i</w:t>
      </w:r>
      <w:r w:rsidRPr="79EEB04B">
        <w:rPr>
          <w:rFonts w:ascii="Arial" w:hAnsi="Arial" w:cs="Arial"/>
        </w:rPr>
        <w:t xml:space="preserve">ntegralidad </w:t>
      </w:r>
      <w:r w:rsidR="009F5B08" w:rsidRPr="1730CFA8">
        <w:rPr>
          <w:rFonts w:ascii="Arial" w:hAnsi="Arial" w:cs="Arial"/>
        </w:rPr>
        <w:t xml:space="preserve">del IIGRA, </w:t>
      </w:r>
      <w:r w:rsidR="000605A2">
        <w:rPr>
          <w:rFonts w:ascii="Arial" w:hAnsi="Arial" w:cs="Arial"/>
        </w:rPr>
        <w:t>su otorgamiento está supeditado a</w:t>
      </w:r>
      <w:r w:rsidR="00F84A32">
        <w:rPr>
          <w:rFonts w:ascii="Arial" w:hAnsi="Arial" w:cs="Arial"/>
        </w:rPr>
        <w:t xml:space="preserve">l cumplimiento de las etapas definidas en el Artículo </w:t>
      </w:r>
      <w:r w:rsidR="004E5DED">
        <w:rPr>
          <w:rFonts w:ascii="Arial" w:hAnsi="Arial" w:cs="Arial"/>
        </w:rPr>
        <w:t xml:space="preserve">5 de esta resolución </w:t>
      </w:r>
      <w:r w:rsidR="000605A2">
        <w:rPr>
          <w:rFonts w:ascii="Arial" w:hAnsi="Arial" w:cs="Arial"/>
        </w:rPr>
        <w:t>y a la</w:t>
      </w:r>
      <w:r w:rsidR="0D29BFF8" w:rsidRPr="3E7A0FF5">
        <w:rPr>
          <w:rFonts w:ascii="Arial" w:hAnsi="Arial" w:cs="Arial"/>
        </w:rPr>
        <w:t xml:space="preserve"> </w:t>
      </w:r>
      <w:r w:rsidR="0D29BFF8" w:rsidRPr="02BA6802">
        <w:rPr>
          <w:rFonts w:ascii="Arial" w:hAnsi="Arial" w:cs="Arial"/>
        </w:rPr>
        <w:t>acreditación del</w:t>
      </w:r>
      <w:r w:rsidR="0D29BFF8" w:rsidRPr="4C197E63">
        <w:rPr>
          <w:rFonts w:ascii="Arial" w:hAnsi="Arial" w:cs="Arial"/>
        </w:rPr>
        <w:t xml:space="preserve"> cumplimiento</w:t>
      </w:r>
      <w:r w:rsidR="0D29BFF8" w:rsidRPr="170EAA38">
        <w:rPr>
          <w:rFonts w:ascii="Arial" w:hAnsi="Arial" w:cs="Arial"/>
        </w:rPr>
        <w:t xml:space="preserve"> de </w:t>
      </w:r>
      <w:r w:rsidR="0D29BFF8" w:rsidRPr="23612140">
        <w:rPr>
          <w:rFonts w:ascii="Arial" w:hAnsi="Arial" w:cs="Arial"/>
        </w:rPr>
        <w:t>l</w:t>
      </w:r>
      <w:r w:rsidR="77D2D536" w:rsidRPr="23612140">
        <w:rPr>
          <w:rFonts w:ascii="Arial" w:hAnsi="Arial" w:cs="Arial"/>
        </w:rPr>
        <w:t>as</w:t>
      </w:r>
      <w:r w:rsidR="00370030" w:rsidRPr="69BE94C8">
        <w:rPr>
          <w:rFonts w:ascii="Arial" w:hAnsi="Arial" w:cs="Arial"/>
        </w:rPr>
        <w:t xml:space="preserve"> </w:t>
      </w:r>
      <w:r w:rsidR="0D29BFF8" w:rsidRPr="3CB6B4F3">
        <w:rPr>
          <w:rFonts w:ascii="Arial" w:hAnsi="Arial" w:cs="Arial"/>
        </w:rPr>
        <w:t xml:space="preserve">condiciones </w:t>
      </w:r>
      <w:r w:rsidR="009216AF">
        <w:rPr>
          <w:rFonts w:ascii="Arial" w:hAnsi="Arial" w:cs="Arial"/>
        </w:rPr>
        <w:t>fijadas para cada componente</w:t>
      </w:r>
      <w:r w:rsidR="24EB1F17" w:rsidRPr="23612140">
        <w:rPr>
          <w:rFonts w:ascii="Arial" w:hAnsi="Arial" w:cs="Arial"/>
        </w:rPr>
        <w:t>. De</w:t>
      </w:r>
      <w:r w:rsidR="00370030" w:rsidRPr="23612140">
        <w:rPr>
          <w:rFonts w:ascii="Arial" w:hAnsi="Arial" w:cs="Arial"/>
        </w:rPr>
        <w:t xml:space="preserve"> </w:t>
      </w:r>
      <w:r w:rsidR="24EB1F17" w:rsidRPr="23612140">
        <w:rPr>
          <w:rFonts w:ascii="Arial" w:hAnsi="Arial" w:cs="Arial"/>
        </w:rPr>
        <w:t>igual manera, el</w:t>
      </w:r>
      <w:r w:rsidR="00370030" w:rsidRPr="318F5E88">
        <w:rPr>
          <w:rFonts w:ascii="Arial" w:hAnsi="Arial" w:cs="Arial"/>
        </w:rPr>
        <w:t xml:space="preserve"> </w:t>
      </w:r>
      <w:r w:rsidR="009216AF">
        <w:rPr>
          <w:rFonts w:ascii="Arial" w:hAnsi="Arial" w:cs="Arial"/>
        </w:rPr>
        <w:t>n</w:t>
      </w:r>
      <w:r w:rsidR="00370030">
        <w:rPr>
          <w:rFonts w:ascii="Arial" w:hAnsi="Arial" w:cs="Arial"/>
        </w:rPr>
        <w:t>o</w:t>
      </w:r>
      <w:r w:rsidR="00A06D40">
        <w:rPr>
          <w:rFonts w:ascii="Arial" w:hAnsi="Arial" w:cs="Arial"/>
        </w:rPr>
        <w:t xml:space="preserve"> cumplimiento</w:t>
      </w:r>
      <w:r w:rsidR="009F5B08" w:rsidRPr="1730CFA8">
        <w:rPr>
          <w:rFonts w:ascii="Arial" w:hAnsi="Arial" w:cs="Arial"/>
        </w:rPr>
        <w:t xml:space="preserve"> </w:t>
      </w:r>
      <w:r w:rsidR="2B5EC2EF" w:rsidRPr="4770CF17">
        <w:rPr>
          <w:rFonts w:ascii="Arial" w:hAnsi="Arial" w:cs="Arial"/>
        </w:rPr>
        <w:t xml:space="preserve">de las </w:t>
      </w:r>
      <w:r w:rsidR="2B5EC2EF" w:rsidRPr="59280268">
        <w:rPr>
          <w:rFonts w:ascii="Arial" w:hAnsi="Arial" w:cs="Arial"/>
        </w:rPr>
        <w:t xml:space="preserve">condiciones </w:t>
      </w:r>
      <w:r w:rsidR="009F5B08" w:rsidRPr="1730CFA8">
        <w:rPr>
          <w:rFonts w:ascii="Arial" w:hAnsi="Arial" w:cs="Arial"/>
        </w:rPr>
        <w:t xml:space="preserve">de alguno de </w:t>
      </w:r>
      <w:r w:rsidR="006F5453" w:rsidRPr="0EBA02A9">
        <w:rPr>
          <w:rFonts w:ascii="Arial" w:hAnsi="Arial" w:cs="Arial"/>
        </w:rPr>
        <w:t xml:space="preserve">los </w:t>
      </w:r>
      <w:r w:rsidR="006F5453" w:rsidRPr="1730CFA8">
        <w:rPr>
          <w:rFonts w:ascii="Arial" w:hAnsi="Arial" w:cs="Arial"/>
        </w:rPr>
        <w:t xml:space="preserve">componentes </w:t>
      </w:r>
      <w:r w:rsidR="006F5453" w:rsidRPr="5164FB34">
        <w:rPr>
          <w:rFonts w:ascii="Arial" w:hAnsi="Arial" w:cs="Arial"/>
        </w:rPr>
        <w:t>del incentivo</w:t>
      </w:r>
      <w:r w:rsidR="006F5453" w:rsidRPr="0EBA02A9">
        <w:rPr>
          <w:rFonts w:ascii="Arial" w:hAnsi="Arial" w:cs="Arial"/>
        </w:rPr>
        <w:t xml:space="preserve"> </w:t>
      </w:r>
      <w:r w:rsidR="006F5453" w:rsidRPr="1730CFA8">
        <w:rPr>
          <w:rFonts w:ascii="Arial" w:hAnsi="Arial" w:cs="Arial"/>
        </w:rPr>
        <w:t>implica</w:t>
      </w:r>
      <w:r w:rsidR="009F5B08" w:rsidRPr="1730CFA8">
        <w:rPr>
          <w:rFonts w:ascii="Arial" w:hAnsi="Arial" w:cs="Arial"/>
        </w:rPr>
        <w:t xml:space="preserve"> la </w:t>
      </w:r>
      <w:r w:rsidR="0DE2A0E8" w:rsidRPr="1730CFA8">
        <w:rPr>
          <w:rFonts w:ascii="Arial" w:hAnsi="Arial" w:cs="Arial"/>
        </w:rPr>
        <w:t>pérdida</w:t>
      </w:r>
      <w:r w:rsidR="009F5B08" w:rsidRPr="1730CFA8">
        <w:rPr>
          <w:rFonts w:ascii="Arial" w:hAnsi="Arial" w:cs="Arial"/>
        </w:rPr>
        <w:t xml:space="preserve"> total del incentivo. </w:t>
      </w:r>
    </w:p>
    <w:p w14:paraId="3B1C62B3" w14:textId="46ED92F0" w:rsidR="001815D1" w:rsidRPr="001815D1" w:rsidRDefault="001815D1" w:rsidP="00F63DD7">
      <w:pPr>
        <w:pStyle w:val="KeinLeerraum"/>
        <w:spacing w:before="160"/>
        <w:jc w:val="both"/>
        <w:rPr>
          <w:rFonts w:ascii="Arial" w:hAnsi="Arial" w:cs="Arial"/>
          <w:color w:val="000000" w:themeColor="text1"/>
          <w:sz w:val="24"/>
          <w:szCs w:val="24"/>
        </w:rPr>
      </w:pPr>
      <w:r w:rsidRPr="001815D1">
        <w:rPr>
          <w:rFonts w:ascii="Arial" w:hAnsi="Arial" w:cs="Arial"/>
          <w:b/>
          <w:bCs/>
          <w:color w:val="000000" w:themeColor="text1"/>
          <w:sz w:val="24"/>
          <w:szCs w:val="24"/>
        </w:rPr>
        <w:t>Artículo 9.</w:t>
      </w:r>
      <w:r w:rsidRPr="001815D1">
        <w:rPr>
          <w:rFonts w:ascii="Arial" w:hAnsi="Arial" w:cs="Arial"/>
          <w:color w:val="000000" w:themeColor="text1"/>
          <w:sz w:val="24"/>
          <w:szCs w:val="24"/>
        </w:rPr>
        <w:t xml:space="preserve"> </w:t>
      </w:r>
      <w:r w:rsidRPr="00F63DD7">
        <w:rPr>
          <w:rFonts w:ascii="Arial" w:hAnsi="Arial" w:cs="Arial"/>
          <w:b/>
          <w:bCs/>
          <w:i/>
          <w:color w:val="000000" w:themeColor="text1"/>
          <w:sz w:val="24"/>
          <w:szCs w:val="24"/>
        </w:rPr>
        <w:t>Implementación</w:t>
      </w:r>
      <w:r w:rsidRPr="00F63DD7">
        <w:rPr>
          <w:rFonts w:ascii="Arial" w:hAnsi="Arial" w:cs="Arial"/>
          <w:i/>
          <w:color w:val="000000" w:themeColor="text1"/>
          <w:sz w:val="24"/>
          <w:szCs w:val="24"/>
        </w:rPr>
        <w:t>.</w:t>
      </w:r>
      <w:r w:rsidRPr="001815D1">
        <w:rPr>
          <w:rFonts w:ascii="Arial" w:hAnsi="Arial" w:cs="Arial"/>
          <w:color w:val="000000" w:themeColor="text1"/>
          <w:sz w:val="24"/>
          <w:szCs w:val="24"/>
        </w:rPr>
        <w:t xml:space="preserve"> FINAGRO adoptará los procedimientos y las medidas necesarias para implementar lo aprobado en la presente Resolución. </w:t>
      </w:r>
    </w:p>
    <w:p w14:paraId="2C6E23C4" w14:textId="098FA2CE" w:rsidR="005272BD" w:rsidRPr="002E4B65" w:rsidRDefault="001815D1" w:rsidP="00F63DD7">
      <w:pPr>
        <w:pStyle w:val="KeinLeerraum"/>
        <w:spacing w:before="160"/>
        <w:jc w:val="both"/>
        <w:rPr>
          <w:rFonts w:ascii="Arial" w:hAnsi="Arial" w:cs="Arial"/>
          <w:color w:val="000000" w:themeColor="text1"/>
          <w:sz w:val="24"/>
          <w:szCs w:val="24"/>
        </w:rPr>
      </w:pPr>
      <w:r w:rsidRPr="001815D1">
        <w:rPr>
          <w:rFonts w:ascii="Arial" w:hAnsi="Arial" w:cs="Arial"/>
          <w:b/>
          <w:bCs/>
          <w:color w:val="000000" w:themeColor="text1"/>
          <w:sz w:val="24"/>
          <w:szCs w:val="24"/>
        </w:rPr>
        <w:t>Artículo 10.</w:t>
      </w:r>
      <w:r w:rsidRPr="001815D1">
        <w:rPr>
          <w:rFonts w:ascii="Arial" w:hAnsi="Arial" w:cs="Arial"/>
          <w:color w:val="000000" w:themeColor="text1"/>
          <w:sz w:val="24"/>
          <w:szCs w:val="24"/>
        </w:rPr>
        <w:t xml:space="preserve"> </w:t>
      </w:r>
      <w:r w:rsidRPr="00F63DD7">
        <w:rPr>
          <w:rFonts w:ascii="Arial" w:hAnsi="Arial" w:cs="Arial"/>
          <w:b/>
          <w:bCs/>
          <w:i/>
          <w:color w:val="000000" w:themeColor="text1"/>
          <w:sz w:val="24"/>
          <w:szCs w:val="24"/>
        </w:rPr>
        <w:t>Vigencia</w:t>
      </w:r>
      <w:r w:rsidRPr="00F63DD7">
        <w:rPr>
          <w:rFonts w:ascii="Arial" w:hAnsi="Arial" w:cs="Arial"/>
          <w:i/>
          <w:color w:val="000000" w:themeColor="text1"/>
          <w:sz w:val="24"/>
          <w:szCs w:val="24"/>
        </w:rPr>
        <w:t>.</w:t>
      </w:r>
      <w:r w:rsidRPr="001815D1">
        <w:rPr>
          <w:rFonts w:ascii="Arial" w:hAnsi="Arial" w:cs="Arial"/>
          <w:color w:val="000000" w:themeColor="text1"/>
          <w:sz w:val="24"/>
          <w:szCs w:val="24"/>
        </w:rPr>
        <w:t xml:space="preserve"> La presente Resolución rige a partir de la fecha de su publicación en el Diario Oficial y surtirá efectos a partir de la fecha en que FINAGRO emita la circular correspondiente y deroga todas las disposiciones que le sean contrarias.</w:t>
      </w:r>
    </w:p>
    <w:p w14:paraId="08ECE5C8" w14:textId="77777777" w:rsidR="005272BD" w:rsidRPr="005272BD" w:rsidRDefault="005272BD" w:rsidP="002E4B65">
      <w:pPr>
        <w:spacing w:before="160"/>
        <w:rPr>
          <w:rFonts w:ascii="Arial" w:hAnsi="Arial" w:cs="Arial"/>
        </w:rPr>
      </w:pPr>
    </w:p>
    <w:p w14:paraId="0337CFE0" w14:textId="036CF8CF" w:rsidR="005272BD" w:rsidRDefault="005272BD" w:rsidP="005272BD">
      <w:pPr>
        <w:spacing w:before="160"/>
        <w:ind w:left="142"/>
        <w:jc w:val="center"/>
        <w:rPr>
          <w:rFonts w:ascii="Arial" w:hAnsi="Arial" w:cs="Arial"/>
          <w:b/>
        </w:rPr>
      </w:pPr>
      <w:r w:rsidRPr="005272BD">
        <w:rPr>
          <w:rFonts w:ascii="Arial" w:hAnsi="Arial" w:cs="Arial"/>
          <w:b/>
        </w:rPr>
        <w:t>PUBLÍQUESE</w:t>
      </w:r>
      <w:r w:rsidR="002E4B65">
        <w:rPr>
          <w:rFonts w:ascii="Arial" w:hAnsi="Arial" w:cs="Arial"/>
          <w:b/>
        </w:rPr>
        <w:t xml:space="preserve"> Y </w:t>
      </w:r>
      <w:r w:rsidRPr="005272BD">
        <w:rPr>
          <w:rFonts w:ascii="Arial" w:hAnsi="Arial" w:cs="Arial"/>
          <w:b/>
        </w:rPr>
        <w:t>CÚMPLASE</w:t>
      </w:r>
    </w:p>
    <w:p w14:paraId="53F41E93" w14:textId="33ED7670" w:rsidR="005272BD" w:rsidRPr="002E4B65" w:rsidRDefault="002E4B65" w:rsidP="002E4B65">
      <w:pPr>
        <w:spacing w:before="160"/>
        <w:jc w:val="center"/>
        <w:rPr>
          <w:rFonts w:ascii="Arial" w:hAnsi="Arial" w:cs="Arial"/>
          <w:bCs/>
        </w:rPr>
      </w:pPr>
      <w:r w:rsidRPr="002E4B65">
        <w:rPr>
          <w:rFonts w:ascii="Arial" w:hAnsi="Arial" w:cs="Arial"/>
          <w:bCs/>
        </w:rPr>
        <w:t xml:space="preserve">Dada en Bogotá D.C., a los            días del mes </w:t>
      </w:r>
      <w:r w:rsidR="00517571">
        <w:rPr>
          <w:rFonts w:ascii="Arial" w:hAnsi="Arial" w:cs="Arial"/>
          <w:bCs/>
        </w:rPr>
        <w:t>Noviembre</w:t>
      </w:r>
      <w:r w:rsidRPr="002E4B65">
        <w:rPr>
          <w:rFonts w:ascii="Arial" w:hAnsi="Arial" w:cs="Arial"/>
          <w:bCs/>
        </w:rPr>
        <w:t xml:space="preserve"> de 2024</w:t>
      </w:r>
    </w:p>
    <w:p w14:paraId="5E8B1087" w14:textId="1529C01C" w:rsidR="00A2718E" w:rsidRDefault="00A2718E" w:rsidP="00A2718E">
      <w:pPr>
        <w:tabs>
          <w:tab w:val="left" w:pos="3784"/>
        </w:tabs>
        <w:rPr>
          <w:rFonts w:ascii="Arial" w:hAnsi="Arial" w:cs="Arial"/>
          <w:lang w:val="es-ES"/>
        </w:rPr>
      </w:pPr>
    </w:p>
    <w:p w14:paraId="477B182D" w14:textId="77777777" w:rsidR="002E4B65" w:rsidRDefault="002E4B65" w:rsidP="00A2718E">
      <w:pPr>
        <w:tabs>
          <w:tab w:val="left" w:pos="3784"/>
        </w:tabs>
        <w:rPr>
          <w:rFonts w:ascii="Arial" w:hAnsi="Arial" w:cs="Arial"/>
          <w:lang w:val="es-ES"/>
        </w:rPr>
      </w:pPr>
    </w:p>
    <w:p w14:paraId="11376C71" w14:textId="77777777" w:rsidR="00BA4BF9" w:rsidRDefault="00BA4BF9" w:rsidP="00A2718E">
      <w:pPr>
        <w:tabs>
          <w:tab w:val="left" w:pos="3784"/>
        </w:tabs>
        <w:rPr>
          <w:rFonts w:ascii="Arial" w:hAnsi="Arial" w:cs="Arial"/>
          <w:lang w:val="es-ES"/>
        </w:rPr>
      </w:pPr>
    </w:p>
    <w:p w14:paraId="632B726B" w14:textId="76196A77" w:rsidR="009869C3" w:rsidRDefault="009869C3" w:rsidP="009869C3">
      <w:pPr>
        <w:tabs>
          <w:tab w:val="left" w:pos="3784"/>
        </w:tabs>
        <w:rPr>
          <w:rFonts w:ascii="Arial" w:hAnsi="Arial" w:cs="Arial"/>
          <w:lang w:val="es-ES"/>
        </w:rPr>
      </w:pPr>
    </w:p>
    <w:tbl>
      <w:tblPr>
        <w:tblStyle w:val="Tabellenraster"/>
        <w:tblW w:w="9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0"/>
      </w:tblGrid>
      <w:tr w:rsidR="009869C3" w14:paraId="5905224B" w14:textId="77777777" w:rsidTr="009869C3">
        <w:tc>
          <w:tcPr>
            <w:tcW w:w="4673" w:type="dxa"/>
          </w:tcPr>
          <w:p w14:paraId="695A1A10" w14:textId="2CAB00D9" w:rsidR="009869C3" w:rsidRPr="009869C3" w:rsidRDefault="009869C3" w:rsidP="009869C3">
            <w:pPr>
              <w:tabs>
                <w:tab w:val="left" w:pos="3784"/>
              </w:tabs>
              <w:jc w:val="center"/>
              <w:rPr>
                <w:rFonts w:ascii="Arial" w:hAnsi="Arial" w:cs="Arial"/>
                <w:b/>
                <w:bCs/>
                <w:lang w:val="es-ES"/>
              </w:rPr>
            </w:pPr>
            <w:r w:rsidRPr="009869C3">
              <w:rPr>
                <w:rFonts w:ascii="Arial" w:hAnsi="Arial" w:cs="Arial"/>
                <w:b/>
                <w:bCs/>
                <w:lang w:val="es-ES"/>
              </w:rPr>
              <w:t>MARTHA VIVIANA CARVAJALINO VILLEGAS</w:t>
            </w:r>
          </w:p>
        </w:tc>
        <w:tc>
          <w:tcPr>
            <w:tcW w:w="4390" w:type="dxa"/>
          </w:tcPr>
          <w:p w14:paraId="40A6C5F5" w14:textId="28FB722D" w:rsidR="009869C3" w:rsidRPr="009869C3" w:rsidRDefault="002E65D3" w:rsidP="009869C3">
            <w:pPr>
              <w:tabs>
                <w:tab w:val="left" w:pos="3784"/>
              </w:tabs>
              <w:jc w:val="center"/>
              <w:rPr>
                <w:rFonts w:ascii="Arial" w:hAnsi="Arial" w:cs="Arial"/>
                <w:b/>
                <w:bCs/>
                <w:lang w:val="es-ES"/>
              </w:rPr>
            </w:pPr>
            <w:r>
              <w:rPr>
                <w:rFonts w:ascii="Arial" w:hAnsi="Arial" w:cs="Arial"/>
                <w:b/>
                <w:bCs/>
                <w:lang w:val="es-ES"/>
              </w:rPr>
              <w:t>XXXXX</w:t>
            </w:r>
            <w:r w:rsidRPr="009869C3">
              <w:rPr>
                <w:rFonts w:ascii="Arial" w:hAnsi="Arial" w:cs="Arial"/>
                <w:b/>
                <w:bCs/>
                <w:lang w:val="es-ES"/>
              </w:rPr>
              <w:t xml:space="preserve"> </w:t>
            </w:r>
            <w:r>
              <w:rPr>
                <w:rFonts w:ascii="Arial" w:hAnsi="Arial" w:cs="Arial"/>
                <w:b/>
                <w:bCs/>
                <w:lang w:val="es-ES"/>
              </w:rPr>
              <w:t>XXXXXX</w:t>
            </w:r>
            <w:r w:rsidRPr="009869C3">
              <w:rPr>
                <w:rFonts w:ascii="Arial" w:hAnsi="Arial" w:cs="Arial"/>
                <w:b/>
                <w:bCs/>
                <w:lang w:val="es-ES"/>
              </w:rPr>
              <w:t xml:space="preserve"> </w:t>
            </w:r>
            <w:proofErr w:type="spellStart"/>
            <w:r>
              <w:rPr>
                <w:rFonts w:ascii="Arial" w:hAnsi="Arial" w:cs="Arial"/>
                <w:b/>
                <w:bCs/>
                <w:lang w:val="es-ES"/>
              </w:rPr>
              <w:t>XXXXXX</w:t>
            </w:r>
            <w:proofErr w:type="spellEnd"/>
            <w:r w:rsidRPr="009869C3">
              <w:rPr>
                <w:rFonts w:ascii="Arial" w:hAnsi="Arial" w:cs="Arial"/>
                <w:b/>
                <w:bCs/>
                <w:lang w:val="es-ES"/>
              </w:rPr>
              <w:t xml:space="preserve"> </w:t>
            </w:r>
            <w:r>
              <w:rPr>
                <w:rFonts w:ascii="Arial" w:hAnsi="Arial" w:cs="Arial"/>
                <w:b/>
                <w:bCs/>
                <w:lang w:val="es-ES"/>
              </w:rPr>
              <w:t>XXX</w:t>
            </w:r>
          </w:p>
        </w:tc>
      </w:tr>
      <w:tr w:rsidR="009869C3" w14:paraId="2E898609" w14:textId="77777777" w:rsidTr="009869C3">
        <w:tc>
          <w:tcPr>
            <w:tcW w:w="4673" w:type="dxa"/>
          </w:tcPr>
          <w:p w14:paraId="00FAD341" w14:textId="77777777" w:rsidR="009869C3" w:rsidRPr="005272BD" w:rsidRDefault="009869C3" w:rsidP="009869C3">
            <w:pPr>
              <w:tabs>
                <w:tab w:val="left" w:pos="3784"/>
              </w:tabs>
              <w:jc w:val="center"/>
              <w:rPr>
                <w:rFonts w:ascii="Arial" w:hAnsi="Arial" w:cs="Arial"/>
                <w:lang w:val="es-ES"/>
              </w:rPr>
            </w:pPr>
            <w:r>
              <w:rPr>
                <w:rFonts w:ascii="Arial" w:hAnsi="Arial" w:cs="Arial"/>
                <w:lang w:val="es-ES"/>
              </w:rPr>
              <w:t>Ministra de Agricultura y Desarrollo Rural</w:t>
            </w:r>
          </w:p>
          <w:p w14:paraId="35016C5E" w14:textId="77777777" w:rsidR="009869C3" w:rsidRDefault="009869C3" w:rsidP="009869C3">
            <w:pPr>
              <w:tabs>
                <w:tab w:val="left" w:pos="3784"/>
              </w:tabs>
              <w:jc w:val="center"/>
              <w:rPr>
                <w:rFonts w:ascii="Arial" w:hAnsi="Arial" w:cs="Arial"/>
                <w:lang w:val="es-ES"/>
              </w:rPr>
            </w:pPr>
          </w:p>
        </w:tc>
        <w:tc>
          <w:tcPr>
            <w:tcW w:w="4390" w:type="dxa"/>
          </w:tcPr>
          <w:p w14:paraId="12A712D1" w14:textId="04F4CA97" w:rsidR="009869C3" w:rsidRDefault="009869C3" w:rsidP="009869C3">
            <w:pPr>
              <w:tabs>
                <w:tab w:val="left" w:pos="3784"/>
              </w:tabs>
              <w:jc w:val="center"/>
              <w:rPr>
                <w:rFonts w:ascii="Arial" w:hAnsi="Arial" w:cs="Arial"/>
                <w:lang w:val="es-ES"/>
              </w:rPr>
            </w:pPr>
            <w:r>
              <w:rPr>
                <w:rFonts w:ascii="Arial" w:hAnsi="Arial" w:cs="Arial"/>
                <w:lang w:val="es-ES"/>
              </w:rPr>
              <w:t>Secretari</w:t>
            </w:r>
            <w:r w:rsidR="00406346">
              <w:rPr>
                <w:rFonts w:ascii="Arial" w:hAnsi="Arial" w:cs="Arial"/>
                <w:lang w:val="es-ES"/>
              </w:rPr>
              <w:t>o</w:t>
            </w:r>
          </w:p>
        </w:tc>
      </w:tr>
    </w:tbl>
    <w:p w14:paraId="44F47285" w14:textId="53724E1C" w:rsidR="002E4B65" w:rsidRDefault="002E4B65" w:rsidP="006B57B7">
      <w:pPr>
        <w:tabs>
          <w:tab w:val="left" w:pos="3784"/>
        </w:tabs>
        <w:rPr>
          <w:rFonts w:ascii="Arial" w:hAnsi="Arial" w:cs="Arial"/>
          <w:lang w:val="es-ES"/>
        </w:rPr>
      </w:pPr>
    </w:p>
    <w:sectPr w:rsidR="002E4B65" w:rsidSect="0094011B">
      <w:headerReference w:type="default" r:id="rId12"/>
      <w:footerReference w:type="default" r:id="rId13"/>
      <w:headerReference w:type="first" r:id="rId14"/>
      <w:footerReference w:type="first" r:id="rId15"/>
      <w:pgSz w:w="12242" w:h="18705" w:code="120"/>
      <w:pgMar w:top="2269" w:right="1752" w:bottom="1608" w:left="1701" w:header="0" w:footer="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CDCDE" w14:textId="77777777" w:rsidR="006E77E2" w:rsidRDefault="006E77E2">
      <w:r>
        <w:separator/>
      </w:r>
    </w:p>
  </w:endnote>
  <w:endnote w:type="continuationSeparator" w:id="0">
    <w:p w14:paraId="2B5421A2" w14:textId="77777777" w:rsidR="006E77E2" w:rsidRDefault="006E77E2">
      <w:r>
        <w:continuationSeparator/>
      </w:r>
    </w:p>
  </w:endnote>
  <w:endnote w:type="continuationNotice" w:id="1">
    <w:p w14:paraId="39C0AD21" w14:textId="77777777" w:rsidR="006E77E2" w:rsidRDefault="006E7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Helvetica-CondensedLight">
    <w:altName w:val="Cambria"/>
    <w:panose1 w:val="020B0403020202020204"/>
    <w:charset w:val="00"/>
    <w:family w:val="swiss"/>
    <w:notTrueType/>
    <w:pitch w:val="default"/>
    <w:sig w:usb0="00000003" w:usb1="00000000" w:usb2="00000000" w:usb3="00000000" w:csb0="00000001" w:csb1="00000000"/>
  </w:font>
  <w:font w:name="Signet Roundhand ATT">
    <w:altName w:val="Calibri"/>
    <w:panose1 w:val="020B0604020202020204"/>
    <w:charset w:val="EE"/>
    <w:family w:val="script"/>
    <w:notTrueType/>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7BD8" w14:textId="572E6261" w:rsidR="0049312E" w:rsidRDefault="0049312E">
    <w:pPr>
      <w:pStyle w:val="Fuzeile"/>
    </w:pPr>
  </w:p>
  <w:p w14:paraId="1E740296" w14:textId="77777777" w:rsidR="0049312E" w:rsidRDefault="0049312E">
    <w:pPr>
      <w:pStyle w:val="Fuzeile"/>
    </w:pPr>
  </w:p>
  <w:p w14:paraId="6393E45F" w14:textId="77777777" w:rsidR="0049312E" w:rsidRDefault="0049312E">
    <w:pPr>
      <w:pStyle w:val="Fuzeile"/>
    </w:pPr>
  </w:p>
  <w:p w14:paraId="3BACECF9" w14:textId="77777777" w:rsidR="0049312E" w:rsidRDefault="0049312E">
    <w:pPr>
      <w:pStyle w:val="Fuzeile"/>
    </w:pPr>
  </w:p>
  <w:p w14:paraId="740BEBD7" w14:textId="77777777" w:rsidR="0049312E" w:rsidRDefault="004931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47B9" w14:textId="4F2D442E" w:rsidR="0049312E" w:rsidRDefault="0049312E">
    <w:pPr>
      <w:pStyle w:val="Fuzeile"/>
    </w:pPr>
  </w:p>
  <w:p w14:paraId="164153C9" w14:textId="77777777" w:rsidR="0049312E" w:rsidRDefault="0049312E">
    <w:pPr>
      <w:pStyle w:val="Fuzeile"/>
    </w:pPr>
  </w:p>
  <w:p w14:paraId="6337F5BF" w14:textId="77777777" w:rsidR="0049312E" w:rsidRDefault="0049312E">
    <w:pPr>
      <w:pStyle w:val="Fuzeile"/>
    </w:pPr>
  </w:p>
  <w:p w14:paraId="74DB9546" w14:textId="77777777" w:rsidR="0049312E" w:rsidRDefault="0049312E">
    <w:pPr>
      <w:pStyle w:val="Fuzeile"/>
    </w:pPr>
  </w:p>
  <w:p w14:paraId="26FA860F" w14:textId="77777777" w:rsidR="0049312E" w:rsidRDefault="004931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0DF5E" w14:textId="77777777" w:rsidR="006E77E2" w:rsidRDefault="006E77E2">
      <w:r>
        <w:separator/>
      </w:r>
    </w:p>
  </w:footnote>
  <w:footnote w:type="continuationSeparator" w:id="0">
    <w:p w14:paraId="10B23090" w14:textId="77777777" w:rsidR="006E77E2" w:rsidRDefault="006E77E2">
      <w:r>
        <w:continuationSeparator/>
      </w:r>
    </w:p>
  </w:footnote>
  <w:footnote w:type="continuationNotice" w:id="1">
    <w:p w14:paraId="063015AE" w14:textId="77777777" w:rsidR="006E77E2" w:rsidRDefault="006E7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3F5D7" w14:textId="7540B2AB" w:rsidR="0049312E" w:rsidRDefault="0049312E">
    <w:pPr>
      <w:pStyle w:val="Kopfzeile"/>
      <w:jc w:val="center"/>
      <w:rPr>
        <w:rFonts w:ascii="Arial" w:hAnsi="Arial"/>
        <w:sz w:val="18"/>
        <w:szCs w:val="18"/>
        <w:lang w:val="es-MX"/>
      </w:rPr>
    </w:pPr>
  </w:p>
  <w:p w14:paraId="5FF87EF8" w14:textId="77777777" w:rsidR="003843BF" w:rsidRDefault="003843BF">
    <w:pPr>
      <w:pStyle w:val="Kopfzeile"/>
      <w:jc w:val="center"/>
      <w:rPr>
        <w:rFonts w:ascii="Arial" w:hAnsi="Arial"/>
        <w:sz w:val="18"/>
        <w:szCs w:val="18"/>
        <w:lang w:val="es-MX"/>
      </w:rPr>
    </w:pPr>
  </w:p>
  <w:p w14:paraId="61E03B01" w14:textId="77777777" w:rsidR="003843BF" w:rsidRDefault="003843BF">
    <w:pPr>
      <w:pStyle w:val="Kopfzeile"/>
      <w:jc w:val="center"/>
      <w:rPr>
        <w:rFonts w:ascii="Arial" w:hAnsi="Arial"/>
        <w:sz w:val="18"/>
        <w:szCs w:val="18"/>
        <w:lang w:val="es-MX"/>
      </w:rPr>
    </w:pPr>
  </w:p>
  <w:p w14:paraId="33FB2B26" w14:textId="558F8459" w:rsidR="0049312E" w:rsidRDefault="003843BF" w:rsidP="003843BF">
    <w:pPr>
      <w:pStyle w:val="Kopfzeile"/>
      <w:tabs>
        <w:tab w:val="left" w:pos="3202"/>
      </w:tabs>
      <w:rPr>
        <w:rFonts w:ascii="Arial" w:hAnsi="Arial"/>
        <w:sz w:val="18"/>
        <w:szCs w:val="18"/>
        <w:lang w:val="es-MX"/>
      </w:rPr>
    </w:pPr>
    <w:r>
      <w:rPr>
        <w:rFonts w:ascii="Arial" w:hAnsi="Arial"/>
        <w:sz w:val="18"/>
        <w:szCs w:val="18"/>
        <w:lang w:val="es-MX"/>
      </w:rPr>
      <w:tab/>
    </w:r>
  </w:p>
  <w:p w14:paraId="7DD53B8C" w14:textId="77777777" w:rsidR="003843BF" w:rsidRDefault="003843BF" w:rsidP="003843BF">
    <w:pPr>
      <w:pStyle w:val="Kopfzeile"/>
      <w:tabs>
        <w:tab w:val="left" w:pos="3202"/>
      </w:tabs>
      <w:rPr>
        <w:rFonts w:ascii="Arial" w:hAnsi="Arial"/>
        <w:sz w:val="18"/>
        <w:szCs w:val="18"/>
        <w:lang w:val="es-MX"/>
      </w:rPr>
    </w:pPr>
  </w:p>
  <w:p w14:paraId="45B315F7" w14:textId="77777777" w:rsidR="0049312E" w:rsidRDefault="0049312E">
    <w:pPr>
      <w:pStyle w:val="Kopfzeile"/>
      <w:jc w:val="center"/>
      <w:rPr>
        <w:rFonts w:ascii="Arial" w:hAnsi="Arial"/>
        <w:sz w:val="18"/>
        <w:szCs w:val="18"/>
        <w:lang w:val="es-MX"/>
      </w:rPr>
    </w:pPr>
  </w:p>
  <w:p w14:paraId="025E7150" w14:textId="77777777" w:rsidR="0049312E" w:rsidRDefault="0049312E">
    <w:pPr>
      <w:pStyle w:val="Kopfzeile"/>
      <w:jc w:val="center"/>
      <w:rPr>
        <w:rFonts w:ascii="Arial" w:hAnsi="Arial"/>
        <w:sz w:val="18"/>
        <w:szCs w:val="18"/>
        <w:lang w:val="es-MX"/>
      </w:rPr>
    </w:pPr>
  </w:p>
  <w:p w14:paraId="7FB680DC" w14:textId="1B185905" w:rsidR="0049312E" w:rsidRDefault="00D322A6" w:rsidP="0079243A">
    <w:pPr>
      <w:pStyle w:val="Kopfzeile"/>
      <w:rPr>
        <w:rStyle w:val="Seitenzahl"/>
        <w:rFonts w:ascii="Arial" w:hAnsi="Arial" w:cs="Arial"/>
        <w:b/>
      </w:rPr>
    </w:pPr>
    <w:r>
      <w:rPr>
        <w:rFonts w:ascii="Arial" w:hAnsi="Arial"/>
        <w:b/>
      </w:rPr>
      <w:t>RESOLUCIÓN</w:t>
    </w:r>
    <w:r w:rsidR="0049312E" w:rsidRPr="00CA670B">
      <w:rPr>
        <w:rFonts w:ascii="Arial" w:hAnsi="Arial"/>
        <w:b/>
      </w:rPr>
      <w:t xml:space="preserve"> NÚMERO</w:t>
    </w:r>
    <w:r w:rsidR="0049312E">
      <w:rPr>
        <w:rFonts w:ascii="Arial" w:hAnsi="Arial"/>
        <w:b/>
      </w:rPr>
      <w:t xml:space="preserve"> _____</w:t>
    </w:r>
    <w:r w:rsidR="0020425A">
      <w:rPr>
        <w:rFonts w:ascii="Arial" w:hAnsi="Arial"/>
        <w:b/>
      </w:rPr>
      <w:t>________</w:t>
    </w:r>
    <w:r w:rsidR="00797A2E">
      <w:rPr>
        <w:rFonts w:ascii="Arial" w:hAnsi="Arial"/>
        <w:b/>
      </w:rPr>
      <w:t>_____</w:t>
    </w:r>
    <w:r w:rsidR="001D26C1">
      <w:rPr>
        <w:rFonts w:ascii="Arial" w:hAnsi="Arial"/>
        <w:b/>
      </w:rPr>
      <w:t>__ DE 20</w:t>
    </w:r>
    <w:r w:rsidR="002559FD">
      <w:rPr>
        <w:rFonts w:ascii="Arial" w:hAnsi="Arial"/>
        <w:b/>
      </w:rPr>
      <w:t>2</w:t>
    </w:r>
    <w:r>
      <w:rPr>
        <w:rFonts w:ascii="Arial" w:hAnsi="Arial"/>
        <w:b/>
      </w:rPr>
      <w:t>4</w:t>
    </w:r>
    <w:r w:rsidR="0020425A">
      <w:rPr>
        <w:rFonts w:ascii="Arial" w:hAnsi="Arial"/>
        <w:b/>
      </w:rPr>
      <w:t xml:space="preserve">  </w:t>
    </w:r>
    <w:r w:rsidR="0049312E">
      <w:rPr>
        <w:rFonts w:ascii="Arial" w:hAnsi="Arial"/>
        <w:b/>
      </w:rPr>
      <w:t xml:space="preserve">      </w:t>
    </w:r>
    <w:r w:rsidR="0020425A" w:rsidRPr="00F211B3">
      <w:rPr>
        <w:rFonts w:ascii="Arial" w:hAnsi="Arial" w:cs="Arial"/>
        <w:b/>
        <w:lang w:val="es-ES_tradnl"/>
      </w:rPr>
      <w:t xml:space="preserve">PÁGINA </w:t>
    </w:r>
    <w:r w:rsidR="0020425A" w:rsidRPr="00F211B3">
      <w:rPr>
        <w:rStyle w:val="Seitenzahl"/>
        <w:rFonts w:ascii="Arial" w:hAnsi="Arial" w:cs="Arial"/>
        <w:b/>
      </w:rPr>
      <w:fldChar w:fldCharType="begin"/>
    </w:r>
    <w:r w:rsidR="0020425A" w:rsidRPr="00F211B3">
      <w:rPr>
        <w:rStyle w:val="Seitenzahl"/>
        <w:rFonts w:ascii="Arial" w:hAnsi="Arial" w:cs="Arial"/>
        <w:b/>
      </w:rPr>
      <w:instrText xml:space="preserve"> PAGE </w:instrText>
    </w:r>
    <w:r w:rsidR="0020425A" w:rsidRPr="00F211B3">
      <w:rPr>
        <w:rStyle w:val="Seitenzahl"/>
        <w:rFonts w:ascii="Arial" w:hAnsi="Arial" w:cs="Arial"/>
        <w:b/>
      </w:rPr>
      <w:fldChar w:fldCharType="separate"/>
    </w:r>
    <w:r w:rsidR="0020425A">
      <w:rPr>
        <w:rStyle w:val="Seitenzahl"/>
        <w:rFonts w:ascii="Arial" w:hAnsi="Arial" w:cs="Arial"/>
        <w:b/>
        <w:noProof/>
      </w:rPr>
      <w:t>2</w:t>
    </w:r>
    <w:r w:rsidR="0020425A" w:rsidRPr="00F211B3">
      <w:rPr>
        <w:rStyle w:val="Seitenzahl"/>
        <w:rFonts w:ascii="Arial" w:hAnsi="Arial" w:cs="Arial"/>
        <w:b/>
      </w:rPr>
      <w:fldChar w:fldCharType="end"/>
    </w:r>
    <w:r w:rsidR="0020425A" w:rsidRPr="00F211B3">
      <w:rPr>
        <w:rStyle w:val="Seitenzahl"/>
        <w:rFonts w:ascii="Arial" w:hAnsi="Arial" w:cs="Arial"/>
        <w:b/>
      </w:rPr>
      <w:t xml:space="preserve"> DE </w:t>
    </w:r>
    <w:r w:rsidR="0020425A" w:rsidRPr="00F211B3">
      <w:rPr>
        <w:rStyle w:val="Seitenzahl"/>
        <w:rFonts w:ascii="Arial" w:hAnsi="Arial" w:cs="Arial"/>
        <w:b/>
      </w:rPr>
      <w:fldChar w:fldCharType="begin"/>
    </w:r>
    <w:r w:rsidR="0020425A" w:rsidRPr="00F211B3">
      <w:rPr>
        <w:rStyle w:val="Seitenzahl"/>
        <w:rFonts w:ascii="Arial" w:hAnsi="Arial" w:cs="Arial"/>
        <w:b/>
      </w:rPr>
      <w:instrText xml:space="preserve"> NUMPAGES </w:instrText>
    </w:r>
    <w:r w:rsidR="0020425A" w:rsidRPr="00F211B3">
      <w:rPr>
        <w:rStyle w:val="Seitenzahl"/>
        <w:rFonts w:ascii="Arial" w:hAnsi="Arial" w:cs="Arial"/>
        <w:b/>
      </w:rPr>
      <w:fldChar w:fldCharType="separate"/>
    </w:r>
    <w:r w:rsidR="0020425A">
      <w:rPr>
        <w:rStyle w:val="Seitenzahl"/>
        <w:rFonts w:ascii="Arial" w:hAnsi="Arial" w:cs="Arial"/>
        <w:b/>
        <w:noProof/>
      </w:rPr>
      <w:t>2</w:t>
    </w:r>
    <w:r w:rsidR="0020425A" w:rsidRPr="00F211B3">
      <w:rPr>
        <w:rStyle w:val="Seitenzahl"/>
        <w:rFonts w:ascii="Arial" w:hAnsi="Arial" w:cs="Arial"/>
        <w:b/>
      </w:rPr>
      <w:fldChar w:fldCharType="end"/>
    </w:r>
    <w:r w:rsidR="0049312E" w:rsidRPr="00F211B3">
      <w:rPr>
        <w:rStyle w:val="Seitenzahl"/>
        <w:rFonts w:ascii="Arial" w:hAnsi="Arial" w:cs="Arial"/>
        <w:b/>
      </w:rPr>
      <w:t xml:space="preserve"> </w:t>
    </w:r>
  </w:p>
  <w:p w14:paraId="2EA11E0D" w14:textId="0BD940CD" w:rsidR="00593AD0" w:rsidRPr="00B95D33" w:rsidRDefault="003843BF" w:rsidP="0079243A">
    <w:pPr>
      <w:pStyle w:val="Kopfzeile"/>
      <w:rPr>
        <w:rFonts w:ascii="Arial" w:hAnsi="Arial"/>
        <w:b/>
      </w:rPr>
    </w:pPr>
    <w:r>
      <w:rPr>
        <w:noProof/>
        <w:sz w:val="16"/>
        <w:szCs w:val="16"/>
        <w:lang w:val="es-CO" w:eastAsia="es-CO"/>
      </w:rPr>
      <mc:AlternateContent>
        <mc:Choice Requires="wps">
          <w:drawing>
            <wp:anchor distT="0" distB="0" distL="114300" distR="114300" simplePos="0" relativeHeight="251658240" behindDoc="0" locked="0" layoutInCell="1" allowOverlap="1" wp14:anchorId="71068C4B" wp14:editId="3F7B3ADE">
              <wp:simplePos x="0" y="0"/>
              <wp:positionH relativeFrom="margin">
                <wp:posOffset>-272062</wp:posOffset>
              </wp:positionH>
              <wp:positionV relativeFrom="paragraph">
                <wp:posOffset>148634</wp:posOffset>
              </wp:positionV>
              <wp:extent cx="6198723" cy="9758680"/>
              <wp:effectExtent l="0" t="0" r="12065" b="139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723" cy="9758680"/>
                      </a:xfrm>
                      <a:prstGeom prst="rect">
                        <a:avLst/>
                      </a:prstGeom>
                      <a:noFill/>
                      <a:ln w="222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3A9B3F" id="Rectangle 8" o:spid="_x0000_s1026" style="position:absolute;margin-left:-21.4pt;margin-top:11.7pt;width:488.1pt;height:7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" filled="f" strokeweight="1.75pt">
              <w10:wrap anchorx="margin"/>
            </v:rect>
          </w:pict>
        </mc:Fallback>
      </mc:AlternateContent>
    </w:r>
  </w:p>
  <w:p w14:paraId="177A67A5" w14:textId="7D3C42BD" w:rsidR="0049312E" w:rsidRDefault="0049312E" w:rsidP="00FB689B">
    <w:pPr>
      <w:ind w:right="51"/>
      <w:jc w:val="both"/>
      <w:rPr>
        <w:rFonts w:ascii="Arial" w:hAnsi="Arial" w:cs="Arial"/>
      </w:rPr>
    </w:pPr>
  </w:p>
  <w:p w14:paraId="42B7449C" w14:textId="4D9C8984" w:rsidR="00C52719" w:rsidRPr="00D87CEC" w:rsidRDefault="00C52719" w:rsidP="0020425A">
    <w:pPr>
      <w:ind w:right="51"/>
      <w:jc w:val="both"/>
      <w:rPr>
        <w:rFonts w:ascii="Arial" w:hAnsi="Arial" w:cs="Arial"/>
        <w:b/>
        <w:bCs/>
        <w:sz w:val="16"/>
        <w:szCs w:val="16"/>
        <w:lang w:val="es-ES"/>
      </w:rPr>
    </w:pPr>
    <w:r w:rsidRPr="0036650C">
      <w:rPr>
        <w:rFonts w:ascii="Arial" w:hAnsi="Arial" w:cs="Arial"/>
        <w:color w:val="000000"/>
        <w:sz w:val="16"/>
        <w:szCs w:val="16"/>
        <w:lang w:eastAsia="es-ES"/>
      </w:rPr>
      <w:t>Continuación del decreto</w:t>
    </w:r>
    <w:r w:rsidR="002559FD">
      <w:rPr>
        <w:rFonts w:ascii="Arial" w:hAnsi="Arial" w:cs="Arial"/>
        <w:color w:val="000000"/>
        <w:sz w:val="16"/>
        <w:szCs w:val="16"/>
        <w:lang w:eastAsia="es-ES"/>
      </w:rPr>
      <w:t xml:space="preserve">: </w:t>
    </w:r>
    <w:r w:rsidR="00D322A6" w:rsidRPr="00D322A6">
      <w:rPr>
        <w:rFonts w:ascii="Arial" w:hAnsi="Arial" w:cs="Arial"/>
        <w:b/>
        <w:bCs/>
        <w:i/>
        <w:sz w:val="16"/>
        <w:szCs w:val="16"/>
        <w:lang w:val="es-ES"/>
      </w:rPr>
      <w:t>“Por la cual se establecen los términos y condiciones aplicables al Incentivo Integral para la Gestión de Riesgos Agropecuarios - IIGRA”</w:t>
    </w:r>
    <w:r w:rsidR="00D87CEC">
      <w:rPr>
        <w:rFonts w:ascii="Arial" w:hAnsi="Arial" w:cs="Arial"/>
        <w:b/>
        <w:bCs/>
        <w:sz w:val="16"/>
        <w:szCs w:val="16"/>
        <w:lang w:val="es-ES"/>
      </w:rPr>
      <w:t>.</w:t>
    </w:r>
  </w:p>
  <w:p w14:paraId="387DFC15" w14:textId="06596466" w:rsidR="003843BF" w:rsidRPr="00C52719" w:rsidRDefault="003843BF" w:rsidP="00030778">
    <w:pPr>
      <w:pStyle w:val="Titel"/>
      <w:pBdr>
        <w:bottom w:val="single" w:sz="4" w:space="1" w:color="auto"/>
      </w:pBdr>
      <w:tabs>
        <w:tab w:val="left" w:pos="3675"/>
      </w:tabs>
      <w:jc w:val="both"/>
      <w:rPr>
        <w:rFonts w:cs="Arial"/>
        <w:b w:val="0"/>
      </w:rPr>
    </w:pPr>
  </w:p>
  <w:p w14:paraId="2B0C5DED" w14:textId="1A72608C" w:rsidR="0049312E" w:rsidRPr="007E769C" w:rsidRDefault="0049312E" w:rsidP="007E769C">
    <w:pPr>
      <w:pStyle w:val="Titel"/>
      <w:jc w:val="both"/>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11674" w14:textId="77777777" w:rsidR="0049312E" w:rsidRDefault="0049312E" w:rsidP="008D265D">
    <w:pPr>
      <w:pStyle w:val="Kopfzeile"/>
      <w:jc w:val="center"/>
      <w:rPr>
        <w:rFonts w:ascii="Arial" w:hAnsi="Arial"/>
        <w:b/>
        <w:lang w:val="es-MX"/>
      </w:rPr>
    </w:pPr>
  </w:p>
  <w:p w14:paraId="3B074A17" w14:textId="42024A42" w:rsidR="0049312E" w:rsidRDefault="003843BF" w:rsidP="003843BF">
    <w:pPr>
      <w:pStyle w:val="Kopfzeile"/>
      <w:tabs>
        <w:tab w:val="left" w:pos="2008"/>
      </w:tabs>
      <w:rPr>
        <w:rFonts w:ascii="Arial" w:hAnsi="Arial"/>
        <w:b/>
        <w:lang w:val="es-MX"/>
      </w:rPr>
    </w:pPr>
    <w:r>
      <w:rPr>
        <w:rFonts w:ascii="Arial" w:hAnsi="Arial"/>
        <w:b/>
        <w:lang w:val="es-MX"/>
      </w:rPr>
      <w:tab/>
    </w:r>
  </w:p>
  <w:p w14:paraId="6CE78D28" w14:textId="77777777" w:rsidR="003843BF" w:rsidRDefault="003843BF" w:rsidP="003843BF">
    <w:pPr>
      <w:pStyle w:val="Kopfzeile"/>
      <w:tabs>
        <w:tab w:val="left" w:pos="2008"/>
      </w:tabs>
      <w:rPr>
        <w:rFonts w:ascii="Arial" w:hAnsi="Arial"/>
        <w:b/>
        <w:lang w:val="es-MX"/>
      </w:rPr>
    </w:pPr>
  </w:p>
  <w:p w14:paraId="0A1F26CE" w14:textId="1E7AD1E7" w:rsidR="003843BF" w:rsidRPr="00AB1DBF" w:rsidRDefault="003843BF" w:rsidP="003843BF">
    <w:pPr>
      <w:pStyle w:val="Kopfzeile"/>
      <w:tabs>
        <w:tab w:val="left" w:pos="2008"/>
      </w:tabs>
      <w:rPr>
        <w:rFonts w:ascii="Arial" w:hAnsi="Arial"/>
        <w:b/>
        <w:lang w:val="es-MX"/>
      </w:rPr>
    </w:pPr>
  </w:p>
  <w:p w14:paraId="21B22834" w14:textId="70077BB9" w:rsidR="0049312E" w:rsidRPr="00A3312D" w:rsidRDefault="0049312E" w:rsidP="00A87EEB">
    <w:pPr>
      <w:pStyle w:val="Kopfzeile"/>
      <w:jc w:val="center"/>
      <w:rPr>
        <w:rFonts w:ascii="Arial" w:hAnsi="Arial"/>
        <w:b/>
        <w:lang w:val="es-MX"/>
      </w:rPr>
    </w:pPr>
    <w:r w:rsidRPr="00A3312D">
      <w:rPr>
        <w:rFonts w:ascii="Arial" w:hAnsi="Arial"/>
        <w:b/>
        <w:lang w:val="es-MX"/>
      </w:rPr>
      <w:t>REPÚBLICA DE COLOMBIA</w:t>
    </w:r>
  </w:p>
  <w:p w14:paraId="4ABD102F" w14:textId="56E725CF" w:rsidR="0049312E" w:rsidRPr="00AB1DBF" w:rsidRDefault="0049312E" w:rsidP="00A87EEB">
    <w:pPr>
      <w:pStyle w:val="Kopfzeile"/>
      <w:jc w:val="center"/>
      <w:rPr>
        <w:rFonts w:ascii="Arial" w:hAnsi="Arial"/>
        <w:b/>
        <w:lang w:val="es-MX"/>
      </w:rPr>
    </w:pPr>
  </w:p>
  <w:p w14:paraId="5222A4E1" w14:textId="64B9519A" w:rsidR="0049312E" w:rsidRPr="00AB1DBF" w:rsidRDefault="0049312E" w:rsidP="00A87EEB">
    <w:pPr>
      <w:pStyle w:val="Kopfzeile"/>
      <w:jc w:val="center"/>
      <w:rPr>
        <w:rFonts w:ascii="Signet Roundhand ATT" w:hAnsi="Signet Roundhand ATT"/>
        <w:b/>
      </w:rPr>
    </w:pPr>
    <w:r w:rsidRPr="00AB1DBF">
      <w:rPr>
        <w:b/>
        <w:noProof/>
        <w:lang w:val="es-CO" w:eastAsia="es-CO"/>
      </w:rPr>
      <mc:AlternateContent>
        <mc:Choice Requires="wps">
          <w:drawing>
            <wp:anchor distT="0" distB="0" distL="114300" distR="114300" simplePos="0" relativeHeight="251658241" behindDoc="0" locked="0" layoutInCell="0" allowOverlap="1" wp14:anchorId="149D152B" wp14:editId="48E0C458">
              <wp:simplePos x="0" y="0"/>
              <wp:positionH relativeFrom="column">
                <wp:posOffset>2660015</wp:posOffset>
              </wp:positionH>
              <wp:positionV relativeFrom="paragraph">
                <wp:posOffset>357505</wp:posOffset>
              </wp:positionV>
              <wp:extent cx="0" cy="0"/>
              <wp:effectExtent l="12065" t="5080" r="6985" b="1397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ECE99DC" id="Line 1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5pt,28.15pt" to="209.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" o:allowincell="f"/>
          </w:pict>
        </mc:Fallback>
      </mc:AlternateContent>
    </w:r>
  </w:p>
  <w:p w14:paraId="161C225C" w14:textId="23B06BCE" w:rsidR="0049312E" w:rsidRPr="00AB1DBF" w:rsidRDefault="0049312E" w:rsidP="00A87EEB">
    <w:pPr>
      <w:pStyle w:val="Kopfzeile"/>
      <w:jc w:val="center"/>
      <w:rPr>
        <w:rFonts w:ascii="Signet Roundhand ATT" w:hAnsi="Signet Roundhand ATT"/>
        <w:b/>
      </w:rPr>
    </w:pPr>
  </w:p>
  <w:p w14:paraId="36D169B8" w14:textId="77777777" w:rsidR="00E630F2" w:rsidRPr="00AB1DBF" w:rsidRDefault="00E630F2" w:rsidP="00A87EEB">
    <w:pPr>
      <w:pStyle w:val="Kopfzeile"/>
      <w:jc w:val="center"/>
      <w:rPr>
        <w:rFonts w:ascii="Arial" w:hAnsi="Arial"/>
        <w:b/>
      </w:rPr>
    </w:pPr>
  </w:p>
  <w:p w14:paraId="1AD198CE" w14:textId="77777777" w:rsidR="00E630F2" w:rsidRPr="00AB1DBF" w:rsidRDefault="00E630F2" w:rsidP="00A87EEB">
    <w:pPr>
      <w:pStyle w:val="Kopfzeile"/>
      <w:jc w:val="center"/>
      <w:rPr>
        <w:rFonts w:ascii="Arial" w:hAnsi="Arial"/>
        <w:b/>
      </w:rPr>
    </w:pPr>
  </w:p>
  <w:p w14:paraId="505ED5FF" w14:textId="50ECEDF5" w:rsidR="0049312E" w:rsidRPr="00A3312D" w:rsidRDefault="00EB34A4" w:rsidP="00A87EEB">
    <w:pPr>
      <w:pStyle w:val="Kopfzeile"/>
      <w:jc w:val="center"/>
      <w:rPr>
        <w:rFonts w:ascii="Arial" w:hAnsi="Arial"/>
        <w:b/>
      </w:rPr>
    </w:pPr>
    <w:r>
      <w:rPr>
        <w:rFonts w:ascii="Arial" w:hAnsi="Arial"/>
        <w:b/>
      </w:rPr>
      <w:t>COMISIÓN NACIONAL DE CRÉDITO AGROPECUARIO</w:t>
    </w:r>
  </w:p>
  <w:p w14:paraId="1D401EC6" w14:textId="77777777" w:rsidR="0049312E" w:rsidRPr="00A3312D" w:rsidRDefault="0049312E" w:rsidP="00A87EEB">
    <w:pPr>
      <w:pStyle w:val="Kopfzeile"/>
      <w:jc w:val="center"/>
      <w:rPr>
        <w:rFonts w:ascii="Arial" w:hAnsi="Arial"/>
        <w:b/>
      </w:rPr>
    </w:pPr>
  </w:p>
  <w:p w14:paraId="3FE95BA9" w14:textId="1136F3B0" w:rsidR="0049312E" w:rsidRPr="00A3312D" w:rsidRDefault="00EB34A4" w:rsidP="00A87EEB">
    <w:pPr>
      <w:pStyle w:val="Kopfzeile"/>
      <w:jc w:val="center"/>
      <w:rPr>
        <w:rFonts w:ascii="Arial" w:hAnsi="Arial"/>
        <w:b/>
      </w:rPr>
    </w:pPr>
    <w:r>
      <w:rPr>
        <w:rFonts w:ascii="Arial" w:hAnsi="Arial"/>
        <w:b/>
      </w:rPr>
      <w:t>RESOLUCIÓN</w:t>
    </w:r>
    <w:r w:rsidR="0049312E" w:rsidRPr="00A3312D">
      <w:rPr>
        <w:rFonts w:ascii="Arial" w:hAnsi="Arial"/>
        <w:b/>
      </w:rPr>
      <w:t xml:space="preserve"> NÚMERO          </w:t>
    </w:r>
    <w:r>
      <w:rPr>
        <w:rFonts w:ascii="Arial" w:hAnsi="Arial"/>
        <w:b/>
      </w:rPr>
      <w:t xml:space="preserve">   </w:t>
    </w:r>
    <w:r w:rsidR="0049312E" w:rsidRPr="00A3312D">
      <w:rPr>
        <w:rFonts w:ascii="Arial" w:hAnsi="Arial"/>
        <w:b/>
      </w:rPr>
      <w:t xml:space="preserve"> </w:t>
    </w:r>
    <w:r w:rsidR="005E1411">
      <w:rPr>
        <w:rFonts w:ascii="Arial" w:hAnsi="Arial"/>
        <w:b/>
      </w:rPr>
      <w:t>XX</w:t>
    </w:r>
    <w:r w:rsidR="005E1411" w:rsidRPr="00A3312D">
      <w:rPr>
        <w:rFonts w:ascii="Arial" w:hAnsi="Arial"/>
        <w:b/>
      </w:rPr>
      <w:t xml:space="preserve">                   </w:t>
    </w:r>
    <w:r w:rsidR="00AE5DE1" w:rsidRPr="00A3312D">
      <w:rPr>
        <w:rFonts w:ascii="Arial" w:hAnsi="Arial"/>
        <w:b/>
      </w:rPr>
      <w:t>DE 20</w:t>
    </w:r>
    <w:r w:rsidR="002559FD" w:rsidRPr="00A3312D">
      <w:rPr>
        <w:rFonts w:ascii="Arial" w:hAnsi="Arial"/>
        <w:b/>
      </w:rPr>
      <w:t>2</w:t>
    </w:r>
    <w:r>
      <w:rPr>
        <w:rFonts w:ascii="Arial" w:hAnsi="Arial"/>
        <w:b/>
      </w:rPr>
      <w:t>4</w:t>
    </w:r>
  </w:p>
  <w:p w14:paraId="7A526D02" w14:textId="77777777" w:rsidR="0049312E" w:rsidRPr="00A3312D" w:rsidRDefault="0049312E" w:rsidP="005811E8">
    <w:pPr>
      <w:pStyle w:val="Kopfzeile"/>
      <w:ind w:right="902"/>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749"/>
    <w:multiLevelType w:val="hybridMultilevel"/>
    <w:tmpl w:val="C02E4802"/>
    <w:lvl w:ilvl="0" w:tplc="CA9098C2">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 w15:restartNumberingAfterBreak="0">
    <w:nsid w:val="02DA03F9"/>
    <w:multiLevelType w:val="hybridMultilevel"/>
    <w:tmpl w:val="1E96D4F6"/>
    <w:lvl w:ilvl="0" w:tplc="240A000F">
      <w:start w:val="1"/>
      <w:numFmt w:val="decimal"/>
      <w:lvlText w:val="%1."/>
      <w:lvlJc w:val="left"/>
      <w:pPr>
        <w:ind w:left="1211" w:hanging="360"/>
      </w:pPr>
      <w:rPr>
        <w:rFonts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02E234C1"/>
    <w:multiLevelType w:val="hybridMultilevel"/>
    <w:tmpl w:val="5E043502"/>
    <w:lvl w:ilvl="0" w:tplc="F90A86A2">
      <w:start w:val="1"/>
      <w:numFmt w:val="decimal"/>
      <w:lvlText w:val="%1."/>
      <w:lvlJc w:val="left"/>
      <w:pPr>
        <w:ind w:left="1070" w:hanging="360"/>
      </w:pPr>
      <w:rPr>
        <w:rFonts w:hint="default"/>
        <w:b/>
      </w:rPr>
    </w:lvl>
    <w:lvl w:ilvl="1" w:tplc="E842C2AE">
      <w:start w:val="1"/>
      <w:numFmt w:val="decimal"/>
      <w:lvlText w:val="17.%2."/>
      <w:lvlJc w:val="left"/>
      <w:pPr>
        <w:ind w:left="2204" w:hanging="360"/>
      </w:pPr>
      <w:rPr>
        <w:rFonts w:hint="default"/>
        <w:b/>
      </w:rPr>
    </w:lvl>
    <w:lvl w:ilvl="2" w:tplc="240A001B">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 w15:restartNumberingAfterBreak="0">
    <w:nsid w:val="055666EA"/>
    <w:multiLevelType w:val="hybridMultilevel"/>
    <w:tmpl w:val="D8802D18"/>
    <w:lvl w:ilvl="0" w:tplc="4F46C9F0">
      <w:start w:val="1"/>
      <w:numFmt w:val="decimal"/>
      <w:lvlText w:val="%1."/>
      <w:lvlJc w:val="left"/>
      <w:pPr>
        <w:ind w:left="1068" w:hanging="360"/>
      </w:pPr>
      <w:rPr>
        <w:b/>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7160E51"/>
    <w:multiLevelType w:val="hybridMultilevel"/>
    <w:tmpl w:val="D11A81CC"/>
    <w:lvl w:ilvl="0" w:tplc="4D7C1BFE">
      <w:start w:val="6"/>
      <w:numFmt w:val="bullet"/>
      <w:lvlText w:val="-"/>
      <w:lvlJc w:val="left"/>
      <w:pPr>
        <w:ind w:left="644" w:hanging="360"/>
      </w:pPr>
      <w:rPr>
        <w:rFonts w:ascii="Arial" w:eastAsia="Times New Roman" w:hAnsi="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5" w15:restartNumberingAfterBreak="0">
    <w:nsid w:val="0ADB2C36"/>
    <w:multiLevelType w:val="multilevel"/>
    <w:tmpl w:val="B1B4D298"/>
    <w:lvl w:ilvl="0">
      <w:start w:val="1"/>
      <w:numFmt w:val="decimal"/>
      <w:lvlText w:val="%1."/>
      <w:lvlJc w:val="left"/>
      <w:pPr>
        <w:ind w:left="510" w:hanging="51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0BCE01B2"/>
    <w:multiLevelType w:val="hybridMultilevel"/>
    <w:tmpl w:val="0E82FDEE"/>
    <w:lvl w:ilvl="0" w:tplc="5DD29448">
      <w:start w:val="1"/>
      <w:numFmt w:val="lowerRoman"/>
      <w:lvlText w:val="%1)"/>
      <w:lvlJc w:val="left"/>
      <w:pPr>
        <w:ind w:left="2844" w:hanging="720"/>
      </w:pPr>
      <w:rPr>
        <w:rFonts w:hint="default"/>
        <w:b/>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7" w15:restartNumberingAfterBreak="0">
    <w:nsid w:val="0BEB7A87"/>
    <w:multiLevelType w:val="hybridMultilevel"/>
    <w:tmpl w:val="0E82FDEE"/>
    <w:lvl w:ilvl="0" w:tplc="FFFFFFFF">
      <w:start w:val="1"/>
      <w:numFmt w:val="lowerRoman"/>
      <w:lvlText w:val="%1)"/>
      <w:lvlJc w:val="left"/>
      <w:pPr>
        <w:ind w:left="2844" w:hanging="720"/>
      </w:pPr>
      <w:rPr>
        <w:rFonts w:hint="default"/>
        <w:b/>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8" w15:restartNumberingAfterBreak="0">
    <w:nsid w:val="0DF3499B"/>
    <w:multiLevelType w:val="hybridMultilevel"/>
    <w:tmpl w:val="20B8A150"/>
    <w:lvl w:ilvl="0" w:tplc="990AB22C">
      <w:start w:val="1"/>
      <w:numFmt w:val="bullet"/>
      <w:lvlText w:val="-"/>
      <w:lvlJc w:val="left"/>
      <w:pPr>
        <w:ind w:left="1788" w:hanging="360"/>
      </w:pPr>
      <w:rPr>
        <w:rFonts w:ascii="Arial" w:hAnsi="Aria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9" w15:restartNumberingAfterBreak="0">
    <w:nsid w:val="10651C89"/>
    <w:multiLevelType w:val="hybridMultilevel"/>
    <w:tmpl w:val="4C8265F6"/>
    <w:lvl w:ilvl="0" w:tplc="2A36C07E">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0" w15:restartNumberingAfterBreak="0">
    <w:nsid w:val="125442B6"/>
    <w:multiLevelType w:val="hybridMultilevel"/>
    <w:tmpl w:val="1EFE3F50"/>
    <w:lvl w:ilvl="0" w:tplc="60DC4E10">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1" w15:restartNumberingAfterBreak="0">
    <w:nsid w:val="12A85944"/>
    <w:multiLevelType w:val="hybridMultilevel"/>
    <w:tmpl w:val="F272A278"/>
    <w:lvl w:ilvl="0" w:tplc="83804D14">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2" w15:restartNumberingAfterBreak="0">
    <w:nsid w:val="12D05B38"/>
    <w:multiLevelType w:val="hybridMultilevel"/>
    <w:tmpl w:val="26F29244"/>
    <w:lvl w:ilvl="0" w:tplc="E1B4798A">
      <w:start w:val="1"/>
      <w:numFmt w:val="decimal"/>
      <w:lvlText w:val="%1."/>
      <w:lvlJc w:val="left"/>
      <w:pPr>
        <w:tabs>
          <w:tab w:val="num" w:pos="1070"/>
        </w:tabs>
        <w:ind w:left="1070" w:hanging="360"/>
      </w:pPr>
      <w:rPr>
        <w:rFonts w:hint="default"/>
        <w:b/>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13" w15:restartNumberingAfterBreak="0">
    <w:nsid w:val="16D52036"/>
    <w:multiLevelType w:val="hybridMultilevel"/>
    <w:tmpl w:val="04B25AFC"/>
    <w:lvl w:ilvl="0" w:tplc="0634451C">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4" w15:restartNumberingAfterBreak="0">
    <w:nsid w:val="18702E91"/>
    <w:multiLevelType w:val="hybridMultilevel"/>
    <w:tmpl w:val="BC605D80"/>
    <w:lvl w:ilvl="0" w:tplc="60DE9692">
      <w:start w:val="1"/>
      <w:numFmt w:val="decimal"/>
      <w:lvlText w:val="%1."/>
      <w:lvlJc w:val="left"/>
      <w:pPr>
        <w:ind w:left="1068" w:hanging="360"/>
      </w:pPr>
      <w:rPr>
        <w:rFonts w:ascii="Arial" w:eastAsia="Times New Roman" w:hAnsi="Arial" w:cs="Arial"/>
        <w:b/>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15:restartNumberingAfterBreak="0">
    <w:nsid w:val="22FF5A4C"/>
    <w:multiLevelType w:val="hybridMultilevel"/>
    <w:tmpl w:val="4A701010"/>
    <w:lvl w:ilvl="0" w:tplc="002E3DC0">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25FE28FD"/>
    <w:multiLevelType w:val="hybridMultilevel"/>
    <w:tmpl w:val="FFEC8D50"/>
    <w:lvl w:ilvl="0" w:tplc="E35E3C84">
      <w:start w:val="1"/>
      <w:numFmt w:val="lowerLetter"/>
      <w:lvlText w:val="%1)"/>
      <w:lvlJc w:val="left"/>
      <w:pPr>
        <w:ind w:left="1764" w:hanging="360"/>
      </w:pPr>
      <w:rPr>
        <w:rFonts w:hint="default"/>
      </w:rPr>
    </w:lvl>
    <w:lvl w:ilvl="1" w:tplc="240A0019" w:tentative="1">
      <w:start w:val="1"/>
      <w:numFmt w:val="lowerLetter"/>
      <w:lvlText w:val="%2."/>
      <w:lvlJc w:val="left"/>
      <w:pPr>
        <w:ind w:left="2484" w:hanging="360"/>
      </w:pPr>
    </w:lvl>
    <w:lvl w:ilvl="2" w:tplc="240A001B" w:tentative="1">
      <w:start w:val="1"/>
      <w:numFmt w:val="lowerRoman"/>
      <w:lvlText w:val="%3."/>
      <w:lvlJc w:val="right"/>
      <w:pPr>
        <w:ind w:left="3204" w:hanging="180"/>
      </w:pPr>
    </w:lvl>
    <w:lvl w:ilvl="3" w:tplc="240A000F" w:tentative="1">
      <w:start w:val="1"/>
      <w:numFmt w:val="decimal"/>
      <w:lvlText w:val="%4."/>
      <w:lvlJc w:val="left"/>
      <w:pPr>
        <w:ind w:left="3924" w:hanging="360"/>
      </w:pPr>
    </w:lvl>
    <w:lvl w:ilvl="4" w:tplc="240A0019" w:tentative="1">
      <w:start w:val="1"/>
      <w:numFmt w:val="lowerLetter"/>
      <w:lvlText w:val="%5."/>
      <w:lvlJc w:val="left"/>
      <w:pPr>
        <w:ind w:left="4644" w:hanging="360"/>
      </w:pPr>
    </w:lvl>
    <w:lvl w:ilvl="5" w:tplc="240A001B" w:tentative="1">
      <w:start w:val="1"/>
      <w:numFmt w:val="lowerRoman"/>
      <w:lvlText w:val="%6."/>
      <w:lvlJc w:val="right"/>
      <w:pPr>
        <w:ind w:left="5364" w:hanging="180"/>
      </w:pPr>
    </w:lvl>
    <w:lvl w:ilvl="6" w:tplc="240A000F" w:tentative="1">
      <w:start w:val="1"/>
      <w:numFmt w:val="decimal"/>
      <w:lvlText w:val="%7."/>
      <w:lvlJc w:val="left"/>
      <w:pPr>
        <w:ind w:left="6084" w:hanging="360"/>
      </w:pPr>
    </w:lvl>
    <w:lvl w:ilvl="7" w:tplc="240A0019" w:tentative="1">
      <w:start w:val="1"/>
      <w:numFmt w:val="lowerLetter"/>
      <w:lvlText w:val="%8."/>
      <w:lvlJc w:val="left"/>
      <w:pPr>
        <w:ind w:left="6804" w:hanging="360"/>
      </w:pPr>
    </w:lvl>
    <w:lvl w:ilvl="8" w:tplc="240A001B" w:tentative="1">
      <w:start w:val="1"/>
      <w:numFmt w:val="lowerRoman"/>
      <w:lvlText w:val="%9."/>
      <w:lvlJc w:val="right"/>
      <w:pPr>
        <w:ind w:left="7524" w:hanging="180"/>
      </w:pPr>
    </w:lvl>
  </w:abstractNum>
  <w:abstractNum w:abstractNumId="17" w15:restartNumberingAfterBreak="0">
    <w:nsid w:val="28590BEB"/>
    <w:multiLevelType w:val="hybridMultilevel"/>
    <w:tmpl w:val="AD6ED7C6"/>
    <w:lvl w:ilvl="0" w:tplc="7E889916">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8" w15:restartNumberingAfterBreak="0">
    <w:nsid w:val="2B8250B2"/>
    <w:multiLevelType w:val="hybridMultilevel"/>
    <w:tmpl w:val="CB760A22"/>
    <w:lvl w:ilvl="0" w:tplc="35F42156">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9" w15:restartNumberingAfterBreak="0">
    <w:nsid w:val="2E3260A0"/>
    <w:multiLevelType w:val="hybridMultilevel"/>
    <w:tmpl w:val="0F34A8D6"/>
    <w:lvl w:ilvl="0" w:tplc="C73CEBCE">
      <w:start w:val="1"/>
      <w:numFmt w:val="ordinalText"/>
      <w:lvlText w:val="%1."/>
      <w:lvlJc w:val="left"/>
      <w:pPr>
        <w:ind w:left="720" w:hanging="360"/>
      </w:pPr>
      <w:rPr>
        <w:rFonts w:ascii="Arial" w:hAnsi="Arial" w:cs="Arial"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6A3748"/>
    <w:multiLevelType w:val="hybridMultilevel"/>
    <w:tmpl w:val="BBBCAA84"/>
    <w:lvl w:ilvl="0" w:tplc="384639EE">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34AF53E7"/>
    <w:multiLevelType w:val="hybridMultilevel"/>
    <w:tmpl w:val="5CACAAB8"/>
    <w:lvl w:ilvl="0" w:tplc="3B407D02">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2" w15:restartNumberingAfterBreak="0">
    <w:nsid w:val="37F03015"/>
    <w:multiLevelType w:val="hybridMultilevel"/>
    <w:tmpl w:val="5D4234DE"/>
    <w:lvl w:ilvl="0" w:tplc="99140C04">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3" w15:restartNumberingAfterBreak="0">
    <w:nsid w:val="38F14268"/>
    <w:multiLevelType w:val="hybridMultilevel"/>
    <w:tmpl w:val="7540A2B4"/>
    <w:lvl w:ilvl="0" w:tplc="7B62C310">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4" w15:restartNumberingAfterBreak="0">
    <w:nsid w:val="3D0A609D"/>
    <w:multiLevelType w:val="hybridMultilevel"/>
    <w:tmpl w:val="AF361838"/>
    <w:lvl w:ilvl="0" w:tplc="39F85A7A">
      <w:start w:val="1"/>
      <w:numFmt w:val="decimal"/>
      <w:lvlText w:val="%1."/>
      <w:lvlJc w:val="left"/>
      <w:pPr>
        <w:ind w:left="1440" w:hanging="360"/>
      </w:pPr>
      <w:rPr>
        <w:rFonts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40AF3F13"/>
    <w:multiLevelType w:val="hybridMultilevel"/>
    <w:tmpl w:val="D396B804"/>
    <w:lvl w:ilvl="0" w:tplc="F28ECCAC">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6" w15:restartNumberingAfterBreak="0">
    <w:nsid w:val="447E480B"/>
    <w:multiLevelType w:val="hybridMultilevel"/>
    <w:tmpl w:val="FDD0A5D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62376D3"/>
    <w:multiLevelType w:val="hybridMultilevel"/>
    <w:tmpl w:val="109EFA74"/>
    <w:lvl w:ilvl="0" w:tplc="9722642A">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485B1DD2"/>
    <w:multiLevelType w:val="hybridMultilevel"/>
    <w:tmpl w:val="63320134"/>
    <w:lvl w:ilvl="0" w:tplc="66FC64A0">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9" w15:restartNumberingAfterBreak="0">
    <w:nsid w:val="490E57D9"/>
    <w:multiLevelType w:val="hybridMultilevel"/>
    <w:tmpl w:val="CA1E98A6"/>
    <w:lvl w:ilvl="0" w:tplc="5930E2BA">
      <w:start w:val="4"/>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A1255F3"/>
    <w:multiLevelType w:val="hybridMultilevel"/>
    <w:tmpl w:val="F08E0842"/>
    <w:lvl w:ilvl="0" w:tplc="A2C044FA">
      <w:start w:val="1"/>
      <w:numFmt w:val="decimal"/>
      <w:lvlText w:val="%1."/>
      <w:lvlJc w:val="left"/>
      <w:pPr>
        <w:ind w:left="1070" w:hanging="360"/>
      </w:pPr>
      <w:rPr>
        <w:rFonts w:hint="default"/>
        <w:b/>
      </w:rPr>
    </w:lvl>
    <w:lvl w:ilvl="1" w:tplc="ACC45172">
      <w:start w:val="1"/>
      <w:numFmt w:val="decimal"/>
      <w:lvlText w:val="3.%2."/>
      <w:lvlJc w:val="left"/>
      <w:pPr>
        <w:ind w:left="1637" w:hanging="360"/>
      </w:pPr>
      <w:rPr>
        <w:rFonts w:hint="default"/>
      </w:rPr>
    </w:lvl>
    <w:lvl w:ilvl="2" w:tplc="240A001B">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1" w15:restartNumberingAfterBreak="0">
    <w:nsid w:val="4D36479A"/>
    <w:multiLevelType w:val="hybridMultilevel"/>
    <w:tmpl w:val="3094F514"/>
    <w:lvl w:ilvl="0" w:tplc="95D6BFD8">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2" w15:restartNumberingAfterBreak="0">
    <w:nsid w:val="53DC5F06"/>
    <w:multiLevelType w:val="hybridMultilevel"/>
    <w:tmpl w:val="8C16B942"/>
    <w:lvl w:ilvl="0" w:tplc="CA8005AA">
      <w:start w:val="1"/>
      <w:numFmt w:val="decimal"/>
      <w:lvlText w:val="%1."/>
      <w:lvlJc w:val="left"/>
      <w:pPr>
        <w:ind w:left="1070" w:hanging="360"/>
      </w:pPr>
      <w:rPr>
        <w:rFonts w:ascii="Arial" w:eastAsia="Times New Roman" w:hAnsi="Arial" w:cs="Arial"/>
        <w:b/>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3" w15:restartNumberingAfterBreak="0">
    <w:nsid w:val="56FB2A95"/>
    <w:multiLevelType w:val="hybridMultilevel"/>
    <w:tmpl w:val="4100F0DA"/>
    <w:lvl w:ilvl="0" w:tplc="7A326910">
      <w:start w:val="1"/>
      <w:numFmt w:val="decimal"/>
      <w:lvlText w:val="%1."/>
      <w:lvlJc w:val="left"/>
      <w:pPr>
        <w:ind w:left="1070" w:hanging="360"/>
      </w:pPr>
      <w:rPr>
        <w:rFonts w:hint="default"/>
        <w:b/>
        <w:i w:val="0"/>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4" w15:restartNumberingAfterBreak="0">
    <w:nsid w:val="573E1C51"/>
    <w:multiLevelType w:val="hybridMultilevel"/>
    <w:tmpl w:val="CDC48338"/>
    <w:lvl w:ilvl="0" w:tplc="7B5AC5EE">
      <w:start w:val="1"/>
      <w:numFmt w:val="decimal"/>
      <w:lvlText w:val="%1."/>
      <w:lvlJc w:val="left"/>
      <w:pPr>
        <w:ind w:left="1070" w:hanging="360"/>
      </w:pPr>
      <w:rPr>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5" w15:restartNumberingAfterBreak="0">
    <w:nsid w:val="5AAD5C5F"/>
    <w:multiLevelType w:val="hybridMultilevel"/>
    <w:tmpl w:val="C2A01666"/>
    <w:lvl w:ilvl="0" w:tplc="BDC84CF8">
      <w:start w:val="1"/>
      <w:numFmt w:val="decimal"/>
      <w:lvlText w:val="%1."/>
      <w:lvlJc w:val="left"/>
      <w:pPr>
        <w:ind w:left="1068" w:hanging="360"/>
      </w:pPr>
      <w:rPr>
        <w:rFonts w:ascii="Arial" w:eastAsia="Times New Roman" w:hAnsi="Arial" w:cs="Arial"/>
        <w:b/>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5B8E2428"/>
    <w:multiLevelType w:val="hybridMultilevel"/>
    <w:tmpl w:val="737CE9DA"/>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37" w15:restartNumberingAfterBreak="0">
    <w:nsid w:val="5C62711A"/>
    <w:multiLevelType w:val="hybridMultilevel"/>
    <w:tmpl w:val="8CCE59E0"/>
    <w:lvl w:ilvl="0" w:tplc="7A663EEE">
      <w:start w:val="1"/>
      <w:numFmt w:val="decimal"/>
      <w:lvlText w:val="%1."/>
      <w:lvlJc w:val="left"/>
      <w:pPr>
        <w:ind w:left="1070" w:hanging="360"/>
      </w:pPr>
      <w:rPr>
        <w:rFonts w:ascii="Arial" w:hAnsi="Arial" w:cs="Arial" w:hint="default"/>
        <w:b/>
        <w:sz w:val="22"/>
        <w:szCs w:val="22"/>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8" w15:restartNumberingAfterBreak="0">
    <w:nsid w:val="5D6119DF"/>
    <w:multiLevelType w:val="hybridMultilevel"/>
    <w:tmpl w:val="12A83480"/>
    <w:lvl w:ilvl="0" w:tplc="5DE6969C">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9" w15:restartNumberingAfterBreak="0">
    <w:nsid w:val="5FDB19F7"/>
    <w:multiLevelType w:val="hybridMultilevel"/>
    <w:tmpl w:val="41C81612"/>
    <w:lvl w:ilvl="0" w:tplc="5930E2BA">
      <w:start w:val="4"/>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0725C0"/>
    <w:multiLevelType w:val="hybridMultilevel"/>
    <w:tmpl w:val="258CBC5C"/>
    <w:lvl w:ilvl="0" w:tplc="ADD07ED4">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41" w15:restartNumberingAfterBreak="0">
    <w:nsid w:val="624D7ACE"/>
    <w:multiLevelType w:val="hybridMultilevel"/>
    <w:tmpl w:val="33AE23E4"/>
    <w:lvl w:ilvl="0" w:tplc="66D2E3EA">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42" w15:restartNumberingAfterBreak="0">
    <w:nsid w:val="628C5EF8"/>
    <w:multiLevelType w:val="hybridMultilevel"/>
    <w:tmpl w:val="54B05E4A"/>
    <w:lvl w:ilvl="0" w:tplc="BD1C4CBE">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43" w15:restartNumberingAfterBreak="0">
    <w:nsid w:val="67C656B2"/>
    <w:multiLevelType w:val="hybridMultilevel"/>
    <w:tmpl w:val="A300D2BC"/>
    <w:lvl w:ilvl="0" w:tplc="C764BA4C">
      <w:start w:val="1"/>
      <w:numFmt w:val="decimal"/>
      <w:lvlText w:val="Artículo 2.4.1.5.%1."/>
      <w:lvlJc w:val="left"/>
      <w:pPr>
        <w:ind w:left="502" w:hanging="360"/>
      </w:pPr>
      <w:rPr>
        <w:rFonts w:hint="default"/>
        <w:b/>
        <w:i w:val="0"/>
      </w:rPr>
    </w:lvl>
    <w:lvl w:ilvl="1" w:tplc="240A0019">
      <w:start w:val="1"/>
      <w:numFmt w:val="lowerLetter"/>
      <w:lvlText w:val="%2."/>
      <w:lvlJc w:val="left"/>
      <w:pPr>
        <w:ind w:left="1082" w:hanging="360"/>
      </w:pPr>
    </w:lvl>
    <w:lvl w:ilvl="2" w:tplc="240A001B" w:tentative="1">
      <w:start w:val="1"/>
      <w:numFmt w:val="lowerRoman"/>
      <w:lvlText w:val="%3."/>
      <w:lvlJc w:val="right"/>
      <w:pPr>
        <w:ind w:left="1802" w:hanging="180"/>
      </w:pPr>
    </w:lvl>
    <w:lvl w:ilvl="3" w:tplc="240A000F" w:tentative="1">
      <w:start w:val="1"/>
      <w:numFmt w:val="decimal"/>
      <w:lvlText w:val="%4."/>
      <w:lvlJc w:val="left"/>
      <w:pPr>
        <w:ind w:left="2522" w:hanging="360"/>
      </w:pPr>
    </w:lvl>
    <w:lvl w:ilvl="4" w:tplc="240A0019" w:tentative="1">
      <w:start w:val="1"/>
      <w:numFmt w:val="lowerLetter"/>
      <w:lvlText w:val="%5."/>
      <w:lvlJc w:val="left"/>
      <w:pPr>
        <w:ind w:left="3242" w:hanging="360"/>
      </w:pPr>
    </w:lvl>
    <w:lvl w:ilvl="5" w:tplc="240A001B" w:tentative="1">
      <w:start w:val="1"/>
      <w:numFmt w:val="lowerRoman"/>
      <w:lvlText w:val="%6."/>
      <w:lvlJc w:val="right"/>
      <w:pPr>
        <w:ind w:left="3962" w:hanging="180"/>
      </w:pPr>
    </w:lvl>
    <w:lvl w:ilvl="6" w:tplc="240A000F" w:tentative="1">
      <w:start w:val="1"/>
      <w:numFmt w:val="decimal"/>
      <w:lvlText w:val="%7."/>
      <w:lvlJc w:val="left"/>
      <w:pPr>
        <w:ind w:left="4682" w:hanging="360"/>
      </w:pPr>
    </w:lvl>
    <w:lvl w:ilvl="7" w:tplc="240A0019" w:tentative="1">
      <w:start w:val="1"/>
      <w:numFmt w:val="lowerLetter"/>
      <w:lvlText w:val="%8."/>
      <w:lvlJc w:val="left"/>
      <w:pPr>
        <w:ind w:left="5402" w:hanging="360"/>
      </w:pPr>
    </w:lvl>
    <w:lvl w:ilvl="8" w:tplc="240A001B" w:tentative="1">
      <w:start w:val="1"/>
      <w:numFmt w:val="lowerRoman"/>
      <w:lvlText w:val="%9."/>
      <w:lvlJc w:val="right"/>
      <w:pPr>
        <w:ind w:left="6122" w:hanging="180"/>
      </w:pPr>
    </w:lvl>
  </w:abstractNum>
  <w:abstractNum w:abstractNumId="44" w15:restartNumberingAfterBreak="0">
    <w:nsid w:val="6CF42C8F"/>
    <w:multiLevelType w:val="hybridMultilevel"/>
    <w:tmpl w:val="50C8704C"/>
    <w:lvl w:ilvl="0" w:tplc="240A0001">
      <w:start w:val="1"/>
      <w:numFmt w:val="bullet"/>
      <w:lvlText w:val=""/>
      <w:lvlJc w:val="left"/>
      <w:pPr>
        <w:ind w:left="720" w:hanging="360"/>
      </w:pPr>
      <w:rPr>
        <w:rFonts w:ascii="Symbol" w:hAnsi="Symbol" w:hint="default"/>
      </w:rPr>
    </w:lvl>
    <w:lvl w:ilvl="1" w:tplc="F1723F52">
      <w:start w:val="1"/>
      <w:numFmt w:val="bullet"/>
      <w:lvlText w:val="o"/>
      <w:lvlJc w:val="left"/>
      <w:pPr>
        <w:ind w:left="1440" w:hanging="360"/>
      </w:pPr>
      <w:rPr>
        <w:rFonts w:ascii="Courier New" w:hAnsi="Courier New" w:cs="Courier New" w:hint="default"/>
        <w:lang w:val="es-CO"/>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D540F4B"/>
    <w:multiLevelType w:val="hybridMultilevel"/>
    <w:tmpl w:val="A672DA54"/>
    <w:lvl w:ilvl="0" w:tplc="5930E2BA">
      <w:start w:val="4"/>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E003E23"/>
    <w:multiLevelType w:val="hybridMultilevel"/>
    <w:tmpl w:val="2FF884B4"/>
    <w:lvl w:ilvl="0" w:tplc="5644F2AC">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47" w15:restartNumberingAfterBreak="0">
    <w:nsid w:val="705C4C82"/>
    <w:multiLevelType w:val="hybridMultilevel"/>
    <w:tmpl w:val="A8E26304"/>
    <w:lvl w:ilvl="0" w:tplc="C43259D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09B4105"/>
    <w:multiLevelType w:val="hybridMultilevel"/>
    <w:tmpl w:val="5AEEBEB0"/>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9" w15:restartNumberingAfterBreak="0">
    <w:nsid w:val="718841AF"/>
    <w:multiLevelType w:val="hybridMultilevel"/>
    <w:tmpl w:val="FDAA2BF2"/>
    <w:lvl w:ilvl="0" w:tplc="CCBCC160">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0" w15:restartNumberingAfterBreak="0">
    <w:nsid w:val="719F2649"/>
    <w:multiLevelType w:val="hybridMultilevel"/>
    <w:tmpl w:val="4F54B91A"/>
    <w:lvl w:ilvl="0" w:tplc="C0B2F67E">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1" w15:restartNumberingAfterBreak="0">
    <w:nsid w:val="738E5775"/>
    <w:multiLevelType w:val="hybridMultilevel"/>
    <w:tmpl w:val="A230BA52"/>
    <w:lvl w:ilvl="0" w:tplc="587A9422">
      <w:start w:val="1"/>
      <w:numFmt w:val="decimal"/>
      <w:lvlText w:val="%1."/>
      <w:lvlJc w:val="left"/>
      <w:pPr>
        <w:ind w:left="1068" w:hanging="360"/>
      </w:pPr>
      <w:rPr>
        <w:rFonts w:ascii="Arial" w:eastAsia="Times New Roman" w:hAnsi="Arial" w:cs="Arial"/>
        <w:b/>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2" w15:restartNumberingAfterBreak="0">
    <w:nsid w:val="73932572"/>
    <w:multiLevelType w:val="multilevel"/>
    <w:tmpl w:val="881AC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A561FE5"/>
    <w:multiLevelType w:val="hybridMultilevel"/>
    <w:tmpl w:val="0A303F62"/>
    <w:lvl w:ilvl="0" w:tplc="F3B2B69A">
      <w:start w:val="1"/>
      <w:numFmt w:val="lowerLetter"/>
      <w:lvlText w:val="%1)"/>
      <w:lvlJc w:val="left"/>
      <w:pPr>
        <w:ind w:left="720" w:hanging="360"/>
      </w:pPr>
    </w:lvl>
    <w:lvl w:ilvl="1" w:tplc="E7F4358E">
      <w:start w:val="1"/>
      <w:numFmt w:val="lowerLetter"/>
      <w:lvlText w:val="%2."/>
      <w:lvlJc w:val="left"/>
      <w:pPr>
        <w:ind w:left="1440" w:hanging="360"/>
      </w:pPr>
    </w:lvl>
    <w:lvl w:ilvl="2" w:tplc="F0BA9B92">
      <w:start w:val="1"/>
      <w:numFmt w:val="lowerRoman"/>
      <w:lvlText w:val="%3."/>
      <w:lvlJc w:val="right"/>
      <w:pPr>
        <w:ind w:left="2160" w:hanging="180"/>
      </w:pPr>
    </w:lvl>
    <w:lvl w:ilvl="3" w:tplc="C0B20CDA">
      <w:start w:val="1"/>
      <w:numFmt w:val="decimal"/>
      <w:lvlText w:val="%4."/>
      <w:lvlJc w:val="left"/>
      <w:pPr>
        <w:ind w:left="2880" w:hanging="360"/>
      </w:pPr>
    </w:lvl>
    <w:lvl w:ilvl="4" w:tplc="4DC4BA90">
      <w:start w:val="1"/>
      <w:numFmt w:val="lowerLetter"/>
      <w:lvlText w:val="%5."/>
      <w:lvlJc w:val="left"/>
      <w:pPr>
        <w:ind w:left="3600" w:hanging="360"/>
      </w:pPr>
    </w:lvl>
    <w:lvl w:ilvl="5" w:tplc="A6C0C0EA">
      <w:start w:val="1"/>
      <w:numFmt w:val="lowerRoman"/>
      <w:lvlText w:val="%6."/>
      <w:lvlJc w:val="right"/>
      <w:pPr>
        <w:ind w:left="4320" w:hanging="180"/>
      </w:pPr>
    </w:lvl>
    <w:lvl w:ilvl="6" w:tplc="81029F46">
      <w:start w:val="1"/>
      <w:numFmt w:val="decimal"/>
      <w:lvlText w:val="%7."/>
      <w:lvlJc w:val="left"/>
      <w:pPr>
        <w:ind w:left="5040" w:hanging="360"/>
      </w:pPr>
    </w:lvl>
    <w:lvl w:ilvl="7" w:tplc="AE9406BA">
      <w:start w:val="1"/>
      <w:numFmt w:val="lowerLetter"/>
      <w:lvlText w:val="%8."/>
      <w:lvlJc w:val="left"/>
      <w:pPr>
        <w:ind w:left="5760" w:hanging="360"/>
      </w:pPr>
    </w:lvl>
    <w:lvl w:ilvl="8" w:tplc="86B07AA0">
      <w:start w:val="1"/>
      <w:numFmt w:val="lowerRoman"/>
      <w:lvlText w:val="%9."/>
      <w:lvlJc w:val="right"/>
      <w:pPr>
        <w:ind w:left="6480" w:hanging="180"/>
      </w:pPr>
    </w:lvl>
  </w:abstractNum>
  <w:abstractNum w:abstractNumId="54" w15:restartNumberingAfterBreak="0">
    <w:nsid w:val="7B2B6249"/>
    <w:multiLevelType w:val="hybridMultilevel"/>
    <w:tmpl w:val="13B8FE4A"/>
    <w:lvl w:ilvl="0" w:tplc="06A42FB0">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5" w15:restartNumberingAfterBreak="0">
    <w:nsid w:val="7CA879CD"/>
    <w:multiLevelType w:val="hybridMultilevel"/>
    <w:tmpl w:val="DBC49530"/>
    <w:lvl w:ilvl="0" w:tplc="C764BA4C">
      <w:start w:val="1"/>
      <w:numFmt w:val="decimal"/>
      <w:lvlText w:val="Artículo 2.4.1.5.%1."/>
      <w:lvlJc w:val="left"/>
      <w:pPr>
        <w:ind w:left="2136" w:hanging="360"/>
      </w:pPr>
      <w:rPr>
        <w:rFonts w:hint="default"/>
        <w:b/>
        <w:i w:val="0"/>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56" w15:restartNumberingAfterBreak="0">
    <w:nsid w:val="7F4A0D8A"/>
    <w:multiLevelType w:val="hybridMultilevel"/>
    <w:tmpl w:val="857676D6"/>
    <w:lvl w:ilvl="0" w:tplc="CEE011F6">
      <w:start w:val="1"/>
      <w:numFmt w:val="decimal"/>
      <w:lvlText w:val="%1."/>
      <w:lvlJc w:val="left"/>
      <w:pPr>
        <w:ind w:left="1070" w:hanging="360"/>
      </w:pPr>
      <w:rPr>
        <w:rFonts w:hint="default"/>
        <w:b/>
      </w:rPr>
    </w:lvl>
    <w:lvl w:ilvl="1" w:tplc="9064EDF8">
      <w:start w:val="1"/>
      <w:numFmt w:val="decimal"/>
      <w:lvlText w:val="1.%2."/>
      <w:lvlJc w:val="left"/>
      <w:pPr>
        <w:ind w:left="2062" w:hanging="360"/>
      </w:pPr>
      <w:rPr>
        <w:rFonts w:hint="default"/>
        <w:b/>
      </w:rPr>
    </w:lvl>
    <w:lvl w:ilvl="2" w:tplc="240A001B">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7" w15:restartNumberingAfterBreak="0">
    <w:nsid w:val="7FC1535D"/>
    <w:multiLevelType w:val="hybridMultilevel"/>
    <w:tmpl w:val="611AB188"/>
    <w:lvl w:ilvl="0" w:tplc="50E4987C">
      <w:start w:val="1"/>
      <w:numFmt w:val="decimal"/>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num w:numId="1">
    <w:abstractNumId w:val="43"/>
  </w:num>
  <w:num w:numId="2">
    <w:abstractNumId w:val="50"/>
  </w:num>
  <w:num w:numId="3">
    <w:abstractNumId w:val="2"/>
  </w:num>
  <w:num w:numId="4">
    <w:abstractNumId w:val="17"/>
  </w:num>
  <w:num w:numId="5">
    <w:abstractNumId w:val="33"/>
  </w:num>
  <w:num w:numId="6">
    <w:abstractNumId w:val="10"/>
  </w:num>
  <w:num w:numId="7">
    <w:abstractNumId w:val="5"/>
  </w:num>
  <w:num w:numId="8">
    <w:abstractNumId w:val="38"/>
  </w:num>
  <w:num w:numId="9">
    <w:abstractNumId w:val="40"/>
  </w:num>
  <w:num w:numId="10">
    <w:abstractNumId w:val="42"/>
  </w:num>
  <w:num w:numId="11">
    <w:abstractNumId w:val="56"/>
  </w:num>
  <w:num w:numId="12">
    <w:abstractNumId w:val="0"/>
  </w:num>
  <w:num w:numId="13">
    <w:abstractNumId w:val="20"/>
  </w:num>
  <w:num w:numId="14">
    <w:abstractNumId w:val="41"/>
  </w:num>
  <w:num w:numId="15">
    <w:abstractNumId w:val="46"/>
  </w:num>
  <w:num w:numId="16">
    <w:abstractNumId w:val="21"/>
  </w:num>
  <w:num w:numId="17">
    <w:abstractNumId w:val="34"/>
  </w:num>
  <w:num w:numId="18">
    <w:abstractNumId w:val="54"/>
  </w:num>
  <w:num w:numId="19">
    <w:abstractNumId w:val="18"/>
  </w:num>
  <w:num w:numId="20">
    <w:abstractNumId w:val="37"/>
  </w:num>
  <w:num w:numId="21">
    <w:abstractNumId w:val="30"/>
  </w:num>
  <w:num w:numId="22">
    <w:abstractNumId w:val="31"/>
  </w:num>
  <w:num w:numId="23">
    <w:abstractNumId w:val="22"/>
  </w:num>
  <w:num w:numId="24">
    <w:abstractNumId w:val="12"/>
  </w:num>
  <w:num w:numId="25">
    <w:abstractNumId w:val="13"/>
  </w:num>
  <w:num w:numId="26">
    <w:abstractNumId w:val="11"/>
  </w:num>
  <w:num w:numId="27">
    <w:abstractNumId w:val="28"/>
  </w:num>
  <w:num w:numId="28">
    <w:abstractNumId w:val="49"/>
  </w:num>
  <w:num w:numId="29">
    <w:abstractNumId w:val="9"/>
  </w:num>
  <w:num w:numId="30">
    <w:abstractNumId w:val="23"/>
  </w:num>
  <w:num w:numId="31">
    <w:abstractNumId w:val="25"/>
  </w:num>
  <w:num w:numId="32">
    <w:abstractNumId w:val="39"/>
  </w:num>
  <w:num w:numId="33">
    <w:abstractNumId w:val="4"/>
  </w:num>
  <w:num w:numId="34">
    <w:abstractNumId w:val="29"/>
  </w:num>
  <w:num w:numId="35">
    <w:abstractNumId w:val="45"/>
  </w:num>
  <w:num w:numId="36">
    <w:abstractNumId w:val="36"/>
  </w:num>
  <w:num w:numId="37">
    <w:abstractNumId w:val="55"/>
  </w:num>
  <w:num w:numId="38">
    <w:abstractNumId w:val="48"/>
  </w:num>
  <w:num w:numId="39">
    <w:abstractNumId w:val="32"/>
  </w:num>
  <w:num w:numId="40">
    <w:abstractNumId w:val="14"/>
  </w:num>
  <w:num w:numId="41">
    <w:abstractNumId w:val="35"/>
  </w:num>
  <w:num w:numId="42">
    <w:abstractNumId w:val="51"/>
  </w:num>
  <w:num w:numId="43">
    <w:abstractNumId w:val="1"/>
  </w:num>
  <w:num w:numId="44">
    <w:abstractNumId w:val="26"/>
  </w:num>
  <w:num w:numId="45">
    <w:abstractNumId w:val="57"/>
  </w:num>
  <w:num w:numId="46">
    <w:abstractNumId w:val="15"/>
  </w:num>
  <w:num w:numId="47">
    <w:abstractNumId w:val="52"/>
  </w:num>
  <w:num w:numId="48">
    <w:abstractNumId w:val="19"/>
  </w:num>
  <w:num w:numId="49">
    <w:abstractNumId w:val="53"/>
  </w:num>
  <w:num w:numId="50">
    <w:abstractNumId w:val="24"/>
  </w:num>
  <w:num w:numId="51">
    <w:abstractNumId w:val="44"/>
  </w:num>
  <w:num w:numId="52">
    <w:abstractNumId w:val="6"/>
  </w:num>
  <w:num w:numId="53">
    <w:abstractNumId w:val="27"/>
  </w:num>
  <w:num w:numId="54">
    <w:abstractNumId w:val="47"/>
  </w:num>
  <w:num w:numId="55">
    <w:abstractNumId w:val="16"/>
  </w:num>
  <w:num w:numId="56">
    <w:abstractNumId w:val="7"/>
  </w:num>
  <w:num w:numId="57">
    <w:abstractNumId w:val="3"/>
  </w:num>
  <w:num w:numId="58">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5D"/>
    <w:rsid w:val="0000052A"/>
    <w:rsid w:val="00000F6D"/>
    <w:rsid w:val="0000123D"/>
    <w:rsid w:val="000014F8"/>
    <w:rsid w:val="00001B23"/>
    <w:rsid w:val="00002B52"/>
    <w:rsid w:val="00003219"/>
    <w:rsid w:val="00003D35"/>
    <w:rsid w:val="00004C80"/>
    <w:rsid w:val="000062DD"/>
    <w:rsid w:val="000123B4"/>
    <w:rsid w:val="000132F7"/>
    <w:rsid w:val="00013D4C"/>
    <w:rsid w:val="00013DC3"/>
    <w:rsid w:val="00014027"/>
    <w:rsid w:val="00015A7C"/>
    <w:rsid w:val="00015C5F"/>
    <w:rsid w:val="00016B02"/>
    <w:rsid w:val="00016BAF"/>
    <w:rsid w:val="00017745"/>
    <w:rsid w:val="00022753"/>
    <w:rsid w:val="00022A12"/>
    <w:rsid w:val="00022C90"/>
    <w:rsid w:val="00023076"/>
    <w:rsid w:val="00023F84"/>
    <w:rsid w:val="00024022"/>
    <w:rsid w:val="000265BE"/>
    <w:rsid w:val="0002713C"/>
    <w:rsid w:val="00027E93"/>
    <w:rsid w:val="00027F67"/>
    <w:rsid w:val="00030778"/>
    <w:rsid w:val="00030AA1"/>
    <w:rsid w:val="00030E49"/>
    <w:rsid w:val="00030F7D"/>
    <w:rsid w:val="000316E0"/>
    <w:rsid w:val="000321EB"/>
    <w:rsid w:val="000324F9"/>
    <w:rsid w:val="00032737"/>
    <w:rsid w:val="00032C8E"/>
    <w:rsid w:val="000332A1"/>
    <w:rsid w:val="00035E14"/>
    <w:rsid w:val="00037B38"/>
    <w:rsid w:val="000431EE"/>
    <w:rsid w:val="0004385A"/>
    <w:rsid w:val="000440AF"/>
    <w:rsid w:val="000443EA"/>
    <w:rsid w:val="000445C5"/>
    <w:rsid w:val="00044C99"/>
    <w:rsid w:val="0004543A"/>
    <w:rsid w:val="00046AAE"/>
    <w:rsid w:val="000472A8"/>
    <w:rsid w:val="00050934"/>
    <w:rsid w:val="00050C0E"/>
    <w:rsid w:val="000516BB"/>
    <w:rsid w:val="00054102"/>
    <w:rsid w:val="00054B9E"/>
    <w:rsid w:val="00054C07"/>
    <w:rsid w:val="00054E05"/>
    <w:rsid w:val="00055455"/>
    <w:rsid w:val="00055993"/>
    <w:rsid w:val="000605A2"/>
    <w:rsid w:val="0006128A"/>
    <w:rsid w:val="000617CB"/>
    <w:rsid w:val="00062B8C"/>
    <w:rsid w:val="00063082"/>
    <w:rsid w:val="0006320A"/>
    <w:rsid w:val="00063D4E"/>
    <w:rsid w:val="000652F0"/>
    <w:rsid w:val="00065C79"/>
    <w:rsid w:val="00065E6B"/>
    <w:rsid w:val="00066AC0"/>
    <w:rsid w:val="00066DDC"/>
    <w:rsid w:val="00070436"/>
    <w:rsid w:val="000718B7"/>
    <w:rsid w:val="0007215D"/>
    <w:rsid w:val="000741B4"/>
    <w:rsid w:val="00074439"/>
    <w:rsid w:val="000748E4"/>
    <w:rsid w:val="000748F0"/>
    <w:rsid w:val="00076659"/>
    <w:rsid w:val="000804D1"/>
    <w:rsid w:val="0008055C"/>
    <w:rsid w:val="000827FA"/>
    <w:rsid w:val="000834C4"/>
    <w:rsid w:val="000834D0"/>
    <w:rsid w:val="00083552"/>
    <w:rsid w:val="00083631"/>
    <w:rsid w:val="00083AA7"/>
    <w:rsid w:val="000846CD"/>
    <w:rsid w:val="00084A21"/>
    <w:rsid w:val="000865A5"/>
    <w:rsid w:val="00086643"/>
    <w:rsid w:val="00087345"/>
    <w:rsid w:val="000901D1"/>
    <w:rsid w:val="00090FAA"/>
    <w:rsid w:val="00091627"/>
    <w:rsid w:val="00092C42"/>
    <w:rsid w:val="0009304E"/>
    <w:rsid w:val="00093D7F"/>
    <w:rsid w:val="00094053"/>
    <w:rsid w:val="00094C99"/>
    <w:rsid w:val="0009537B"/>
    <w:rsid w:val="00095B5A"/>
    <w:rsid w:val="000965CF"/>
    <w:rsid w:val="00096DBA"/>
    <w:rsid w:val="00097E75"/>
    <w:rsid w:val="000A04FF"/>
    <w:rsid w:val="000A1023"/>
    <w:rsid w:val="000A1148"/>
    <w:rsid w:val="000A1979"/>
    <w:rsid w:val="000A1A2D"/>
    <w:rsid w:val="000A23C0"/>
    <w:rsid w:val="000A303C"/>
    <w:rsid w:val="000A3086"/>
    <w:rsid w:val="000A3130"/>
    <w:rsid w:val="000A3389"/>
    <w:rsid w:val="000A376B"/>
    <w:rsid w:val="000A3BFF"/>
    <w:rsid w:val="000A4A60"/>
    <w:rsid w:val="000A4FDB"/>
    <w:rsid w:val="000A53E5"/>
    <w:rsid w:val="000A5A50"/>
    <w:rsid w:val="000A65BE"/>
    <w:rsid w:val="000A6FA3"/>
    <w:rsid w:val="000B0399"/>
    <w:rsid w:val="000B088D"/>
    <w:rsid w:val="000B08A5"/>
    <w:rsid w:val="000B197F"/>
    <w:rsid w:val="000B1F3C"/>
    <w:rsid w:val="000B2373"/>
    <w:rsid w:val="000B2BB9"/>
    <w:rsid w:val="000B2E8F"/>
    <w:rsid w:val="000B4A19"/>
    <w:rsid w:val="000B4BA7"/>
    <w:rsid w:val="000B4F29"/>
    <w:rsid w:val="000B689F"/>
    <w:rsid w:val="000B79DD"/>
    <w:rsid w:val="000C1B30"/>
    <w:rsid w:val="000C25D4"/>
    <w:rsid w:val="000C3BC9"/>
    <w:rsid w:val="000C4050"/>
    <w:rsid w:val="000C467A"/>
    <w:rsid w:val="000C4D64"/>
    <w:rsid w:val="000C5015"/>
    <w:rsid w:val="000C5700"/>
    <w:rsid w:val="000C5746"/>
    <w:rsid w:val="000C5D99"/>
    <w:rsid w:val="000C6017"/>
    <w:rsid w:val="000C69E4"/>
    <w:rsid w:val="000D11D3"/>
    <w:rsid w:val="000D1A50"/>
    <w:rsid w:val="000D24AD"/>
    <w:rsid w:val="000D2E7E"/>
    <w:rsid w:val="000D3B09"/>
    <w:rsid w:val="000D3CC1"/>
    <w:rsid w:val="000D4163"/>
    <w:rsid w:val="000D4A96"/>
    <w:rsid w:val="000D5123"/>
    <w:rsid w:val="000D6FDB"/>
    <w:rsid w:val="000D7035"/>
    <w:rsid w:val="000D7AD8"/>
    <w:rsid w:val="000E1F06"/>
    <w:rsid w:val="000E2210"/>
    <w:rsid w:val="000E26DE"/>
    <w:rsid w:val="000E2C7B"/>
    <w:rsid w:val="000E2D5E"/>
    <w:rsid w:val="000E359B"/>
    <w:rsid w:val="000E363A"/>
    <w:rsid w:val="000E5538"/>
    <w:rsid w:val="000E61C5"/>
    <w:rsid w:val="000E65F0"/>
    <w:rsid w:val="000E7AF6"/>
    <w:rsid w:val="000F047C"/>
    <w:rsid w:val="000F14A3"/>
    <w:rsid w:val="000F1A12"/>
    <w:rsid w:val="000F1E53"/>
    <w:rsid w:val="000F291B"/>
    <w:rsid w:val="000F33FE"/>
    <w:rsid w:val="000F406A"/>
    <w:rsid w:val="000F4147"/>
    <w:rsid w:val="000F429A"/>
    <w:rsid w:val="000F43CC"/>
    <w:rsid w:val="000F4BA4"/>
    <w:rsid w:val="000F5509"/>
    <w:rsid w:val="000F659E"/>
    <w:rsid w:val="000F67F2"/>
    <w:rsid w:val="000F6B3D"/>
    <w:rsid w:val="000F71AE"/>
    <w:rsid w:val="000F7989"/>
    <w:rsid w:val="000F7ECE"/>
    <w:rsid w:val="00100341"/>
    <w:rsid w:val="00100731"/>
    <w:rsid w:val="00100C21"/>
    <w:rsid w:val="00101061"/>
    <w:rsid w:val="00101B99"/>
    <w:rsid w:val="00101FE5"/>
    <w:rsid w:val="00103E2B"/>
    <w:rsid w:val="00104EF6"/>
    <w:rsid w:val="0010632F"/>
    <w:rsid w:val="00106729"/>
    <w:rsid w:val="00106F5F"/>
    <w:rsid w:val="00107346"/>
    <w:rsid w:val="00107A97"/>
    <w:rsid w:val="00107EC8"/>
    <w:rsid w:val="00110835"/>
    <w:rsid w:val="00110893"/>
    <w:rsid w:val="00110BFA"/>
    <w:rsid w:val="00111270"/>
    <w:rsid w:val="00111B84"/>
    <w:rsid w:val="0011256D"/>
    <w:rsid w:val="00112856"/>
    <w:rsid w:val="00112E6D"/>
    <w:rsid w:val="0011501C"/>
    <w:rsid w:val="0011585F"/>
    <w:rsid w:val="001159E3"/>
    <w:rsid w:val="00115AEA"/>
    <w:rsid w:val="00116483"/>
    <w:rsid w:val="00116515"/>
    <w:rsid w:val="0011656D"/>
    <w:rsid w:val="00116767"/>
    <w:rsid w:val="00116935"/>
    <w:rsid w:val="001200AA"/>
    <w:rsid w:val="00120D47"/>
    <w:rsid w:val="0012120B"/>
    <w:rsid w:val="001215EC"/>
    <w:rsid w:val="00121BC6"/>
    <w:rsid w:val="00122720"/>
    <w:rsid w:val="00122BBB"/>
    <w:rsid w:val="0012360E"/>
    <w:rsid w:val="00123CB0"/>
    <w:rsid w:val="00123E89"/>
    <w:rsid w:val="0012438F"/>
    <w:rsid w:val="0012445F"/>
    <w:rsid w:val="00125740"/>
    <w:rsid w:val="001263CA"/>
    <w:rsid w:val="001279F8"/>
    <w:rsid w:val="00127BBD"/>
    <w:rsid w:val="00130AF2"/>
    <w:rsid w:val="00131800"/>
    <w:rsid w:val="0013316E"/>
    <w:rsid w:val="00133C96"/>
    <w:rsid w:val="00134460"/>
    <w:rsid w:val="00135EB1"/>
    <w:rsid w:val="00136553"/>
    <w:rsid w:val="0013686F"/>
    <w:rsid w:val="00137F7C"/>
    <w:rsid w:val="0014042C"/>
    <w:rsid w:val="001409A4"/>
    <w:rsid w:val="0014119B"/>
    <w:rsid w:val="00141B62"/>
    <w:rsid w:val="00142D03"/>
    <w:rsid w:val="001435DB"/>
    <w:rsid w:val="00144B41"/>
    <w:rsid w:val="0014511D"/>
    <w:rsid w:val="0014542D"/>
    <w:rsid w:val="00146BE1"/>
    <w:rsid w:val="0014701C"/>
    <w:rsid w:val="00147760"/>
    <w:rsid w:val="00150867"/>
    <w:rsid w:val="00150C8C"/>
    <w:rsid w:val="00151994"/>
    <w:rsid w:val="00151CF9"/>
    <w:rsid w:val="00152A3B"/>
    <w:rsid w:val="00152C87"/>
    <w:rsid w:val="001543DF"/>
    <w:rsid w:val="0015575F"/>
    <w:rsid w:val="0015667B"/>
    <w:rsid w:val="00156965"/>
    <w:rsid w:val="00156BBF"/>
    <w:rsid w:val="00157E28"/>
    <w:rsid w:val="00160955"/>
    <w:rsid w:val="00161BC3"/>
    <w:rsid w:val="00163111"/>
    <w:rsid w:val="00163429"/>
    <w:rsid w:val="00165F77"/>
    <w:rsid w:val="00166BEC"/>
    <w:rsid w:val="001674C2"/>
    <w:rsid w:val="00173A4C"/>
    <w:rsid w:val="00173FE8"/>
    <w:rsid w:val="00174459"/>
    <w:rsid w:val="001752E9"/>
    <w:rsid w:val="001762D2"/>
    <w:rsid w:val="0017634B"/>
    <w:rsid w:val="00176AA3"/>
    <w:rsid w:val="001777A5"/>
    <w:rsid w:val="00177877"/>
    <w:rsid w:val="00177D52"/>
    <w:rsid w:val="001815D1"/>
    <w:rsid w:val="00182969"/>
    <w:rsid w:val="00182B9B"/>
    <w:rsid w:val="00184043"/>
    <w:rsid w:val="00186254"/>
    <w:rsid w:val="00186B10"/>
    <w:rsid w:val="00187692"/>
    <w:rsid w:val="00187FCB"/>
    <w:rsid w:val="00187FF5"/>
    <w:rsid w:val="00190748"/>
    <w:rsid w:val="00190DB7"/>
    <w:rsid w:val="00192812"/>
    <w:rsid w:val="00193F91"/>
    <w:rsid w:val="00195666"/>
    <w:rsid w:val="00195C93"/>
    <w:rsid w:val="00196C0C"/>
    <w:rsid w:val="001972EF"/>
    <w:rsid w:val="001A0590"/>
    <w:rsid w:val="001A07DA"/>
    <w:rsid w:val="001A0C1E"/>
    <w:rsid w:val="001A121F"/>
    <w:rsid w:val="001A316E"/>
    <w:rsid w:val="001A319D"/>
    <w:rsid w:val="001A31D5"/>
    <w:rsid w:val="001A321E"/>
    <w:rsid w:val="001A3C9C"/>
    <w:rsid w:val="001A4E70"/>
    <w:rsid w:val="001A57B3"/>
    <w:rsid w:val="001A605E"/>
    <w:rsid w:val="001A6105"/>
    <w:rsid w:val="001A6A89"/>
    <w:rsid w:val="001A6FC1"/>
    <w:rsid w:val="001B1FB1"/>
    <w:rsid w:val="001B376B"/>
    <w:rsid w:val="001B3944"/>
    <w:rsid w:val="001B3C2C"/>
    <w:rsid w:val="001B4656"/>
    <w:rsid w:val="001B5971"/>
    <w:rsid w:val="001B6BA3"/>
    <w:rsid w:val="001C098B"/>
    <w:rsid w:val="001C0A9D"/>
    <w:rsid w:val="001C1411"/>
    <w:rsid w:val="001C2B55"/>
    <w:rsid w:val="001C3866"/>
    <w:rsid w:val="001C3C09"/>
    <w:rsid w:val="001C426A"/>
    <w:rsid w:val="001C427E"/>
    <w:rsid w:val="001C5797"/>
    <w:rsid w:val="001C5A32"/>
    <w:rsid w:val="001C6D08"/>
    <w:rsid w:val="001D07EC"/>
    <w:rsid w:val="001D0BFD"/>
    <w:rsid w:val="001D1A66"/>
    <w:rsid w:val="001D1A9E"/>
    <w:rsid w:val="001D224C"/>
    <w:rsid w:val="001D2274"/>
    <w:rsid w:val="001D26C1"/>
    <w:rsid w:val="001D29D0"/>
    <w:rsid w:val="001D327A"/>
    <w:rsid w:val="001D3710"/>
    <w:rsid w:val="001D51F3"/>
    <w:rsid w:val="001D5930"/>
    <w:rsid w:val="001D5B5F"/>
    <w:rsid w:val="001D64D1"/>
    <w:rsid w:val="001D7203"/>
    <w:rsid w:val="001D78D5"/>
    <w:rsid w:val="001E1AA0"/>
    <w:rsid w:val="001E1D0D"/>
    <w:rsid w:val="001E2367"/>
    <w:rsid w:val="001E421B"/>
    <w:rsid w:val="001E42A9"/>
    <w:rsid w:val="001E4CE9"/>
    <w:rsid w:val="001E745B"/>
    <w:rsid w:val="001E7A05"/>
    <w:rsid w:val="001F2FCB"/>
    <w:rsid w:val="001F3361"/>
    <w:rsid w:val="001F3714"/>
    <w:rsid w:val="001F4237"/>
    <w:rsid w:val="001F474B"/>
    <w:rsid w:val="001F49BF"/>
    <w:rsid w:val="001F5762"/>
    <w:rsid w:val="001F59CA"/>
    <w:rsid w:val="001F5A0D"/>
    <w:rsid w:val="001F5F31"/>
    <w:rsid w:val="001F6E12"/>
    <w:rsid w:val="001F7814"/>
    <w:rsid w:val="001F78CE"/>
    <w:rsid w:val="001F7DEB"/>
    <w:rsid w:val="00200413"/>
    <w:rsid w:val="00200683"/>
    <w:rsid w:val="002012F6"/>
    <w:rsid w:val="0020223F"/>
    <w:rsid w:val="00202A58"/>
    <w:rsid w:val="0020425A"/>
    <w:rsid w:val="00206400"/>
    <w:rsid w:val="002071B1"/>
    <w:rsid w:val="00210592"/>
    <w:rsid w:val="0021106A"/>
    <w:rsid w:val="00211A9A"/>
    <w:rsid w:val="00212093"/>
    <w:rsid w:val="00212436"/>
    <w:rsid w:val="00212C35"/>
    <w:rsid w:val="00212C9D"/>
    <w:rsid w:val="00213A7D"/>
    <w:rsid w:val="00213F00"/>
    <w:rsid w:val="0021468C"/>
    <w:rsid w:val="00215A71"/>
    <w:rsid w:val="00215C17"/>
    <w:rsid w:val="00215EB0"/>
    <w:rsid w:val="00216233"/>
    <w:rsid w:val="00216DA5"/>
    <w:rsid w:val="00220061"/>
    <w:rsid w:val="00220510"/>
    <w:rsid w:val="00221C27"/>
    <w:rsid w:val="00221ECC"/>
    <w:rsid w:val="00222216"/>
    <w:rsid w:val="00223F8E"/>
    <w:rsid w:val="00224619"/>
    <w:rsid w:val="00224680"/>
    <w:rsid w:val="00224A5E"/>
    <w:rsid w:val="00226E69"/>
    <w:rsid w:val="00227E16"/>
    <w:rsid w:val="00230656"/>
    <w:rsid w:val="00230D24"/>
    <w:rsid w:val="00233209"/>
    <w:rsid w:val="002335FA"/>
    <w:rsid w:val="00235C44"/>
    <w:rsid w:val="00235E33"/>
    <w:rsid w:val="002367F4"/>
    <w:rsid w:val="00236DBF"/>
    <w:rsid w:val="00237104"/>
    <w:rsid w:val="0024001F"/>
    <w:rsid w:val="00241BF0"/>
    <w:rsid w:val="00241C5F"/>
    <w:rsid w:val="00241D90"/>
    <w:rsid w:val="0024243F"/>
    <w:rsid w:val="0024250D"/>
    <w:rsid w:val="00242B68"/>
    <w:rsid w:val="00242D04"/>
    <w:rsid w:val="00242E20"/>
    <w:rsid w:val="0024329B"/>
    <w:rsid w:val="00244482"/>
    <w:rsid w:val="00244B68"/>
    <w:rsid w:val="0024570C"/>
    <w:rsid w:val="00245F71"/>
    <w:rsid w:val="0024629D"/>
    <w:rsid w:val="00247B17"/>
    <w:rsid w:val="00247DC1"/>
    <w:rsid w:val="00250141"/>
    <w:rsid w:val="00250937"/>
    <w:rsid w:val="00251981"/>
    <w:rsid w:val="00252EBE"/>
    <w:rsid w:val="00254226"/>
    <w:rsid w:val="002548B7"/>
    <w:rsid w:val="002549CC"/>
    <w:rsid w:val="00254F20"/>
    <w:rsid w:val="002551C2"/>
    <w:rsid w:val="00255347"/>
    <w:rsid w:val="0025569F"/>
    <w:rsid w:val="002559FD"/>
    <w:rsid w:val="002564D6"/>
    <w:rsid w:val="0025672B"/>
    <w:rsid w:val="002568E2"/>
    <w:rsid w:val="00257577"/>
    <w:rsid w:val="00260D79"/>
    <w:rsid w:val="0026162C"/>
    <w:rsid w:val="002620FC"/>
    <w:rsid w:val="00262C0D"/>
    <w:rsid w:val="002634F7"/>
    <w:rsid w:val="002640AE"/>
    <w:rsid w:val="0026415F"/>
    <w:rsid w:val="002649FB"/>
    <w:rsid w:val="00265256"/>
    <w:rsid w:val="00265CFC"/>
    <w:rsid w:val="00267752"/>
    <w:rsid w:val="00270DE9"/>
    <w:rsid w:val="00271A23"/>
    <w:rsid w:val="002723ED"/>
    <w:rsid w:val="0027283A"/>
    <w:rsid w:val="00272966"/>
    <w:rsid w:val="0027387A"/>
    <w:rsid w:val="00273AA6"/>
    <w:rsid w:val="0027403E"/>
    <w:rsid w:val="00274768"/>
    <w:rsid w:val="00274BF2"/>
    <w:rsid w:val="00274E71"/>
    <w:rsid w:val="00275182"/>
    <w:rsid w:val="0027527D"/>
    <w:rsid w:val="00276798"/>
    <w:rsid w:val="002770E4"/>
    <w:rsid w:val="00277164"/>
    <w:rsid w:val="002773E5"/>
    <w:rsid w:val="00277690"/>
    <w:rsid w:val="00280AAF"/>
    <w:rsid w:val="00280BEF"/>
    <w:rsid w:val="00281CC8"/>
    <w:rsid w:val="00281F8C"/>
    <w:rsid w:val="00282443"/>
    <w:rsid w:val="002832CA"/>
    <w:rsid w:val="0028331B"/>
    <w:rsid w:val="00283AA5"/>
    <w:rsid w:val="00284C35"/>
    <w:rsid w:val="002856A2"/>
    <w:rsid w:val="0028660C"/>
    <w:rsid w:val="00287AB9"/>
    <w:rsid w:val="00287FC6"/>
    <w:rsid w:val="00290D21"/>
    <w:rsid w:val="002922E4"/>
    <w:rsid w:val="00292CF7"/>
    <w:rsid w:val="00293DF8"/>
    <w:rsid w:val="00294672"/>
    <w:rsid w:val="00294950"/>
    <w:rsid w:val="00295F73"/>
    <w:rsid w:val="00296CC4"/>
    <w:rsid w:val="002A011F"/>
    <w:rsid w:val="002A0231"/>
    <w:rsid w:val="002A0911"/>
    <w:rsid w:val="002A0C44"/>
    <w:rsid w:val="002A1564"/>
    <w:rsid w:val="002A1A01"/>
    <w:rsid w:val="002A1B9F"/>
    <w:rsid w:val="002A1FD7"/>
    <w:rsid w:val="002A3934"/>
    <w:rsid w:val="002A3A41"/>
    <w:rsid w:val="002A3D74"/>
    <w:rsid w:val="002A4ACC"/>
    <w:rsid w:val="002A55F4"/>
    <w:rsid w:val="002A5BD9"/>
    <w:rsid w:val="002A62EF"/>
    <w:rsid w:val="002A6408"/>
    <w:rsid w:val="002A761C"/>
    <w:rsid w:val="002A7CA8"/>
    <w:rsid w:val="002B0D6E"/>
    <w:rsid w:val="002B10D5"/>
    <w:rsid w:val="002B12DB"/>
    <w:rsid w:val="002B15FB"/>
    <w:rsid w:val="002B1CF3"/>
    <w:rsid w:val="002B2922"/>
    <w:rsid w:val="002B2FA2"/>
    <w:rsid w:val="002B34D2"/>
    <w:rsid w:val="002B34E7"/>
    <w:rsid w:val="002B4186"/>
    <w:rsid w:val="002B4507"/>
    <w:rsid w:val="002B64B0"/>
    <w:rsid w:val="002B6B00"/>
    <w:rsid w:val="002B792E"/>
    <w:rsid w:val="002C026A"/>
    <w:rsid w:val="002C08C2"/>
    <w:rsid w:val="002C1249"/>
    <w:rsid w:val="002C2632"/>
    <w:rsid w:val="002C2DD9"/>
    <w:rsid w:val="002C2FFE"/>
    <w:rsid w:val="002C3199"/>
    <w:rsid w:val="002C444F"/>
    <w:rsid w:val="002C4EEF"/>
    <w:rsid w:val="002C6A2B"/>
    <w:rsid w:val="002C7279"/>
    <w:rsid w:val="002C7718"/>
    <w:rsid w:val="002D0756"/>
    <w:rsid w:val="002D132F"/>
    <w:rsid w:val="002D1DEA"/>
    <w:rsid w:val="002D21F8"/>
    <w:rsid w:val="002D230F"/>
    <w:rsid w:val="002D28D1"/>
    <w:rsid w:val="002D2A59"/>
    <w:rsid w:val="002D319E"/>
    <w:rsid w:val="002D3DE2"/>
    <w:rsid w:val="002D6C23"/>
    <w:rsid w:val="002D715F"/>
    <w:rsid w:val="002E0296"/>
    <w:rsid w:val="002E11D3"/>
    <w:rsid w:val="002E1B1D"/>
    <w:rsid w:val="002E1DA9"/>
    <w:rsid w:val="002E1F21"/>
    <w:rsid w:val="002E3B6D"/>
    <w:rsid w:val="002E449D"/>
    <w:rsid w:val="002E48A6"/>
    <w:rsid w:val="002E4B65"/>
    <w:rsid w:val="002E5E46"/>
    <w:rsid w:val="002E6496"/>
    <w:rsid w:val="002E65D3"/>
    <w:rsid w:val="002F01A9"/>
    <w:rsid w:val="002F036F"/>
    <w:rsid w:val="002F0EBD"/>
    <w:rsid w:val="002F0FEB"/>
    <w:rsid w:val="002F1033"/>
    <w:rsid w:val="002F1241"/>
    <w:rsid w:val="002F12E9"/>
    <w:rsid w:val="002F17BB"/>
    <w:rsid w:val="002F1BED"/>
    <w:rsid w:val="002F2C1C"/>
    <w:rsid w:val="002F2E53"/>
    <w:rsid w:val="002F38B3"/>
    <w:rsid w:val="002F498F"/>
    <w:rsid w:val="002F5758"/>
    <w:rsid w:val="002F6212"/>
    <w:rsid w:val="0030033C"/>
    <w:rsid w:val="0030047B"/>
    <w:rsid w:val="00301726"/>
    <w:rsid w:val="00302082"/>
    <w:rsid w:val="003020EF"/>
    <w:rsid w:val="003028AD"/>
    <w:rsid w:val="00302A5E"/>
    <w:rsid w:val="00303FED"/>
    <w:rsid w:val="0030478A"/>
    <w:rsid w:val="0030591B"/>
    <w:rsid w:val="00305962"/>
    <w:rsid w:val="00305AC1"/>
    <w:rsid w:val="0030618D"/>
    <w:rsid w:val="003062A7"/>
    <w:rsid w:val="00306D66"/>
    <w:rsid w:val="00306EB7"/>
    <w:rsid w:val="00307374"/>
    <w:rsid w:val="00310E83"/>
    <w:rsid w:val="00310F6A"/>
    <w:rsid w:val="003113B7"/>
    <w:rsid w:val="0031179A"/>
    <w:rsid w:val="00311E5E"/>
    <w:rsid w:val="003120F7"/>
    <w:rsid w:val="0031220A"/>
    <w:rsid w:val="00312387"/>
    <w:rsid w:val="0031282F"/>
    <w:rsid w:val="00312FF6"/>
    <w:rsid w:val="00313846"/>
    <w:rsid w:val="00313EFE"/>
    <w:rsid w:val="00315B47"/>
    <w:rsid w:val="00317C83"/>
    <w:rsid w:val="00317F0C"/>
    <w:rsid w:val="00320329"/>
    <w:rsid w:val="003220E5"/>
    <w:rsid w:val="00324CA7"/>
    <w:rsid w:val="0032618C"/>
    <w:rsid w:val="0032619D"/>
    <w:rsid w:val="0032629B"/>
    <w:rsid w:val="003265CE"/>
    <w:rsid w:val="0033074D"/>
    <w:rsid w:val="00330E5A"/>
    <w:rsid w:val="0033146A"/>
    <w:rsid w:val="0033184A"/>
    <w:rsid w:val="00331B41"/>
    <w:rsid w:val="0033218D"/>
    <w:rsid w:val="003324D1"/>
    <w:rsid w:val="00332682"/>
    <w:rsid w:val="00334303"/>
    <w:rsid w:val="00334682"/>
    <w:rsid w:val="00334F93"/>
    <w:rsid w:val="00334FD4"/>
    <w:rsid w:val="003352D9"/>
    <w:rsid w:val="003356AE"/>
    <w:rsid w:val="00335EAA"/>
    <w:rsid w:val="00336620"/>
    <w:rsid w:val="00336B4B"/>
    <w:rsid w:val="00336DEC"/>
    <w:rsid w:val="003370C6"/>
    <w:rsid w:val="00337F88"/>
    <w:rsid w:val="003415EE"/>
    <w:rsid w:val="00341C2F"/>
    <w:rsid w:val="00341E4A"/>
    <w:rsid w:val="00343ABD"/>
    <w:rsid w:val="00343D08"/>
    <w:rsid w:val="0034448D"/>
    <w:rsid w:val="0034462D"/>
    <w:rsid w:val="003451BB"/>
    <w:rsid w:val="0034526D"/>
    <w:rsid w:val="00345A8E"/>
    <w:rsid w:val="00346210"/>
    <w:rsid w:val="00346BA9"/>
    <w:rsid w:val="00347568"/>
    <w:rsid w:val="00347704"/>
    <w:rsid w:val="003478D9"/>
    <w:rsid w:val="003504AC"/>
    <w:rsid w:val="0035058A"/>
    <w:rsid w:val="00350E3D"/>
    <w:rsid w:val="00352497"/>
    <w:rsid w:val="00352835"/>
    <w:rsid w:val="00352D7F"/>
    <w:rsid w:val="00353273"/>
    <w:rsid w:val="00353B45"/>
    <w:rsid w:val="003542B4"/>
    <w:rsid w:val="00355B0B"/>
    <w:rsid w:val="00357467"/>
    <w:rsid w:val="0035798C"/>
    <w:rsid w:val="0036002F"/>
    <w:rsid w:val="00360B0E"/>
    <w:rsid w:val="00360F26"/>
    <w:rsid w:val="003611FA"/>
    <w:rsid w:val="003613D4"/>
    <w:rsid w:val="00361AAD"/>
    <w:rsid w:val="00362239"/>
    <w:rsid w:val="00363658"/>
    <w:rsid w:val="0036418E"/>
    <w:rsid w:val="00364C2E"/>
    <w:rsid w:val="00364EAF"/>
    <w:rsid w:val="0036539A"/>
    <w:rsid w:val="00366B5B"/>
    <w:rsid w:val="00367C45"/>
    <w:rsid w:val="00370030"/>
    <w:rsid w:val="0037284A"/>
    <w:rsid w:val="00372A9F"/>
    <w:rsid w:val="00373918"/>
    <w:rsid w:val="0037395A"/>
    <w:rsid w:val="0037494B"/>
    <w:rsid w:val="003751C3"/>
    <w:rsid w:val="00375338"/>
    <w:rsid w:val="003753CF"/>
    <w:rsid w:val="003756BF"/>
    <w:rsid w:val="0037666E"/>
    <w:rsid w:val="00376FBB"/>
    <w:rsid w:val="003776DC"/>
    <w:rsid w:val="003807AE"/>
    <w:rsid w:val="00381850"/>
    <w:rsid w:val="00383C0E"/>
    <w:rsid w:val="003843BF"/>
    <w:rsid w:val="00384548"/>
    <w:rsid w:val="003845A0"/>
    <w:rsid w:val="003847D6"/>
    <w:rsid w:val="00384C99"/>
    <w:rsid w:val="00384FAA"/>
    <w:rsid w:val="003851EE"/>
    <w:rsid w:val="00385D1A"/>
    <w:rsid w:val="0038717D"/>
    <w:rsid w:val="00387D32"/>
    <w:rsid w:val="0039099A"/>
    <w:rsid w:val="003910D2"/>
    <w:rsid w:val="003912A8"/>
    <w:rsid w:val="00391B6A"/>
    <w:rsid w:val="00391C92"/>
    <w:rsid w:val="003920A2"/>
    <w:rsid w:val="0039299E"/>
    <w:rsid w:val="00392C3B"/>
    <w:rsid w:val="00392DBD"/>
    <w:rsid w:val="00393142"/>
    <w:rsid w:val="00393B87"/>
    <w:rsid w:val="003951EE"/>
    <w:rsid w:val="00395CD8"/>
    <w:rsid w:val="00397517"/>
    <w:rsid w:val="00397589"/>
    <w:rsid w:val="00397A70"/>
    <w:rsid w:val="003A00CA"/>
    <w:rsid w:val="003A06C9"/>
    <w:rsid w:val="003A08B4"/>
    <w:rsid w:val="003A201A"/>
    <w:rsid w:val="003A34A1"/>
    <w:rsid w:val="003A3CB9"/>
    <w:rsid w:val="003A4925"/>
    <w:rsid w:val="003A4992"/>
    <w:rsid w:val="003A4A67"/>
    <w:rsid w:val="003A4C0F"/>
    <w:rsid w:val="003A5156"/>
    <w:rsid w:val="003A7C20"/>
    <w:rsid w:val="003B1480"/>
    <w:rsid w:val="003B1F86"/>
    <w:rsid w:val="003B21FB"/>
    <w:rsid w:val="003B2687"/>
    <w:rsid w:val="003B26E8"/>
    <w:rsid w:val="003B2B54"/>
    <w:rsid w:val="003B3C30"/>
    <w:rsid w:val="003B3DE6"/>
    <w:rsid w:val="003B4E98"/>
    <w:rsid w:val="003B786A"/>
    <w:rsid w:val="003B7B74"/>
    <w:rsid w:val="003C0A37"/>
    <w:rsid w:val="003C14AA"/>
    <w:rsid w:val="003C1A9B"/>
    <w:rsid w:val="003C2A60"/>
    <w:rsid w:val="003C3C3C"/>
    <w:rsid w:val="003C442A"/>
    <w:rsid w:val="003C48A5"/>
    <w:rsid w:val="003C602C"/>
    <w:rsid w:val="003C6385"/>
    <w:rsid w:val="003C6613"/>
    <w:rsid w:val="003C688A"/>
    <w:rsid w:val="003C7D02"/>
    <w:rsid w:val="003D0B81"/>
    <w:rsid w:val="003D12FE"/>
    <w:rsid w:val="003D1DEB"/>
    <w:rsid w:val="003D2B80"/>
    <w:rsid w:val="003D3885"/>
    <w:rsid w:val="003D48C5"/>
    <w:rsid w:val="003D4902"/>
    <w:rsid w:val="003D534A"/>
    <w:rsid w:val="003D5D86"/>
    <w:rsid w:val="003D64FD"/>
    <w:rsid w:val="003E0319"/>
    <w:rsid w:val="003E0325"/>
    <w:rsid w:val="003E0B30"/>
    <w:rsid w:val="003E1652"/>
    <w:rsid w:val="003E24CD"/>
    <w:rsid w:val="003E3DB6"/>
    <w:rsid w:val="003E4520"/>
    <w:rsid w:val="003E526E"/>
    <w:rsid w:val="003E5692"/>
    <w:rsid w:val="003E6D5E"/>
    <w:rsid w:val="003E79A9"/>
    <w:rsid w:val="003E7AC2"/>
    <w:rsid w:val="003F05D5"/>
    <w:rsid w:val="003F092A"/>
    <w:rsid w:val="003F0BDA"/>
    <w:rsid w:val="003F0C62"/>
    <w:rsid w:val="003F0E77"/>
    <w:rsid w:val="003F108E"/>
    <w:rsid w:val="003F1A82"/>
    <w:rsid w:val="003F1C20"/>
    <w:rsid w:val="003F2484"/>
    <w:rsid w:val="003F2840"/>
    <w:rsid w:val="003F3745"/>
    <w:rsid w:val="003F3C2D"/>
    <w:rsid w:val="003F3E3D"/>
    <w:rsid w:val="003F3EA3"/>
    <w:rsid w:val="003F6219"/>
    <w:rsid w:val="003F79A4"/>
    <w:rsid w:val="0040029D"/>
    <w:rsid w:val="00400EEF"/>
    <w:rsid w:val="00400F79"/>
    <w:rsid w:val="0040105C"/>
    <w:rsid w:val="00401743"/>
    <w:rsid w:val="00402E13"/>
    <w:rsid w:val="0040469E"/>
    <w:rsid w:val="00404E35"/>
    <w:rsid w:val="00405560"/>
    <w:rsid w:val="004057AB"/>
    <w:rsid w:val="00406346"/>
    <w:rsid w:val="00406466"/>
    <w:rsid w:val="0040753E"/>
    <w:rsid w:val="0040780F"/>
    <w:rsid w:val="00407827"/>
    <w:rsid w:val="0040798C"/>
    <w:rsid w:val="00407EE8"/>
    <w:rsid w:val="004105AA"/>
    <w:rsid w:val="004114FF"/>
    <w:rsid w:val="00411A6F"/>
    <w:rsid w:val="00411AF4"/>
    <w:rsid w:val="00411C0F"/>
    <w:rsid w:val="00413E7E"/>
    <w:rsid w:val="00415698"/>
    <w:rsid w:val="004164FA"/>
    <w:rsid w:val="004165E8"/>
    <w:rsid w:val="00420395"/>
    <w:rsid w:val="004211EE"/>
    <w:rsid w:val="0042134A"/>
    <w:rsid w:val="00421662"/>
    <w:rsid w:val="004218F4"/>
    <w:rsid w:val="00421D55"/>
    <w:rsid w:val="00421F0C"/>
    <w:rsid w:val="00423D5A"/>
    <w:rsid w:val="00424982"/>
    <w:rsid w:val="00424C4E"/>
    <w:rsid w:val="00425832"/>
    <w:rsid w:val="00425B0C"/>
    <w:rsid w:val="004266F4"/>
    <w:rsid w:val="004269A4"/>
    <w:rsid w:val="00426D9E"/>
    <w:rsid w:val="00430D9D"/>
    <w:rsid w:val="00430E00"/>
    <w:rsid w:val="004311D8"/>
    <w:rsid w:val="00431434"/>
    <w:rsid w:val="0043178E"/>
    <w:rsid w:val="0043229A"/>
    <w:rsid w:val="00432351"/>
    <w:rsid w:val="00432BB5"/>
    <w:rsid w:val="00432E79"/>
    <w:rsid w:val="004334B6"/>
    <w:rsid w:val="00433DC0"/>
    <w:rsid w:val="00434273"/>
    <w:rsid w:val="00434DDC"/>
    <w:rsid w:val="00435435"/>
    <w:rsid w:val="00436C7E"/>
    <w:rsid w:val="00437B77"/>
    <w:rsid w:val="00441A71"/>
    <w:rsid w:val="0044257C"/>
    <w:rsid w:val="004428C2"/>
    <w:rsid w:val="00444BBC"/>
    <w:rsid w:val="00444EAA"/>
    <w:rsid w:val="00445AC6"/>
    <w:rsid w:val="00446383"/>
    <w:rsid w:val="00446666"/>
    <w:rsid w:val="00446894"/>
    <w:rsid w:val="00446CA3"/>
    <w:rsid w:val="004473A0"/>
    <w:rsid w:val="00450163"/>
    <w:rsid w:val="00450C5C"/>
    <w:rsid w:val="004514E0"/>
    <w:rsid w:val="00451661"/>
    <w:rsid w:val="00451FBB"/>
    <w:rsid w:val="00452AFE"/>
    <w:rsid w:val="00452EEF"/>
    <w:rsid w:val="00453216"/>
    <w:rsid w:val="00453266"/>
    <w:rsid w:val="00453EF8"/>
    <w:rsid w:val="00454572"/>
    <w:rsid w:val="004546A8"/>
    <w:rsid w:val="0045622E"/>
    <w:rsid w:val="004611EF"/>
    <w:rsid w:val="00461B76"/>
    <w:rsid w:val="0046541C"/>
    <w:rsid w:val="0046592B"/>
    <w:rsid w:val="00465F32"/>
    <w:rsid w:val="004666E4"/>
    <w:rsid w:val="00467CFC"/>
    <w:rsid w:val="00470028"/>
    <w:rsid w:val="0047019A"/>
    <w:rsid w:val="00470AE7"/>
    <w:rsid w:val="004711DE"/>
    <w:rsid w:val="00471648"/>
    <w:rsid w:val="004722D6"/>
    <w:rsid w:val="0047373C"/>
    <w:rsid w:val="004748C8"/>
    <w:rsid w:val="00475422"/>
    <w:rsid w:val="004755F5"/>
    <w:rsid w:val="00475685"/>
    <w:rsid w:val="0047591D"/>
    <w:rsid w:val="004765A0"/>
    <w:rsid w:val="00477426"/>
    <w:rsid w:val="0047746A"/>
    <w:rsid w:val="0048062F"/>
    <w:rsid w:val="00480A78"/>
    <w:rsid w:val="00480D1C"/>
    <w:rsid w:val="00481DDE"/>
    <w:rsid w:val="0048205E"/>
    <w:rsid w:val="00482425"/>
    <w:rsid w:val="0048348D"/>
    <w:rsid w:val="0048438D"/>
    <w:rsid w:val="00485C00"/>
    <w:rsid w:val="00485D10"/>
    <w:rsid w:val="0048652E"/>
    <w:rsid w:val="0048729D"/>
    <w:rsid w:val="004872BB"/>
    <w:rsid w:val="00487974"/>
    <w:rsid w:val="0049046A"/>
    <w:rsid w:val="00490E94"/>
    <w:rsid w:val="004920CD"/>
    <w:rsid w:val="0049312E"/>
    <w:rsid w:val="004933DD"/>
    <w:rsid w:val="00493478"/>
    <w:rsid w:val="00494273"/>
    <w:rsid w:val="00494686"/>
    <w:rsid w:val="00496113"/>
    <w:rsid w:val="00496636"/>
    <w:rsid w:val="004979B3"/>
    <w:rsid w:val="004A0C17"/>
    <w:rsid w:val="004A230E"/>
    <w:rsid w:val="004A2622"/>
    <w:rsid w:val="004A292A"/>
    <w:rsid w:val="004A3025"/>
    <w:rsid w:val="004A34C2"/>
    <w:rsid w:val="004A54AB"/>
    <w:rsid w:val="004A63A8"/>
    <w:rsid w:val="004A65A0"/>
    <w:rsid w:val="004A66D1"/>
    <w:rsid w:val="004A66D2"/>
    <w:rsid w:val="004A76A8"/>
    <w:rsid w:val="004A76F3"/>
    <w:rsid w:val="004A7725"/>
    <w:rsid w:val="004B0264"/>
    <w:rsid w:val="004B12ED"/>
    <w:rsid w:val="004B1F33"/>
    <w:rsid w:val="004B31D5"/>
    <w:rsid w:val="004B4540"/>
    <w:rsid w:val="004B4FBF"/>
    <w:rsid w:val="004B6512"/>
    <w:rsid w:val="004B6653"/>
    <w:rsid w:val="004B6D8D"/>
    <w:rsid w:val="004C0453"/>
    <w:rsid w:val="004C12BE"/>
    <w:rsid w:val="004C1919"/>
    <w:rsid w:val="004C19B0"/>
    <w:rsid w:val="004C23E3"/>
    <w:rsid w:val="004C322F"/>
    <w:rsid w:val="004C3E9A"/>
    <w:rsid w:val="004C56A0"/>
    <w:rsid w:val="004C683B"/>
    <w:rsid w:val="004C6CE8"/>
    <w:rsid w:val="004C6E6B"/>
    <w:rsid w:val="004C7AA5"/>
    <w:rsid w:val="004C7E67"/>
    <w:rsid w:val="004D03DF"/>
    <w:rsid w:val="004D0729"/>
    <w:rsid w:val="004D2527"/>
    <w:rsid w:val="004D378F"/>
    <w:rsid w:val="004D4256"/>
    <w:rsid w:val="004D5531"/>
    <w:rsid w:val="004D58B6"/>
    <w:rsid w:val="004D5C42"/>
    <w:rsid w:val="004D631C"/>
    <w:rsid w:val="004D7609"/>
    <w:rsid w:val="004D77C3"/>
    <w:rsid w:val="004E03F6"/>
    <w:rsid w:val="004E0491"/>
    <w:rsid w:val="004E060F"/>
    <w:rsid w:val="004E28A6"/>
    <w:rsid w:val="004E2C21"/>
    <w:rsid w:val="004E3A5A"/>
    <w:rsid w:val="004E3BC2"/>
    <w:rsid w:val="004E4A1E"/>
    <w:rsid w:val="004E4C41"/>
    <w:rsid w:val="004E4C57"/>
    <w:rsid w:val="004E4DD8"/>
    <w:rsid w:val="004E4F2D"/>
    <w:rsid w:val="004E5DED"/>
    <w:rsid w:val="004E64DD"/>
    <w:rsid w:val="004F0DF3"/>
    <w:rsid w:val="004F134A"/>
    <w:rsid w:val="004F1841"/>
    <w:rsid w:val="004F1E6E"/>
    <w:rsid w:val="004F3F42"/>
    <w:rsid w:val="004F415B"/>
    <w:rsid w:val="004F4BCE"/>
    <w:rsid w:val="004F6D4E"/>
    <w:rsid w:val="004F6E07"/>
    <w:rsid w:val="004F75A3"/>
    <w:rsid w:val="004F77E6"/>
    <w:rsid w:val="00500385"/>
    <w:rsid w:val="00500A5E"/>
    <w:rsid w:val="0050109F"/>
    <w:rsid w:val="00501367"/>
    <w:rsid w:val="00501B07"/>
    <w:rsid w:val="0050219A"/>
    <w:rsid w:val="005021A6"/>
    <w:rsid w:val="00502756"/>
    <w:rsid w:val="005028AC"/>
    <w:rsid w:val="0050446F"/>
    <w:rsid w:val="00504B75"/>
    <w:rsid w:val="005065B0"/>
    <w:rsid w:val="00506683"/>
    <w:rsid w:val="00506779"/>
    <w:rsid w:val="00510029"/>
    <w:rsid w:val="00510E80"/>
    <w:rsid w:val="0051143B"/>
    <w:rsid w:val="0051143C"/>
    <w:rsid w:val="00511CD9"/>
    <w:rsid w:val="0051393C"/>
    <w:rsid w:val="00514C2E"/>
    <w:rsid w:val="00515FAC"/>
    <w:rsid w:val="00516433"/>
    <w:rsid w:val="00517571"/>
    <w:rsid w:val="005178EB"/>
    <w:rsid w:val="00517D1E"/>
    <w:rsid w:val="005207C5"/>
    <w:rsid w:val="00520EA2"/>
    <w:rsid w:val="005210A4"/>
    <w:rsid w:val="00521EA6"/>
    <w:rsid w:val="00523949"/>
    <w:rsid w:val="00523F00"/>
    <w:rsid w:val="00524AFF"/>
    <w:rsid w:val="005254C4"/>
    <w:rsid w:val="00525B8A"/>
    <w:rsid w:val="005260E2"/>
    <w:rsid w:val="005272BD"/>
    <w:rsid w:val="005275AB"/>
    <w:rsid w:val="00527AB7"/>
    <w:rsid w:val="005303EB"/>
    <w:rsid w:val="005307F0"/>
    <w:rsid w:val="00531AC6"/>
    <w:rsid w:val="00531C1B"/>
    <w:rsid w:val="00532484"/>
    <w:rsid w:val="00532779"/>
    <w:rsid w:val="00532ECE"/>
    <w:rsid w:val="00533B4B"/>
    <w:rsid w:val="00534B50"/>
    <w:rsid w:val="0053548E"/>
    <w:rsid w:val="00535AE1"/>
    <w:rsid w:val="00536547"/>
    <w:rsid w:val="00536992"/>
    <w:rsid w:val="00536EA0"/>
    <w:rsid w:val="00541954"/>
    <w:rsid w:val="00541E47"/>
    <w:rsid w:val="00542D8A"/>
    <w:rsid w:val="00543BDA"/>
    <w:rsid w:val="00547684"/>
    <w:rsid w:val="0054783C"/>
    <w:rsid w:val="005479BA"/>
    <w:rsid w:val="0055002C"/>
    <w:rsid w:val="00550521"/>
    <w:rsid w:val="0055097C"/>
    <w:rsid w:val="00551415"/>
    <w:rsid w:val="00551B2C"/>
    <w:rsid w:val="00552AD2"/>
    <w:rsid w:val="00552D91"/>
    <w:rsid w:val="00554D0F"/>
    <w:rsid w:val="005555FD"/>
    <w:rsid w:val="005557F8"/>
    <w:rsid w:val="0055587A"/>
    <w:rsid w:val="00555935"/>
    <w:rsid w:val="00555FF2"/>
    <w:rsid w:val="005561B9"/>
    <w:rsid w:val="005566D7"/>
    <w:rsid w:val="00556D5E"/>
    <w:rsid w:val="00556EA0"/>
    <w:rsid w:val="00560817"/>
    <w:rsid w:val="00560C5C"/>
    <w:rsid w:val="00561B11"/>
    <w:rsid w:val="0056215B"/>
    <w:rsid w:val="005626E8"/>
    <w:rsid w:val="0056415B"/>
    <w:rsid w:val="00564564"/>
    <w:rsid w:val="00564759"/>
    <w:rsid w:val="00565DB5"/>
    <w:rsid w:val="00566375"/>
    <w:rsid w:val="005663B1"/>
    <w:rsid w:val="005671C0"/>
    <w:rsid w:val="00567329"/>
    <w:rsid w:val="00567A45"/>
    <w:rsid w:val="00570A78"/>
    <w:rsid w:val="00571160"/>
    <w:rsid w:val="00571C61"/>
    <w:rsid w:val="00572122"/>
    <w:rsid w:val="0057314C"/>
    <w:rsid w:val="005749AB"/>
    <w:rsid w:val="00574C4D"/>
    <w:rsid w:val="00575BBA"/>
    <w:rsid w:val="00576755"/>
    <w:rsid w:val="00576E28"/>
    <w:rsid w:val="005778C4"/>
    <w:rsid w:val="005811E8"/>
    <w:rsid w:val="00581D84"/>
    <w:rsid w:val="00581DCA"/>
    <w:rsid w:val="005829B3"/>
    <w:rsid w:val="00582FCE"/>
    <w:rsid w:val="00583BE4"/>
    <w:rsid w:val="00585012"/>
    <w:rsid w:val="005854B4"/>
    <w:rsid w:val="00585D1D"/>
    <w:rsid w:val="005860E9"/>
    <w:rsid w:val="005869E2"/>
    <w:rsid w:val="005871B6"/>
    <w:rsid w:val="005875E7"/>
    <w:rsid w:val="00587D80"/>
    <w:rsid w:val="00590180"/>
    <w:rsid w:val="00590339"/>
    <w:rsid w:val="00590E3E"/>
    <w:rsid w:val="00591BFE"/>
    <w:rsid w:val="00592688"/>
    <w:rsid w:val="005928CC"/>
    <w:rsid w:val="005935C9"/>
    <w:rsid w:val="00593AD0"/>
    <w:rsid w:val="00593CAA"/>
    <w:rsid w:val="00596D09"/>
    <w:rsid w:val="00597C4F"/>
    <w:rsid w:val="005A02B8"/>
    <w:rsid w:val="005A08BF"/>
    <w:rsid w:val="005A2579"/>
    <w:rsid w:val="005A3358"/>
    <w:rsid w:val="005A33DB"/>
    <w:rsid w:val="005A3528"/>
    <w:rsid w:val="005A4026"/>
    <w:rsid w:val="005A4A47"/>
    <w:rsid w:val="005A4B76"/>
    <w:rsid w:val="005A5A64"/>
    <w:rsid w:val="005A6521"/>
    <w:rsid w:val="005A69B0"/>
    <w:rsid w:val="005A7F5E"/>
    <w:rsid w:val="005B04FA"/>
    <w:rsid w:val="005B0610"/>
    <w:rsid w:val="005B1910"/>
    <w:rsid w:val="005B1944"/>
    <w:rsid w:val="005B30F4"/>
    <w:rsid w:val="005B3217"/>
    <w:rsid w:val="005B3AC1"/>
    <w:rsid w:val="005B40E0"/>
    <w:rsid w:val="005B4BB9"/>
    <w:rsid w:val="005B601E"/>
    <w:rsid w:val="005B62B0"/>
    <w:rsid w:val="005B63C3"/>
    <w:rsid w:val="005B67F7"/>
    <w:rsid w:val="005B6DC6"/>
    <w:rsid w:val="005C0DB5"/>
    <w:rsid w:val="005C1671"/>
    <w:rsid w:val="005C1E59"/>
    <w:rsid w:val="005C29CF"/>
    <w:rsid w:val="005C3C68"/>
    <w:rsid w:val="005C4253"/>
    <w:rsid w:val="005C59EC"/>
    <w:rsid w:val="005C62DA"/>
    <w:rsid w:val="005C64E3"/>
    <w:rsid w:val="005C7613"/>
    <w:rsid w:val="005D00C9"/>
    <w:rsid w:val="005D03C8"/>
    <w:rsid w:val="005D12F0"/>
    <w:rsid w:val="005D131B"/>
    <w:rsid w:val="005D1760"/>
    <w:rsid w:val="005D1C20"/>
    <w:rsid w:val="005D2505"/>
    <w:rsid w:val="005D259D"/>
    <w:rsid w:val="005D268F"/>
    <w:rsid w:val="005D34D2"/>
    <w:rsid w:val="005D3F2C"/>
    <w:rsid w:val="005D4397"/>
    <w:rsid w:val="005D5BB5"/>
    <w:rsid w:val="005D5DF9"/>
    <w:rsid w:val="005D61EA"/>
    <w:rsid w:val="005D64A2"/>
    <w:rsid w:val="005D6B88"/>
    <w:rsid w:val="005D7855"/>
    <w:rsid w:val="005D7AAD"/>
    <w:rsid w:val="005D7AC8"/>
    <w:rsid w:val="005E1411"/>
    <w:rsid w:val="005E31E0"/>
    <w:rsid w:val="005E49A2"/>
    <w:rsid w:val="005E6596"/>
    <w:rsid w:val="005E6C99"/>
    <w:rsid w:val="005E6FBF"/>
    <w:rsid w:val="005E7139"/>
    <w:rsid w:val="005E7964"/>
    <w:rsid w:val="005E7A9F"/>
    <w:rsid w:val="005F13AF"/>
    <w:rsid w:val="005F14C5"/>
    <w:rsid w:val="005F19AC"/>
    <w:rsid w:val="005F1DF4"/>
    <w:rsid w:val="005F2B77"/>
    <w:rsid w:val="005F467B"/>
    <w:rsid w:val="005F4A4D"/>
    <w:rsid w:val="005F5C0E"/>
    <w:rsid w:val="005F608E"/>
    <w:rsid w:val="005F712D"/>
    <w:rsid w:val="005F7B5D"/>
    <w:rsid w:val="00600C98"/>
    <w:rsid w:val="00600E5B"/>
    <w:rsid w:val="006020B3"/>
    <w:rsid w:val="00604EDD"/>
    <w:rsid w:val="00607B8B"/>
    <w:rsid w:val="00607C91"/>
    <w:rsid w:val="0061036D"/>
    <w:rsid w:val="00610672"/>
    <w:rsid w:val="00610F5E"/>
    <w:rsid w:val="00611DB0"/>
    <w:rsid w:val="00612311"/>
    <w:rsid w:val="00615736"/>
    <w:rsid w:val="00616B9B"/>
    <w:rsid w:val="006174DB"/>
    <w:rsid w:val="0062061D"/>
    <w:rsid w:val="00620957"/>
    <w:rsid w:val="00620BDE"/>
    <w:rsid w:val="00620CF7"/>
    <w:rsid w:val="00622924"/>
    <w:rsid w:val="006231FF"/>
    <w:rsid w:val="00623DA5"/>
    <w:rsid w:val="006244CE"/>
    <w:rsid w:val="00624A48"/>
    <w:rsid w:val="0062538C"/>
    <w:rsid w:val="00625890"/>
    <w:rsid w:val="006260D9"/>
    <w:rsid w:val="00626865"/>
    <w:rsid w:val="006269EC"/>
    <w:rsid w:val="00626E20"/>
    <w:rsid w:val="0062734A"/>
    <w:rsid w:val="00627364"/>
    <w:rsid w:val="006276B9"/>
    <w:rsid w:val="00627B6A"/>
    <w:rsid w:val="00630283"/>
    <w:rsid w:val="00630C91"/>
    <w:rsid w:val="00630FF8"/>
    <w:rsid w:val="00632B13"/>
    <w:rsid w:val="00634193"/>
    <w:rsid w:val="00634516"/>
    <w:rsid w:val="006365B3"/>
    <w:rsid w:val="00636969"/>
    <w:rsid w:val="00636A40"/>
    <w:rsid w:val="00636F0B"/>
    <w:rsid w:val="006375B6"/>
    <w:rsid w:val="006401AF"/>
    <w:rsid w:val="00641E2B"/>
    <w:rsid w:val="00641EF7"/>
    <w:rsid w:val="006424B0"/>
    <w:rsid w:val="00643402"/>
    <w:rsid w:val="00643864"/>
    <w:rsid w:val="00643F1D"/>
    <w:rsid w:val="0064575C"/>
    <w:rsid w:val="00645B7D"/>
    <w:rsid w:val="0064642F"/>
    <w:rsid w:val="006471C0"/>
    <w:rsid w:val="006472F7"/>
    <w:rsid w:val="006472FD"/>
    <w:rsid w:val="006473B6"/>
    <w:rsid w:val="00653483"/>
    <w:rsid w:val="00654337"/>
    <w:rsid w:val="006546C8"/>
    <w:rsid w:val="00654DBE"/>
    <w:rsid w:val="0065563E"/>
    <w:rsid w:val="00655715"/>
    <w:rsid w:val="006559E6"/>
    <w:rsid w:val="00655F35"/>
    <w:rsid w:val="006567AE"/>
    <w:rsid w:val="0065705C"/>
    <w:rsid w:val="00657ABC"/>
    <w:rsid w:val="006601DB"/>
    <w:rsid w:val="00660379"/>
    <w:rsid w:val="006613B7"/>
    <w:rsid w:val="006625C6"/>
    <w:rsid w:val="0066291D"/>
    <w:rsid w:val="00663B30"/>
    <w:rsid w:val="0066437F"/>
    <w:rsid w:val="00664552"/>
    <w:rsid w:val="00666A0B"/>
    <w:rsid w:val="006709BD"/>
    <w:rsid w:val="0067275E"/>
    <w:rsid w:val="00672E0B"/>
    <w:rsid w:val="00673D1F"/>
    <w:rsid w:val="006744CB"/>
    <w:rsid w:val="00674A1E"/>
    <w:rsid w:val="00674AFC"/>
    <w:rsid w:val="00675F6E"/>
    <w:rsid w:val="00677246"/>
    <w:rsid w:val="0067725F"/>
    <w:rsid w:val="00677713"/>
    <w:rsid w:val="00677D49"/>
    <w:rsid w:val="006805CD"/>
    <w:rsid w:val="006806BB"/>
    <w:rsid w:val="00680918"/>
    <w:rsid w:val="0068191B"/>
    <w:rsid w:val="00683686"/>
    <w:rsid w:val="006838B2"/>
    <w:rsid w:val="006850E3"/>
    <w:rsid w:val="00685300"/>
    <w:rsid w:val="00685AF9"/>
    <w:rsid w:val="00686148"/>
    <w:rsid w:val="00691331"/>
    <w:rsid w:val="0069246E"/>
    <w:rsid w:val="0069381D"/>
    <w:rsid w:val="00693B5D"/>
    <w:rsid w:val="00694276"/>
    <w:rsid w:val="0069429D"/>
    <w:rsid w:val="006949B0"/>
    <w:rsid w:val="00694D3D"/>
    <w:rsid w:val="00694F69"/>
    <w:rsid w:val="00696B0F"/>
    <w:rsid w:val="0069736D"/>
    <w:rsid w:val="006A19C3"/>
    <w:rsid w:val="006A2837"/>
    <w:rsid w:val="006A30B0"/>
    <w:rsid w:val="006A359F"/>
    <w:rsid w:val="006A3F0A"/>
    <w:rsid w:val="006A4F12"/>
    <w:rsid w:val="006A4F60"/>
    <w:rsid w:val="006A51A8"/>
    <w:rsid w:val="006A5963"/>
    <w:rsid w:val="006A6EFF"/>
    <w:rsid w:val="006A7D55"/>
    <w:rsid w:val="006B063F"/>
    <w:rsid w:val="006B0FAC"/>
    <w:rsid w:val="006B16FD"/>
    <w:rsid w:val="006B2C57"/>
    <w:rsid w:val="006B30A1"/>
    <w:rsid w:val="006B34AD"/>
    <w:rsid w:val="006B3714"/>
    <w:rsid w:val="006B3F43"/>
    <w:rsid w:val="006B470C"/>
    <w:rsid w:val="006B4978"/>
    <w:rsid w:val="006B4C8D"/>
    <w:rsid w:val="006B57B7"/>
    <w:rsid w:val="006C0957"/>
    <w:rsid w:val="006C0EF5"/>
    <w:rsid w:val="006C1383"/>
    <w:rsid w:val="006C22A7"/>
    <w:rsid w:val="006C2D5F"/>
    <w:rsid w:val="006C2FF5"/>
    <w:rsid w:val="006C3C8D"/>
    <w:rsid w:val="006C3D79"/>
    <w:rsid w:val="006C48C7"/>
    <w:rsid w:val="006C4A91"/>
    <w:rsid w:val="006C4B8A"/>
    <w:rsid w:val="006C5227"/>
    <w:rsid w:val="006C581F"/>
    <w:rsid w:val="006C6638"/>
    <w:rsid w:val="006D0125"/>
    <w:rsid w:val="006D079F"/>
    <w:rsid w:val="006D0E8A"/>
    <w:rsid w:val="006D2ABC"/>
    <w:rsid w:val="006D3A4C"/>
    <w:rsid w:val="006D3A50"/>
    <w:rsid w:val="006D45FA"/>
    <w:rsid w:val="006D4E64"/>
    <w:rsid w:val="006D5556"/>
    <w:rsid w:val="006D7307"/>
    <w:rsid w:val="006D7920"/>
    <w:rsid w:val="006E0DEE"/>
    <w:rsid w:val="006E0E56"/>
    <w:rsid w:val="006E26B4"/>
    <w:rsid w:val="006E33EF"/>
    <w:rsid w:val="006E57E7"/>
    <w:rsid w:val="006E77E2"/>
    <w:rsid w:val="006E7838"/>
    <w:rsid w:val="006E78DA"/>
    <w:rsid w:val="006E7F70"/>
    <w:rsid w:val="006F167E"/>
    <w:rsid w:val="006F1EEB"/>
    <w:rsid w:val="006F307F"/>
    <w:rsid w:val="006F3E7A"/>
    <w:rsid w:val="006F3FE2"/>
    <w:rsid w:val="006F5453"/>
    <w:rsid w:val="006F6AC3"/>
    <w:rsid w:val="006F6D5E"/>
    <w:rsid w:val="006F7CB1"/>
    <w:rsid w:val="0070107B"/>
    <w:rsid w:val="00701573"/>
    <w:rsid w:val="0070187C"/>
    <w:rsid w:val="00701CB5"/>
    <w:rsid w:val="007023B2"/>
    <w:rsid w:val="00702432"/>
    <w:rsid w:val="00702436"/>
    <w:rsid w:val="00702811"/>
    <w:rsid w:val="0070366A"/>
    <w:rsid w:val="00703C6A"/>
    <w:rsid w:val="007041F5"/>
    <w:rsid w:val="00704206"/>
    <w:rsid w:val="00704AC7"/>
    <w:rsid w:val="007050AB"/>
    <w:rsid w:val="00707B0B"/>
    <w:rsid w:val="00707E4E"/>
    <w:rsid w:val="00710137"/>
    <w:rsid w:val="007105D2"/>
    <w:rsid w:val="00712673"/>
    <w:rsid w:val="00714816"/>
    <w:rsid w:val="00714F92"/>
    <w:rsid w:val="007152DB"/>
    <w:rsid w:val="007163CE"/>
    <w:rsid w:val="00716C15"/>
    <w:rsid w:val="007171C7"/>
    <w:rsid w:val="007205ED"/>
    <w:rsid w:val="0072076F"/>
    <w:rsid w:val="00722079"/>
    <w:rsid w:val="00723584"/>
    <w:rsid w:val="00723AFC"/>
    <w:rsid w:val="007241B8"/>
    <w:rsid w:val="0072424C"/>
    <w:rsid w:val="007245DB"/>
    <w:rsid w:val="00724889"/>
    <w:rsid w:val="007248FC"/>
    <w:rsid w:val="00724915"/>
    <w:rsid w:val="007249A0"/>
    <w:rsid w:val="00727117"/>
    <w:rsid w:val="00727164"/>
    <w:rsid w:val="0073041D"/>
    <w:rsid w:val="00730764"/>
    <w:rsid w:val="00730AC9"/>
    <w:rsid w:val="00731347"/>
    <w:rsid w:val="00731536"/>
    <w:rsid w:val="007316A8"/>
    <w:rsid w:val="007321AC"/>
    <w:rsid w:val="00732E9F"/>
    <w:rsid w:val="00733225"/>
    <w:rsid w:val="00733D76"/>
    <w:rsid w:val="00734228"/>
    <w:rsid w:val="00734843"/>
    <w:rsid w:val="00735EDA"/>
    <w:rsid w:val="00737295"/>
    <w:rsid w:val="00737525"/>
    <w:rsid w:val="00737841"/>
    <w:rsid w:val="00737F12"/>
    <w:rsid w:val="00740114"/>
    <w:rsid w:val="0074068D"/>
    <w:rsid w:val="007411A2"/>
    <w:rsid w:val="007411F3"/>
    <w:rsid w:val="007419DE"/>
    <w:rsid w:val="00742043"/>
    <w:rsid w:val="0074246E"/>
    <w:rsid w:val="00742921"/>
    <w:rsid w:val="00743BDB"/>
    <w:rsid w:val="00744463"/>
    <w:rsid w:val="00746A83"/>
    <w:rsid w:val="007479AD"/>
    <w:rsid w:val="00747B27"/>
    <w:rsid w:val="00747C3A"/>
    <w:rsid w:val="00747D85"/>
    <w:rsid w:val="00752371"/>
    <w:rsid w:val="00753B1E"/>
    <w:rsid w:val="0075481B"/>
    <w:rsid w:val="00755627"/>
    <w:rsid w:val="007559AC"/>
    <w:rsid w:val="00756F92"/>
    <w:rsid w:val="007571AC"/>
    <w:rsid w:val="007601FD"/>
    <w:rsid w:val="007608B2"/>
    <w:rsid w:val="00760EC8"/>
    <w:rsid w:val="00760FE4"/>
    <w:rsid w:val="00761C9D"/>
    <w:rsid w:val="00761D1E"/>
    <w:rsid w:val="00763EA7"/>
    <w:rsid w:val="00763FDB"/>
    <w:rsid w:val="00764DAF"/>
    <w:rsid w:val="007660CA"/>
    <w:rsid w:val="00767CFB"/>
    <w:rsid w:val="00770554"/>
    <w:rsid w:val="007705E7"/>
    <w:rsid w:val="00770F82"/>
    <w:rsid w:val="0077196D"/>
    <w:rsid w:val="007734C8"/>
    <w:rsid w:val="00773863"/>
    <w:rsid w:val="00773DB2"/>
    <w:rsid w:val="00775E1C"/>
    <w:rsid w:val="0077714B"/>
    <w:rsid w:val="007801AA"/>
    <w:rsid w:val="007811A7"/>
    <w:rsid w:val="0078140B"/>
    <w:rsid w:val="00781486"/>
    <w:rsid w:val="007819F8"/>
    <w:rsid w:val="00782ECD"/>
    <w:rsid w:val="0078315A"/>
    <w:rsid w:val="00784680"/>
    <w:rsid w:val="00785A01"/>
    <w:rsid w:val="0079008B"/>
    <w:rsid w:val="00790D99"/>
    <w:rsid w:val="007915D0"/>
    <w:rsid w:val="00791D13"/>
    <w:rsid w:val="0079243A"/>
    <w:rsid w:val="00792717"/>
    <w:rsid w:val="00792F30"/>
    <w:rsid w:val="007963C2"/>
    <w:rsid w:val="00797573"/>
    <w:rsid w:val="0079764C"/>
    <w:rsid w:val="00797978"/>
    <w:rsid w:val="00797A2E"/>
    <w:rsid w:val="007A1141"/>
    <w:rsid w:val="007A1976"/>
    <w:rsid w:val="007A1CDD"/>
    <w:rsid w:val="007A1DC5"/>
    <w:rsid w:val="007A1E1C"/>
    <w:rsid w:val="007A32A1"/>
    <w:rsid w:val="007A5FBD"/>
    <w:rsid w:val="007A6BF7"/>
    <w:rsid w:val="007A6FE3"/>
    <w:rsid w:val="007A727C"/>
    <w:rsid w:val="007A7C70"/>
    <w:rsid w:val="007B0F19"/>
    <w:rsid w:val="007B1159"/>
    <w:rsid w:val="007B1A80"/>
    <w:rsid w:val="007B1E3D"/>
    <w:rsid w:val="007B26F0"/>
    <w:rsid w:val="007B2EA7"/>
    <w:rsid w:val="007B4222"/>
    <w:rsid w:val="007B53DB"/>
    <w:rsid w:val="007B58A4"/>
    <w:rsid w:val="007B626E"/>
    <w:rsid w:val="007B62A2"/>
    <w:rsid w:val="007B7CBF"/>
    <w:rsid w:val="007C0B02"/>
    <w:rsid w:val="007C0D09"/>
    <w:rsid w:val="007C11D4"/>
    <w:rsid w:val="007C176E"/>
    <w:rsid w:val="007C2692"/>
    <w:rsid w:val="007C401E"/>
    <w:rsid w:val="007C4CF6"/>
    <w:rsid w:val="007C5126"/>
    <w:rsid w:val="007C5895"/>
    <w:rsid w:val="007C60DD"/>
    <w:rsid w:val="007C69C0"/>
    <w:rsid w:val="007C7FAD"/>
    <w:rsid w:val="007D1A48"/>
    <w:rsid w:val="007D21A5"/>
    <w:rsid w:val="007D2E4E"/>
    <w:rsid w:val="007D61F4"/>
    <w:rsid w:val="007D6645"/>
    <w:rsid w:val="007D68FB"/>
    <w:rsid w:val="007E047E"/>
    <w:rsid w:val="007E17F5"/>
    <w:rsid w:val="007E2824"/>
    <w:rsid w:val="007E2B3F"/>
    <w:rsid w:val="007E2E65"/>
    <w:rsid w:val="007E31BD"/>
    <w:rsid w:val="007E34DD"/>
    <w:rsid w:val="007E3919"/>
    <w:rsid w:val="007E3A0A"/>
    <w:rsid w:val="007E3B7B"/>
    <w:rsid w:val="007E4F0D"/>
    <w:rsid w:val="007E5D51"/>
    <w:rsid w:val="007E646C"/>
    <w:rsid w:val="007E72DC"/>
    <w:rsid w:val="007E769C"/>
    <w:rsid w:val="007F030B"/>
    <w:rsid w:val="007F1B51"/>
    <w:rsid w:val="007F1D3F"/>
    <w:rsid w:val="007F22A4"/>
    <w:rsid w:val="007F2A06"/>
    <w:rsid w:val="007F2D70"/>
    <w:rsid w:val="007F3092"/>
    <w:rsid w:val="007F338C"/>
    <w:rsid w:val="007F3588"/>
    <w:rsid w:val="007F40A2"/>
    <w:rsid w:val="007F592D"/>
    <w:rsid w:val="007F7D03"/>
    <w:rsid w:val="0080057A"/>
    <w:rsid w:val="008005AC"/>
    <w:rsid w:val="0080090A"/>
    <w:rsid w:val="008011D5"/>
    <w:rsid w:val="00801EBD"/>
    <w:rsid w:val="008022DF"/>
    <w:rsid w:val="00802655"/>
    <w:rsid w:val="00802D5B"/>
    <w:rsid w:val="00803FE4"/>
    <w:rsid w:val="00804D99"/>
    <w:rsid w:val="00805076"/>
    <w:rsid w:val="008072CB"/>
    <w:rsid w:val="0080760F"/>
    <w:rsid w:val="00807C74"/>
    <w:rsid w:val="00810337"/>
    <w:rsid w:val="00811496"/>
    <w:rsid w:val="008122E6"/>
    <w:rsid w:val="00812CCE"/>
    <w:rsid w:val="0081303F"/>
    <w:rsid w:val="0081378E"/>
    <w:rsid w:val="0081424C"/>
    <w:rsid w:val="008153A9"/>
    <w:rsid w:val="00816453"/>
    <w:rsid w:val="0081662D"/>
    <w:rsid w:val="00816807"/>
    <w:rsid w:val="00816E0D"/>
    <w:rsid w:val="0081782A"/>
    <w:rsid w:val="00817BD1"/>
    <w:rsid w:val="00820584"/>
    <w:rsid w:val="00820A99"/>
    <w:rsid w:val="00820CA3"/>
    <w:rsid w:val="0082143F"/>
    <w:rsid w:val="00821B4A"/>
    <w:rsid w:val="00823E58"/>
    <w:rsid w:val="00824955"/>
    <w:rsid w:val="00825B8E"/>
    <w:rsid w:val="008260FE"/>
    <w:rsid w:val="0082779D"/>
    <w:rsid w:val="008306EA"/>
    <w:rsid w:val="00830F4D"/>
    <w:rsid w:val="00831AFF"/>
    <w:rsid w:val="00834D27"/>
    <w:rsid w:val="008360A3"/>
    <w:rsid w:val="00836D4F"/>
    <w:rsid w:val="008409C6"/>
    <w:rsid w:val="008415AF"/>
    <w:rsid w:val="00842EF9"/>
    <w:rsid w:val="00843021"/>
    <w:rsid w:val="00843902"/>
    <w:rsid w:val="00843907"/>
    <w:rsid w:val="008444A9"/>
    <w:rsid w:val="008447F5"/>
    <w:rsid w:val="00845180"/>
    <w:rsid w:val="00845B2C"/>
    <w:rsid w:val="00846E08"/>
    <w:rsid w:val="0084786F"/>
    <w:rsid w:val="00847936"/>
    <w:rsid w:val="0085011D"/>
    <w:rsid w:val="00850256"/>
    <w:rsid w:val="00850DB3"/>
    <w:rsid w:val="00850DC2"/>
    <w:rsid w:val="00851719"/>
    <w:rsid w:val="0085182E"/>
    <w:rsid w:val="00851928"/>
    <w:rsid w:val="008521AA"/>
    <w:rsid w:val="00852F92"/>
    <w:rsid w:val="00853C4E"/>
    <w:rsid w:val="00854CE7"/>
    <w:rsid w:val="00854D8E"/>
    <w:rsid w:val="00855454"/>
    <w:rsid w:val="00855A8B"/>
    <w:rsid w:val="00856325"/>
    <w:rsid w:val="00856941"/>
    <w:rsid w:val="00863031"/>
    <w:rsid w:val="008656C5"/>
    <w:rsid w:val="008663E7"/>
    <w:rsid w:val="0086677E"/>
    <w:rsid w:val="00867FD5"/>
    <w:rsid w:val="00870BED"/>
    <w:rsid w:val="00870F8D"/>
    <w:rsid w:val="00872483"/>
    <w:rsid w:val="008730DF"/>
    <w:rsid w:val="008730E9"/>
    <w:rsid w:val="008731E1"/>
    <w:rsid w:val="008734B0"/>
    <w:rsid w:val="00873DDE"/>
    <w:rsid w:val="00874CB0"/>
    <w:rsid w:val="008773D4"/>
    <w:rsid w:val="00880284"/>
    <w:rsid w:val="008818AF"/>
    <w:rsid w:val="00881933"/>
    <w:rsid w:val="00882215"/>
    <w:rsid w:val="00884A29"/>
    <w:rsid w:val="00890175"/>
    <w:rsid w:val="008912A3"/>
    <w:rsid w:val="0089274E"/>
    <w:rsid w:val="008927EA"/>
    <w:rsid w:val="008934F4"/>
    <w:rsid w:val="00893A0D"/>
    <w:rsid w:val="00893BC0"/>
    <w:rsid w:val="00894520"/>
    <w:rsid w:val="00894DC3"/>
    <w:rsid w:val="00895436"/>
    <w:rsid w:val="00895AC4"/>
    <w:rsid w:val="00895ACD"/>
    <w:rsid w:val="00896EBC"/>
    <w:rsid w:val="008979FF"/>
    <w:rsid w:val="00897B72"/>
    <w:rsid w:val="00897DDE"/>
    <w:rsid w:val="008A0CB1"/>
    <w:rsid w:val="008A16BB"/>
    <w:rsid w:val="008A21DE"/>
    <w:rsid w:val="008A2232"/>
    <w:rsid w:val="008A2D44"/>
    <w:rsid w:val="008A3DA8"/>
    <w:rsid w:val="008A3DB7"/>
    <w:rsid w:val="008A42E9"/>
    <w:rsid w:val="008A4488"/>
    <w:rsid w:val="008A4C36"/>
    <w:rsid w:val="008A605F"/>
    <w:rsid w:val="008A690C"/>
    <w:rsid w:val="008A7DDB"/>
    <w:rsid w:val="008B4384"/>
    <w:rsid w:val="008B49D2"/>
    <w:rsid w:val="008B4DAF"/>
    <w:rsid w:val="008B57D2"/>
    <w:rsid w:val="008B5A87"/>
    <w:rsid w:val="008B75D5"/>
    <w:rsid w:val="008B7787"/>
    <w:rsid w:val="008C04F5"/>
    <w:rsid w:val="008C0A3E"/>
    <w:rsid w:val="008C0DCE"/>
    <w:rsid w:val="008C1513"/>
    <w:rsid w:val="008C37FB"/>
    <w:rsid w:val="008C4174"/>
    <w:rsid w:val="008C53C0"/>
    <w:rsid w:val="008C5AD8"/>
    <w:rsid w:val="008C5E13"/>
    <w:rsid w:val="008D105E"/>
    <w:rsid w:val="008D12A4"/>
    <w:rsid w:val="008D198D"/>
    <w:rsid w:val="008D265D"/>
    <w:rsid w:val="008D2B02"/>
    <w:rsid w:val="008D3C4E"/>
    <w:rsid w:val="008D42A4"/>
    <w:rsid w:val="008D4701"/>
    <w:rsid w:val="008D5678"/>
    <w:rsid w:val="008D589C"/>
    <w:rsid w:val="008D6C39"/>
    <w:rsid w:val="008D739D"/>
    <w:rsid w:val="008E0CDB"/>
    <w:rsid w:val="008E1F49"/>
    <w:rsid w:val="008E34C8"/>
    <w:rsid w:val="008E38EE"/>
    <w:rsid w:val="008E3BFD"/>
    <w:rsid w:val="008E3DC7"/>
    <w:rsid w:val="008E3E17"/>
    <w:rsid w:val="008E3E8D"/>
    <w:rsid w:val="008E4940"/>
    <w:rsid w:val="008E4F6B"/>
    <w:rsid w:val="008E6027"/>
    <w:rsid w:val="008F0015"/>
    <w:rsid w:val="008F0DE0"/>
    <w:rsid w:val="008F2F34"/>
    <w:rsid w:val="008F53F7"/>
    <w:rsid w:val="008F5F29"/>
    <w:rsid w:val="008F6ACA"/>
    <w:rsid w:val="008F7693"/>
    <w:rsid w:val="009003AA"/>
    <w:rsid w:val="0090166C"/>
    <w:rsid w:val="00901A0D"/>
    <w:rsid w:val="009031D9"/>
    <w:rsid w:val="0090374E"/>
    <w:rsid w:val="00904F39"/>
    <w:rsid w:val="009053AB"/>
    <w:rsid w:val="00905ECE"/>
    <w:rsid w:val="00907CB2"/>
    <w:rsid w:val="00907D43"/>
    <w:rsid w:val="00910C98"/>
    <w:rsid w:val="009113DA"/>
    <w:rsid w:val="009119A0"/>
    <w:rsid w:val="00912291"/>
    <w:rsid w:val="009132F0"/>
    <w:rsid w:val="00913423"/>
    <w:rsid w:val="0091359D"/>
    <w:rsid w:val="0091391B"/>
    <w:rsid w:val="00913F05"/>
    <w:rsid w:val="00915DF7"/>
    <w:rsid w:val="009160D1"/>
    <w:rsid w:val="0091779F"/>
    <w:rsid w:val="009207F6"/>
    <w:rsid w:val="00921378"/>
    <w:rsid w:val="009216AF"/>
    <w:rsid w:val="00921721"/>
    <w:rsid w:val="0092339A"/>
    <w:rsid w:val="00924CB2"/>
    <w:rsid w:val="00925E19"/>
    <w:rsid w:val="00926623"/>
    <w:rsid w:val="00926DF3"/>
    <w:rsid w:val="00927A14"/>
    <w:rsid w:val="00927F93"/>
    <w:rsid w:val="00931A1F"/>
    <w:rsid w:val="009322D7"/>
    <w:rsid w:val="009328F2"/>
    <w:rsid w:val="00933813"/>
    <w:rsid w:val="0093385E"/>
    <w:rsid w:val="00935BA5"/>
    <w:rsid w:val="009363A0"/>
    <w:rsid w:val="0094011B"/>
    <w:rsid w:val="009404CA"/>
    <w:rsid w:val="00940D07"/>
    <w:rsid w:val="00940D5D"/>
    <w:rsid w:val="0094153C"/>
    <w:rsid w:val="00941EAD"/>
    <w:rsid w:val="00942850"/>
    <w:rsid w:val="00943359"/>
    <w:rsid w:val="009433EC"/>
    <w:rsid w:val="009435B6"/>
    <w:rsid w:val="009447F1"/>
    <w:rsid w:val="0094485A"/>
    <w:rsid w:val="00944BDF"/>
    <w:rsid w:val="009455D1"/>
    <w:rsid w:val="00947E71"/>
    <w:rsid w:val="00951BCD"/>
    <w:rsid w:val="009527BB"/>
    <w:rsid w:val="00952DFB"/>
    <w:rsid w:val="009546A1"/>
    <w:rsid w:val="00954FF2"/>
    <w:rsid w:val="00956800"/>
    <w:rsid w:val="00957E83"/>
    <w:rsid w:val="00960357"/>
    <w:rsid w:val="00960690"/>
    <w:rsid w:val="009607CC"/>
    <w:rsid w:val="0096273F"/>
    <w:rsid w:val="009629AB"/>
    <w:rsid w:val="00963367"/>
    <w:rsid w:val="00963F6D"/>
    <w:rsid w:val="0096443E"/>
    <w:rsid w:val="00964906"/>
    <w:rsid w:val="00964B38"/>
    <w:rsid w:val="0096641B"/>
    <w:rsid w:val="00966A30"/>
    <w:rsid w:val="00966DBE"/>
    <w:rsid w:val="00967878"/>
    <w:rsid w:val="0097114F"/>
    <w:rsid w:val="009711D3"/>
    <w:rsid w:val="0097225B"/>
    <w:rsid w:val="00972C0B"/>
    <w:rsid w:val="00972D1E"/>
    <w:rsid w:val="00973392"/>
    <w:rsid w:val="00973972"/>
    <w:rsid w:val="0097498A"/>
    <w:rsid w:val="00976BF8"/>
    <w:rsid w:val="00976ECB"/>
    <w:rsid w:val="00980E96"/>
    <w:rsid w:val="0098125C"/>
    <w:rsid w:val="009823BF"/>
    <w:rsid w:val="00983582"/>
    <w:rsid w:val="00983621"/>
    <w:rsid w:val="00983AF6"/>
    <w:rsid w:val="00983D9F"/>
    <w:rsid w:val="009859F1"/>
    <w:rsid w:val="00985F61"/>
    <w:rsid w:val="009867AD"/>
    <w:rsid w:val="0098684F"/>
    <w:rsid w:val="009869C3"/>
    <w:rsid w:val="00986A06"/>
    <w:rsid w:val="00986BF7"/>
    <w:rsid w:val="00986C52"/>
    <w:rsid w:val="00986D2C"/>
    <w:rsid w:val="009871FC"/>
    <w:rsid w:val="009878A8"/>
    <w:rsid w:val="00987C27"/>
    <w:rsid w:val="00987DE9"/>
    <w:rsid w:val="009900FD"/>
    <w:rsid w:val="009928A8"/>
    <w:rsid w:val="00992DA6"/>
    <w:rsid w:val="009937A5"/>
    <w:rsid w:val="009939D7"/>
    <w:rsid w:val="0099455D"/>
    <w:rsid w:val="00994732"/>
    <w:rsid w:val="009949E2"/>
    <w:rsid w:val="009954FB"/>
    <w:rsid w:val="00995512"/>
    <w:rsid w:val="00995B13"/>
    <w:rsid w:val="00996580"/>
    <w:rsid w:val="0099794F"/>
    <w:rsid w:val="00997BD7"/>
    <w:rsid w:val="009A00DA"/>
    <w:rsid w:val="009A0688"/>
    <w:rsid w:val="009A0B81"/>
    <w:rsid w:val="009A0C01"/>
    <w:rsid w:val="009A0DF7"/>
    <w:rsid w:val="009A1184"/>
    <w:rsid w:val="009A15F1"/>
    <w:rsid w:val="009A19FB"/>
    <w:rsid w:val="009A2B6E"/>
    <w:rsid w:val="009A323F"/>
    <w:rsid w:val="009A3617"/>
    <w:rsid w:val="009A39AA"/>
    <w:rsid w:val="009A4354"/>
    <w:rsid w:val="009A43B5"/>
    <w:rsid w:val="009A457D"/>
    <w:rsid w:val="009A4969"/>
    <w:rsid w:val="009A4A4B"/>
    <w:rsid w:val="009A5450"/>
    <w:rsid w:val="009A5795"/>
    <w:rsid w:val="009B036E"/>
    <w:rsid w:val="009B28D9"/>
    <w:rsid w:val="009B3887"/>
    <w:rsid w:val="009B3E49"/>
    <w:rsid w:val="009B44E1"/>
    <w:rsid w:val="009B45A1"/>
    <w:rsid w:val="009B47D8"/>
    <w:rsid w:val="009B495E"/>
    <w:rsid w:val="009B5876"/>
    <w:rsid w:val="009B59E1"/>
    <w:rsid w:val="009B5B6F"/>
    <w:rsid w:val="009B652E"/>
    <w:rsid w:val="009B6A51"/>
    <w:rsid w:val="009B6C0C"/>
    <w:rsid w:val="009B7438"/>
    <w:rsid w:val="009B7B15"/>
    <w:rsid w:val="009C0478"/>
    <w:rsid w:val="009C053C"/>
    <w:rsid w:val="009C084D"/>
    <w:rsid w:val="009C149E"/>
    <w:rsid w:val="009C177C"/>
    <w:rsid w:val="009C1C96"/>
    <w:rsid w:val="009C1E27"/>
    <w:rsid w:val="009C2154"/>
    <w:rsid w:val="009C2307"/>
    <w:rsid w:val="009C263A"/>
    <w:rsid w:val="009C33B6"/>
    <w:rsid w:val="009C43D1"/>
    <w:rsid w:val="009C5007"/>
    <w:rsid w:val="009C69D9"/>
    <w:rsid w:val="009C69FC"/>
    <w:rsid w:val="009C70BC"/>
    <w:rsid w:val="009D02FE"/>
    <w:rsid w:val="009D1383"/>
    <w:rsid w:val="009D1856"/>
    <w:rsid w:val="009D1BD9"/>
    <w:rsid w:val="009D1CA7"/>
    <w:rsid w:val="009D22C4"/>
    <w:rsid w:val="009D2E03"/>
    <w:rsid w:val="009D2E51"/>
    <w:rsid w:val="009D48D1"/>
    <w:rsid w:val="009D4B3A"/>
    <w:rsid w:val="009D4C8F"/>
    <w:rsid w:val="009D4FA2"/>
    <w:rsid w:val="009D5089"/>
    <w:rsid w:val="009D5316"/>
    <w:rsid w:val="009D5637"/>
    <w:rsid w:val="009E15F2"/>
    <w:rsid w:val="009E26D1"/>
    <w:rsid w:val="009E32C6"/>
    <w:rsid w:val="009E349D"/>
    <w:rsid w:val="009E4171"/>
    <w:rsid w:val="009E458E"/>
    <w:rsid w:val="009E49E2"/>
    <w:rsid w:val="009E4C59"/>
    <w:rsid w:val="009E4D69"/>
    <w:rsid w:val="009E6081"/>
    <w:rsid w:val="009E660F"/>
    <w:rsid w:val="009F0AEE"/>
    <w:rsid w:val="009F0DBA"/>
    <w:rsid w:val="009F0F7B"/>
    <w:rsid w:val="009F1DEB"/>
    <w:rsid w:val="009F2B18"/>
    <w:rsid w:val="009F3BC4"/>
    <w:rsid w:val="009F3F48"/>
    <w:rsid w:val="009F3FCE"/>
    <w:rsid w:val="009F4D72"/>
    <w:rsid w:val="009F5B08"/>
    <w:rsid w:val="009F719C"/>
    <w:rsid w:val="00A00E8F"/>
    <w:rsid w:val="00A02A64"/>
    <w:rsid w:val="00A02E68"/>
    <w:rsid w:val="00A03060"/>
    <w:rsid w:val="00A0400F"/>
    <w:rsid w:val="00A05B04"/>
    <w:rsid w:val="00A05CB9"/>
    <w:rsid w:val="00A060EF"/>
    <w:rsid w:val="00A06D40"/>
    <w:rsid w:val="00A07037"/>
    <w:rsid w:val="00A07063"/>
    <w:rsid w:val="00A102A7"/>
    <w:rsid w:val="00A11188"/>
    <w:rsid w:val="00A12A64"/>
    <w:rsid w:val="00A12EE0"/>
    <w:rsid w:val="00A13DB8"/>
    <w:rsid w:val="00A1554A"/>
    <w:rsid w:val="00A16081"/>
    <w:rsid w:val="00A17105"/>
    <w:rsid w:val="00A17473"/>
    <w:rsid w:val="00A1792A"/>
    <w:rsid w:val="00A20D05"/>
    <w:rsid w:val="00A221AB"/>
    <w:rsid w:val="00A22571"/>
    <w:rsid w:val="00A225B4"/>
    <w:rsid w:val="00A231F9"/>
    <w:rsid w:val="00A24599"/>
    <w:rsid w:val="00A247AA"/>
    <w:rsid w:val="00A25551"/>
    <w:rsid w:val="00A25A9A"/>
    <w:rsid w:val="00A25FFA"/>
    <w:rsid w:val="00A264C8"/>
    <w:rsid w:val="00A2718E"/>
    <w:rsid w:val="00A27272"/>
    <w:rsid w:val="00A27CE5"/>
    <w:rsid w:val="00A30BCB"/>
    <w:rsid w:val="00A3252A"/>
    <w:rsid w:val="00A327BF"/>
    <w:rsid w:val="00A32FD8"/>
    <w:rsid w:val="00A3312D"/>
    <w:rsid w:val="00A33EE6"/>
    <w:rsid w:val="00A34B03"/>
    <w:rsid w:val="00A35B17"/>
    <w:rsid w:val="00A35F9D"/>
    <w:rsid w:val="00A374A4"/>
    <w:rsid w:val="00A37B93"/>
    <w:rsid w:val="00A400B0"/>
    <w:rsid w:val="00A40B43"/>
    <w:rsid w:val="00A4173B"/>
    <w:rsid w:val="00A41E14"/>
    <w:rsid w:val="00A44337"/>
    <w:rsid w:val="00A45438"/>
    <w:rsid w:val="00A45482"/>
    <w:rsid w:val="00A45681"/>
    <w:rsid w:val="00A471B7"/>
    <w:rsid w:val="00A474BA"/>
    <w:rsid w:val="00A47BAE"/>
    <w:rsid w:val="00A510D7"/>
    <w:rsid w:val="00A518B4"/>
    <w:rsid w:val="00A518EF"/>
    <w:rsid w:val="00A51D73"/>
    <w:rsid w:val="00A51E1B"/>
    <w:rsid w:val="00A53B8D"/>
    <w:rsid w:val="00A55C55"/>
    <w:rsid w:val="00A56008"/>
    <w:rsid w:val="00A573F9"/>
    <w:rsid w:val="00A5792A"/>
    <w:rsid w:val="00A57BF5"/>
    <w:rsid w:val="00A605EB"/>
    <w:rsid w:val="00A632FB"/>
    <w:rsid w:val="00A64014"/>
    <w:rsid w:val="00A64671"/>
    <w:rsid w:val="00A653F6"/>
    <w:rsid w:val="00A67AF4"/>
    <w:rsid w:val="00A67DEB"/>
    <w:rsid w:val="00A706DA"/>
    <w:rsid w:val="00A721DC"/>
    <w:rsid w:val="00A73303"/>
    <w:rsid w:val="00A745AF"/>
    <w:rsid w:val="00A74D43"/>
    <w:rsid w:val="00A7607B"/>
    <w:rsid w:val="00A764A4"/>
    <w:rsid w:val="00A765D3"/>
    <w:rsid w:val="00A767E6"/>
    <w:rsid w:val="00A77BC9"/>
    <w:rsid w:val="00A80E13"/>
    <w:rsid w:val="00A83CC6"/>
    <w:rsid w:val="00A85616"/>
    <w:rsid w:val="00A8575B"/>
    <w:rsid w:val="00A85BEC"/>
    <w:rsid w:val="00A863A3"/>
    <w:rsid w:val="00A8669E"/>
    <w:rsid w:val="00A869BE"/>
    <w:rsid w:val="00A87133"/>
    <w:rsid w:val="00A874C0"/>
    <w:rsid w:val="00A87CB6"/>
    <w:rsid w:val="00A87EEB"/>
    <w:rsid w:val="00A900A3"/>
    <w:rsid w:val="00A90528"/>
    <w:rsid w:val="00A90698"/>
    <w:rsid w:val="00A90E8C"/>
    <w:rsid w:val="00A912A3"/>
    <w:rsid w:val="00A91C97"/>
    <w:rsid w:val="00A91FFE"/>
    <w:rsid w:val="00A93275"/>
    <w:rsid w:val="00A93F05"/>
    <w:rsid w:val="00A94739"/>
    <w:rsid w:val="00A94771"/>
    <w:rsid w:val="00A95668"/>
    <w:rsid w:val="00A95712"/>
    <w:rsid w:val="00AA0492"/>
    <w:rsid w:val="00AA0C7B"/>
    <w:rsid w:val="00AA1822"/>
    <w:rsid w:val="00AA18B0"/>
    <w:rsid w:val="00AA4F16"/>
    <w:rsid w:val="00AA56BC"/>
    <w:rsid w:val="00AA5A71"/>
    <w:rsid w:val="00AA66D1"/>
    <w:rsid w:val="00AA785C"/>
    <w:rsid w:val="00AB0A15"/>
    <w:rsid w:val="00AB12B5"/>
    <w:rsid w:val="00AB13CB"/>
    <w:rsid w:val="00AB1DBF"/>
    <w:rsid w:val="00AB1E0B"/>
    <w:rsid w:val="00AB1FDE"/>
    <w:rsid w:val="00AB341F"/>
    <w:rsid w:val="00AB3F4B"/>
    <w:rsid w:val="00AB58EA"/>
    <w:rsid w:val="00AB5AFD"/>
    <w:rsid w:val="00AB6877"/>
    <w:rsid w:val="00AB7FAB"/>
    <w:rsid w:val="00AC087F"/>
    <w:rsid w:val="00AC08B3"/>
    <w:rsid w:val="00AC0977"/>
    <w:rsid w:val="00AC195A"/>
    <w:rsid w:val="00AC1FFF"/>
    <w:rsid w:val="00AC2D9A"/>
    <w:rsid w:val="00AC3A05"/>
    <w:rsid w:val="00AC3A7F"/>
    <w:rsid w:val="00AC40A2"/>
    <w:rsid w:val="00AC437A"/>
    <w:rsid w:val="00AC6142"/>
    <w:rsid w:val="00AC6B1C"/>
    <w:rsid w:val="00AC6EF4"/>
    <w:rsid w:val="00AC76BF"/>
    <w:rsid w:val="00AD301A"/>
    <w:rsid w:val="00AD3760"/>
    <w:rsid w:val="00AD4AC9"/>
    <w:rsid w:val="00AD4BAA"/>
    <w:rsid w:val="00AD5169"/>
    <w:rsid w:val="00AD5F4F"/>
    <w:rsid w:val="00AD643E"/>
    <w:rsid w:val="00AE0B43"/>
    <w:rsid w:val="00AE10ED"/>
    <w:rsid w:val="00AE2C5E"/>
    <w:rsid w:val="00AE3F17"/>
    <w:rsid w:val="00AE465F"/>
    <w:rsid w:val="00AE49B8"/>
    <w:rsid w:val="00AE5DE1"/>
    <w:rsid w:val="00AE7402"/>
    <w:rsid w:val="00AE77F1"/>
    <w:rsid w:val="00AE7CC5"/>
    <w:rsid w:val="00AF0946"/>
    <w:rsid w:val="00AF10A5"/>
    <w:rsid w:val="00AF115F"/>
    <w:rsid w:val="00AF183C"/>
    <w:rsid w:val="00AF1FF4"/>
    <w:rsid w:val="00AF27F8"/>
    <w:rsid w:val="00AF386D"/>
    <w:rsid w:val="00AF5507"/>
    <w:rsid w:val="00AF6639"/>
    <w:rsid w:val="00AF6CDE"/>
    <w:rsid w:val="00AF7F83"/>
    <w:rsid w:val="00B00281"/>
    <w:rsid w:val="00B00E09"/>
    <w:rsid w:val="00B03B1F"/>
    <w:rsid w:val="00B04211"/>
    <w:rsid w:val="00B04383"/>
    <w:rsid w:val="00B04406"/>
    <w:rsid w:val="00B04F04"/>
    <w:rsid w:val="00B05085"/>
    <w:rsid w:val="00B062AF"/>
    <w:rsid w:val="00B06D3C"/>
    <w:rsid w:val="00B06E8C"/>
    <w:rsid w:val="00B10794"/>
    <w:rsid w:val="00B108BF"/>
    <w:rsid w:val="00B10925"/>
    <w:rsid w:val="00B11AA4"/>
    <w:rsid w:val="00B11ABF"/>
    <w:rsid w:val="00B12418"/>
    <w:rsid w:val="00B1386C"/>
    <w:rsid w:val="00B156EA"/>
    <w:rsid w:val="00B15D67"/>
    <w:rsid w:val="00B161ED"/>
    <w:rsid w:val="00B16879"/>
    <w:rsid w:val="00B170E5"/>
    <w:rsid w:val="00B1720A"/>
    <w:rsid w:val="00B17528"/>
    <w:rsid w:val="00B201ED"/>
    <w:rsid w:val="00B224CE"/>
    <w:rsid w:val="00B227C2"/>
    <w:rsid w:val="00B23283"/>
    <w:rsid w:val="00B2336D"/>
    <w:rsid w:val="00B2385B"/>
    <w:rsid w:val="00B2439F"/>
    <w:rsid w:val="00B24F19"/>
    <w:rsid w:val="00B2620B"/>
    <w:rsid w:val="00B27F4E"/>
    <w:rsid w:val="00B30867"/>
    <w:rsid w:val="00B3178C"/>
    <w:rsid w:val="00B31C24"/>
    <w:rsid w:val="00B31D2B"/>
    <w:rsid w:val="00B32402"/>
    <w:rsid w:val="00B329AF"/>
    <w:rsid w:val="00B32DD5"/>
    <w:rsid w:val="00B3519E"/>
    <w:rsid w:val="00B4022A"/>
    <w:rsid w:val="00B405F4"/>
    <w:rsid w:val="00B422F1"/>
    <w:rsid w:val="00B42523"/>
    <w:rsid w:val="00B43714"/>
    <w:rsid w:val="00B4417B"/>
    <w:rsid w:val="00B45199"/>
    <w:rsid w:val="00B454A8"/>
    <w:rsid w:val="00B4645E"/>
    <w:rsid w:val="00B4647A"/>
    <w:rsid w:val="00B46AB2"/>
    <w:rsid w:val="00B47714"/>
    <w:rsid w:val="00B4791F"/>
    <w:rsid w:val="00B50785"/>
    <w:rsid w:val="00B51E14"/>
    <w:rsid w:val="00B51F5F"/>
    <w:rsid w:val="00B52082"/>
    <w:rsid w:val="00B52FC6"/>
    <w:rsid w:val="00B55ACF"/>
    <w:rsid w:val="00B607A6"/>
    <w:rsid w:val="00B60FAF"/>
    <w:rsid w:val="00B610A4"/>
    <w:rsid w:val="00B61A20"/>
    <w:rsid w:val="00B6279E"/>
    <w:rsid w:val="00B63754"/>
    <w:rsid w:val="00B64F6E"/>
    <w:rsid w:val="00B65DF2"/>
    <w:rsid w:val="00B65FC8"/>
    <w:rsid w:val="00B678FA"/>
    <w:rsid w:val="00B67D3A"/>
    <w:rsid w:val="00B7122D"/>
    <w:rsid w:val="00B71ABF"/>
    <w:rsid w:val="00B71B57"/>
    <w:rsid w:val="00B723C6"/>
    <w:rsid w:val="00B72977"/>
    <w:rsid w:val="00B72CD3"/>
    <w:rsid w:val="00B72F35"/>
    <w:rsid w:val="00B73CC7"/>
    <w:rsid w:val="00B74293"/>
    <w:rsid w:val="00B74869"/>
    <w:rsid w:val="00B74D03"/>
    <w:rsid w:val="00B75256"/>
    <w:rsid w:val="00B75B4F"/>
    <w:rsid w:val="00B75F5C"/>
    <w:rsid w:val="00B764A0"/>
    <w:rsid w:val="00B76860"/>
    <w:rsid w:val="00B76B71"/>
    <w:rsid w:val="00B771D2"/>
    <w:rsid w:val="00B779A7"/>
    <w:rsid w:val="00B80A7D"/>
    <w:rsid w:val="00B80B11"/>
    <w:rsid w:val="00B810F2"/>
    <w:rsid w:val="00B81EF1"/>
    <w:rsid w:val="00B82AE4"/>
    <w:rsid w:val="00B82FD1"/>
    <w:rsid w:val="00B839D4"/>
    <w:rsid w:val="00B839EF"/>
    <w:rsid w:val="00B8443F"/>
    <w:rsid w:val="00B84852"/>
    <w:rsid w:val="00B85B01"/>
    <w:rsid w:val="00B85E81"/>
    <w:rsid w:val="00B86296"/>
    <w:rsid w:val="00B86F9E"/>
    <w:rsid w:val="00B87507"/>
    <w:rsid w:val="00B87AEA"/>
    <w:rsid w:val="00B900DC"/>
    <w:rsid w:val="00B9041C"/>
    <w:rsid w:val="00B9147B"/>
    <w:rsid w:val="00B921A2"/>
    <w:rsid w:val="00B92631"/>
    <w:rsid w:val="00B929C8"/>
    <w:rsid w:val="00B945E8"/>
    <w:rsid w:val="00B94E56"/>
    <w:rsid w:val="00B96BA1"/>
    <w:rsid w:val="00BA025F"/>
    <w:rsid w:val="00BA03F9"/>
    <w:rsid w:val="00BA125A"/>
    <w:rsid w:val="00BA14A6"/>
    <w:rsid w:val="00BA15AA"/>
    <w:rsid w:val="00BA1BE9"/>
    <w:rsid w:val="00BA22CD"/>
    <w:rsid w:val="00BA27FC"/>
    <w:rsid w:val="00BA2880"/>
    <w:rsid w:val="00BA29D9"/>
    <w:rsid w:val="00BA34BD"/>
    <w:rsid w:val="00BA415B"/>
    <w:rsid w:val="00BA43D3"/>
    <w:rsid w:val="00BA4BF9"/>
    <w:rsid w:val="00BA52CF"/>
    <w:rsid w:val="00BA5BF0"/>
    <w:rsid w:val="00BA6408"/>
    <w:rsid w:val="00BA675C"/>
    <w:rsid w:val="00BA6B8A"/>
    <w:rsid w:val="00BA767B"/>
    <w:rsid w:val="00BB1EF7"/>
    <w:rsid w:val="00BB483B"/>
    <w:rsid w:val="00BB6848"/>
    <w:rsid w:val="00BB7977"/>
    <w:rsid w:val="00BB7A7F"/>
    <w:rsid w:val="00BB7BA0"/>
    <w:rsid w:val="00BC052D"/>
    <w:rsid w:val="00BC099B"/>
    <w:rsid w:val="00BC105F"/>
    <w:rsid w:val="00BC1A26"/>
    <w:rsid w:val="00BC1D31"/>
    <w:rsid w:val="00BC20F7"/>
    <w:rsid w:val="00BC3478"/>
    <w:rsid w:val="00BC426B"/>
    <w:rsid w:val="00BC49FE"/>
    <w:rsid w:val="00BC4CB3"/>
    <w:rsid w:val="00BC52B9"/>
    <w:rsid w:val="00BC5448"/>
    <w:rsid w:val="00BC58DE"/>
    <w:rsid w:val="00BC5F59"/>
    <w:rsid w:val="00BC6113"/>
    <w:rsid w:val="00BC6F8B"/>
    <w:rsid w:val="00BC7107"/>
    <w:rsid w:val="00BC7516"/>
    <w:rsid w:val="00BC7B0B"/>
    <w:rsid w:val="00BC7B52"/>
    <w:rsid w:val="00BC7FCE"/>
    <w:rsid w:val="00BD0420"/>
    <w:rsid w:val="00BD1DDF"/>
    <w:rsid w:val="00BD2A92"/>
    <w:rsid w:val="00BD320D"/>
    <w:rsid w:val="00BD4A50"/>
    <w:rsid w:val="00BD4CAB"/>
    <w:rsid w:val="00BD4D1D"/>
    <w:rsid w:val="00BD4E2A"/>
    <w:rsid w:val="00BD51DD"/>
    <w:rsid w:val="00BD5CC5"/>
    <w:rsid w:val="00BD6361"/>
    <w:rsid w:val="00BD6AAF"/>
    <w:rsid w:val="00BD7316"/>
    <w:rsid w:val="00BD7E9A"/>
    <w:rsid w:val="00BE12DB"/>
    <w:rsid w:val="00BE1DD1"/>
    <w:rsid w:val="00BE27B7"/>
    <w:rsid w:val="00BE3CE4"/>
    <w:rsid w:val="00BE4B7E"/>
    <w:rsid w:val="00BE6FBD"/>
    <w:rsid w:val="00BE71AB"/>
    <w:rsid w:val="00BF0D8B"/>
    <w:rsid w:val="00BF1166"/>
    <w:rsid w:val="00BF393E"/>
    <w:rsid w:val="00BF43B6"/>
    <w:rsid w:val="00BF6ED3"/>
    <w:rsid w:val="00BF7032"/>
    <w:rsid w:val="00BF7634"/>
    <w:rsid w:val="00BF7DBC"/>
    <w:rsid w:val="00C00C6B"/>
    <w:rsid w:val="00C00D01"/>
    <w:rsid w:val="00C02795"/>
    <w:rsid w:val="00C05482"/>
    <w:rsid w:val="00C05A44"/>
    <w:rsid w:val="00C05AD0"/>
    <w:rsid w:val="00C05EA0"/>
    <w:rsid w:val="00C064B7"/>
    <w:rsid w:val="00C06500"/>
    <w:rsid w:val="00C11920"/>
    <w:rsid w:val="00C14CAA"/>
    <w:rsid w:val="00C153BA"/>
    <w:rsid w:val="00C16A5F"/>
    <w:rsid w:val="00C17A4B"/>
    <w:rsid w:val="00C17B6E"/>
    <w:rsid w:val="00C204EA"/>
    <w:rsid w:val="00C20552"/>
    <w:rsid w:val="00C20E72"/>
    <w:rsid w:val="00C215D2"/>
    <w:rsid w:val="00C22298"/>
    <w:rsid w:val="00C22755"/>
    <w:rsid w:val="00C228D1"/>
    <w:rsid w:val="00C2312E"/>
    <w:rsid w:val="00C23679"/>
    <w:rsid w:val="00C2554D"/>
    <w:rsid w:val="00C257CF"/>
    <w:rsid w:val="00C259C6"/>
    <w:rsid w:val="00C25BB1"/>
    <w:rsid w:val="00C25E24"/>
    <w:rsid w:val="00C26952"/>
    <w:rsid w:val="00C2736B"/>
    <w:rsid w:val="00C2788C"/>
    <w:rsid w:val="00C27FDE"/>
    <w:rsid w:val="00C3032D"/>
    <w:rsid w:val="00C303DB"/>
    <w:rsid w:val="00C3099A"/>
    <w:rsid w:val="00C33A13"/>
    <w:rsid w:val="00C33D7B"/>
    <w:rsid w:val="00C33F48"/>
    <w:rsid w:val="00C3559A"/>
    <w:rsid w:val="00C35C89"/>
    <w:rsid w:val="00C36628"/>
    <w:rsid w:val="00C378F0"/>
    <w:rsid w:val="00C40381"/>
    <w:rsid w:val="00C406F5"/>
    <w:rsid w:val="00C40DE3"/>
    <w:rsid w:val="00C41780"/>
    <w:rsid w:val="00C42C11"/>
    <w:rsid w:val="00C43094"/>
    <w:rsid w:val="00C4326A"/>
    <w:rsid w:val="00C46100"/>
    <w:rsid w:val="00C461A5"/>
    <w:rsid w:val="00C4628D"/>
    <w:rsid w:val="00C47D10"/>
    <w:rsid w:val="00C47ED9"/>
    <w:rsid w:val="00C50D8E"/>
    <w:rsid w:val="00C50FE3"/>
    <w:rsid w:val="00C51370"/>
    <w:rsid w:val="00C51834"/>
    <w:rsid w:val="00C52719"/>
    <w:rsid w:val="00C53D9A"/>
    <w:rsid w:val="00C53FCC"/>
    <w:rsid w:val="00C55B01"/>
    <w:rsid w:val="00C55B3D"/>
    <w:rsid w:val="00C56FB7"/>
    <w:rsid w:val="00C5718F"/>
    <w:rsid w:val="00C57DC3"/>
    <w:rsid w:val="00C61EBC"/>
    <w:rsid w:val="00C6265F"/>
    <w:rsid w:val="00C631A1"/>
    <w:rsid w:val="00C63FD6"/>
    <w:rsid w:val="00C64954"/>
    <w:rsid w:val="00C656C6"/>
    <w:rsid w:val="00C66121"/>
    <w:rsid w:val="00C662D8"/>
    <w:rsid w:val="00C673AE"/>
    <w:rsid w:val="00C67BE6"/>
    <w:rsid w:val="00C67FFD"/>
    <w:rsid w:val="00C705A0"/>
    <w:rsid w:val="00C70A8E"/>
    <w:rsid w:val="00C71675"/>
    <w:rsid w:val="00C71CA3"/>
    <w:rsid w:val="00C72B87"/>
    <w:rsid w:val="00C72BA0"/>
    <w:rsid w:val="00C7317A"/>
    <w:rsid w:val="00C7354B"/>
    <w:rsid w:val="00C739FA"/>
    <w:rsid w:val="00C73A0C"/>
    <w:rsid w:val="00C751AA"/>
    <w:rsid w:val="00C7542E"/>
    <w:rsid w:val="00C7567E"/>
    <w:rsid w:val="00C75E59"/>
    <w:rsid w:val="00C76433"/>
    <w:rsid w:val="00C7683F"/>
    <w:rsid w:val="00C768CC"/>
    <w:rsid w:val="00C76FA2"/>
    <w:rsid w:val="00C774CE"/>
    <w:rsid w:val="00C77C6F"/>
    <w:rsid w:val="00C8158A"/>
    <w:rsid w:val="00C81AB4"/>
    <w:rsid w:val="00C81BAF"/>
    <w:rsid w:val="00C81CD4"/>
    <w:rsid w:val="00C81D7A"/>
    <w:rsid w:val="00C81F8D"/>
    <w:rsid w:val="00C84206"/>
    <w:rsid w:val="00C844C8"/>
    <w:rsid w:val="00C84BD6"/>
    <w:rsid w:val="00C86362"/>
    <w:rsid w:val="00C8678F"/>
    <w:rsid w:val="00C87089"/>
    <w:rsid w:val="00C87EEC"/>
    <w:rsid w:val="00C90BEE"/>
    <w:rsid w:val="00C93072"/>
    <w:rsid w:val="00C932C6"/>
    <w:rsid w:val="00C947C0"/>
    <w:rsid w:val="00C94A18"/>
    <w:rsid w:val="00C94A25"/>
    <w:rsid w:val="00C9546F"/>
    <w:rsid w:val="00C958CF"/>
    <w:rsid w:val="00C96C98"/>
    <w:rsid w:val="00C97124"/>
    <w:rsid w:val="00CA013A"/>
    <w:rsid w:val="00CA0EBB"/>
    <w:rsid w:val="00CA134C"/>
    <w:rsid w:val="00CA1CCC"/>
    <w:rsid w:val="00CA1D4F"/>
    <w:rsid w:val="00CA375B"/>
    <w:rsid w:val="00CA3FC3"/>
    <w:rsid w:val="00CA4DAE"/>
    <w:rsid w:val="00CA4ECD"/>
    <w:rsid w:val="00CA73E3"/>
    <w:rsid w:val="00CA78C3"/>
    <w:rsid w:val="00CB05CE"/>
    <w:rsid w:val="00CB083F"/>
    <w:rsid w:val="00CB19C2"/>
    <w:rsid w:val="00CB46A2"/>
    <w:rsid w:val="00CB6028"/>
    <w:rsid w:val="00CB707D"/>
    <w:rsid w:val="00CC1B15"/>
    <w:rsid w:val="00CC1C5B"/>
    <w:rsid w:val="00CC1D49"/>
    <w:rsid w:val="00CC1E9D"/>
    <w:rsid w:val="00CC2806"/>
    <w:rsid w:val="00CC2994"/>
    <w:rsid w:val="00CC2C0D"/>
    <w:rsid w:val="00CC3229"/>
    <w:rsid w:val="00CC364F"/>
    <w:rsid w:val="00CC4CD5"/>
    <w:rsid w:val="00CC5BAC"/>
    <w:rsid w:val="00CC6543"/>
    <w:rsid w:val="00CC728E"/>
    <w:rsid w:val="00CC7BFB"/>
    <w:rsid w:val="00CD05A6"/>
    <w:rsid w:val="00CD0F80"/>
    <w:rsid w:val="00CD11EA"/>
    <w:rsid w:val="00CD1F73"/>
    <w:rsid w:val="00CD220D"/>
    <w:rsid w:val="00CD223E"/>
    <w:rsid w:val="00CD2A36"/>
    <w:rsid w:val="00CD2D5B"/>
    <w:rsid w:val="00CD32DC"/>
    <w:rsid w:val="00CD357E"/>
    <w:rsid w:val="00CD42B0"/>
    <w:rsid w:val="00CD467B"/>
    <w:rsid w:val="00CD4D76"/>
    <w:rsid w:val="00CD4DBE"/>
    <w:rsid w:val="00CD5733"/>
    <w:rsid w:val="00CD6267"/>
    <w:rsid w:val="00CD735F"/>
    <w:rsid w:val="00CD7376"/>
    <w:rsid w:val="00CD76BE"/>
    <w:rsid w:val="00CD7969"/>
    <w:rsid w:val="00CD796C"/>
    <w:rsid w:val="00CE00F1"/>
    <w:rsid w:val="00CE0103"/>
    <w:rsid w:val="00CE0534"/>
    <w:rsid w:val="00CE1614"/>
    <w:rsid w:val="00CE1A2F"/>
    <w:rsid w:val="00CE2FAC"/>
    <w:rsid w:val="00CE36F5"/>
    <w:rsid w:val="00CE3FD2"/>
    <w:rsid w:val="00CE4419"/>
    <w:rsid w:val="00CE476A"/>
    <w:rsid w:val="00CE4DDD"/>
    <w:rsid w:val="00CE559A"/>
    <w:rsid w:val="00CE5D78"/>
    <w:rsid w:val="00CE6B89"/>
    <w:rsid w:val="00CE7467"/>
    <w:rsid w:val="00CE7647"/>
    <w:rsid w:val="00CE7C9F"/>
    <w:rsid w:val="00CE7F5D"/>
    <w:rsid w:val="00CF06C7"/>
    <w:rsid w:val="00CF0FDB"/>
    <w:rsid w:val="00CF1F30"/>
    <w:rsid w:val="00CF23A6"/>
    <w:rsid w:val="00CF2D08"/>
    <w:rsid w:val="00CF3BEA"/>
    <w:rsid w:val="00CF57AC"/>
    <w:rsid w:val="00CF595B"/>
    <w:rsid w:val="00CF59DA"/>
    <w:rsid w:val="00CF5C91"/>
    <w:rsid w:val="00CF6160"/>
    <w:rsid w:val="00CF63F7"/>
    <w:rsid w:val="00CF65DB"/>
    <w:rsid w:val="00CF7AA4"/>
    <w:rsid w:val="00D00062"/>
    <w:rsid w:val="00D002AD"/>
    <w:rsid w:val="00D003CC"/>
    <w:rsid w:val="00D00D6C"/>
    <w:rsid w:val="00D01EB1"/>
    <w:rsid w:val="00D020FF"/>
    <w:rsid w:val="00D040B4"/>
    <w:rsid w:val="00D05FD9"/>
    <w:rsid w:val="00D06F1C"/>
    <w:rsid w:val="00D07C32"/>
    <w:rsid w:val="00D10776"/>
    <w:rsid w:val="00D1125E"/>
    <w:rsid w:val="00D13234"/>
    <w:rsid w:val="00D13614"/>
    <w:rsid w:val="00D13E1A"/>
    <w:rsid w:val="00D14C06"/>
    <w:rsid w:val="00D158ED"/>
    <w:rsid w:val="00D15B71"/>
    <w:rsid w:val="00D15D01"/>
    <w:rsid w:val="00D16063"/>
    <w:rsid w:val="00D166AC"/>
    <w:rsid w:val="00D17722"/>
    <w:rsid w:val="00D202D1"/>
    <w:rsid w:val="00D2076D"/>
    <w:rsid w:val="00D20973"/>
    <w:rsid w:val="00D217B0"/>
    <w:rsid w:val="00D21B00"/>
    <w:rsid w:val="00D23501"/>
    <w:rsid w:val="00D242A3"/>
    <w:rsid w:val="00D2460F"/>
    <w:rsid w:val="00D25412"/>
    <w:rsid w:val="00D260FF"/>
    <w:rsid w:val="00D30C6F"/>
    <w:rsid w:val="00D31916"/>
    <w:rsid w:val="00D31F04"/>
    <w:rsid w:val="00D322A6"/>
    <w:rsid w:val="00D34ECE"/>
    <w:rsid w:val="00D352C4"/>
    <w:rsid w:val="00D357D9"/>
    <w:rsid w:val="00D35BE8"/>
    <w:rsid w:val="00D36AF1"/>
    <w:rsid w:val="00D36D4C"/>
    <w:rsid w:val="00D378E6"/>
    <w:rsid w:val="00D411D2"/>
    <w:rsid w:val="00D418F9"/>
    <w:rsid w:val="00D41BB9"/>
    <w:rsid w:val="00D41E8E"/>
    <w:rsid w:val="00D42581"/>
    <w:rsid w:val="00D44459"/>
    <w:rsid w:val="00D4448C"/>
    <w:rsid w:val="00D4452F"/>
    <w:rsid w:val="00D448E0"/>
    <w:rsid w:val="00D449E0"/>
    <w:rsid w:val="00D46125"/>
    <w:rsid w:val="00D4665B"/>
    <w:rsid w:val="00D46726"/>
    <w:rsid w:val="00D501EA"/>
    <w:rsid w:val="00D504FF"/>
    <w:rsid w:val="00D50C27"/>
    <w:rsid w:val="00D50E62"/>
    <w:rsid w:val="00D50F61"/>
    <w:rsid w:val="00D511A7"/>
    <w:rsid w:val="00D52471"/>
    <w:rsid w:val="00D532FC"/>
    <w:rsid w:val="00D53E4F"/>
    <w:rsid w:val="00D54F68"/>
    <w:rsid w:val="00D5673D"/>
    <w:rsid w:val="00D56C5F"/>
    <w:rsid w:val="00D60103"/>
    <w:rsid w:val="00D6024E"/>
    <w:rsid w:val="00D602BF"/>
    <w:rsid w:val="00D60C46"/>
    <w:rsid w:val="00D60F95"/>
    <w:rsid w:val="00D6257D"/>
    <w:rsid w:val="00D632E9"/>
    <w:rsid w:val="00D649A0"/>
    <w:rsid w:val="00D6525B"/>
    <w:rsid w:val="00D65E4D"/>
    <w:rsid w:val="00D670E2"/>
    <w:rsid w:val="00D6727A"/>
    <w:rsid w:val="00D676B4"/>
    <w:rsid w:val="00D6797E"/>
    <w:rsid w:val="00D71888"/>
    <w:rsid w:val="00D72058"/>
    <w:rsid w:val="00D720CE"/>
    <w:rsid w:val="00D73F46"/>
    <w:rsid w:val="00D740EF"/>
    <w:rsid w:val="00D750D0"/>
    <w:rsid w:val="00D767F2"/>
    <w:rsid w:val="00D76938"/>
    <w:rsid w:val="00D774F1"/>
    <w:rsid w:val="00D77B94"/>
    <w:rsid w:val="00D77BB2"/>
    <w:rsid w:val="00D8053C"/>
    <w:rsid w:val="00D80B18"/>
    <w:rsid w:val="00D80E5E"/>
    <w:rsid w:val="00D8133F"/>
    <w:rsid w:val="00D82052"/>
    <w:rsid w:val="00D821AF"/>
    <w:rsid w:val="00D82CA4"/>
    <w:rsid w:val="00D82DB6"/>
    <w:rsid w:val="00D843FE"/>
    <w:rsid w:val="00D8545C"/>
    <w:rsid w:val="00D86B51"/>
    <w:rsid w:val="00D86EB7"/>
    <w:rsid w:val="00D87CEC"/>
    <w:rsid w:val="00D902DB"/>
    <w:rsid w:val="00D9034E"/>
    <w:rsid w:val="00D9169E"/>
    <w:rsid w:val="00D9221B"/>
    <w:rsid w:val="00D92D23"/>
    <w:rsid w:val="00D92DDB"/>
    <w:rsid w:val="00D93665"/>
    <w:rsid w:val="00D941CC"/>
    <w:rsid w:val="00D95A33"/>
    <w:rsid w:val="00D973B4"/>
    <w:rsid w:val="00D9744C"/>
    <w:rsid w:val="00D97769"/>
    <w:rsid w:val="00DA15D8"/>
    <w:rsid w:val="00DA2DBC"/>
    <w:rsid w:val="00DB06FC"/>
    <w:rsid w:val="00DB10A7"/>
    <w:rsid w:val="00DB26B9"/>
    <w:rsid w:val="00DB2A8B"/>
    <w:rsid w:val="00DB3113"/>
    <w:rsid w:val="00DB3740"/>
    <w:rsid w:val="00DB3ABE"/>
    <w:rsid w:val="00DB3C89"/>
    <w:rsid w:val="00DB4821"/>
    <w:rsid w:val="00DB50F5"/>
    <w:rsid w:val="00DB64E6"/>
    <w:rsid w:val="00DB6950"/>
    <w:rsid w:val="00DB6CA9"/>
    <w:rsid w:val="00DB6CE7"/>
    <w:rsid w:val="00DB7065"/>
    <w:rsid w:val="00DB71AF"/>
    <w:rsid w:val="00DC061C"/>
    <w:rsid w:val="00DC064F"/>
    <w:rsid w:val="00DC0769"/>
    <w:rsid w:val="00DC0CAB"/>
    <w:rsid w:val="00DC0DB5"/>
    <w:rsid w:val="00DC1FE4"/>
    <w:rsid w:val="00DC294C"/>
    <w:rsid w:val="00DC2E4F"/>
    <w:rsid w:val="00DC3581"/>
    <w:rsid w:val="00DC388B"/>
    <w:rsid w:val="00DC3B16"/>
    <w:rsid w:val="00DC4067"/>
    <w:rsid w:val="00DC4F77"/>
    <w:rsid w:val="00DC549D"/>
    <w:rsid w:val="00DC5503"/>
    <w:rsid w:val="00DC5820"/>
    <w:rsid w:val="00DC5841"/>
    <w:rsid w:val="00DC7FAE"/>
    <w:rsid w:val="00DD0C31"/>
    <w:rsid w:val="00DD0C64"/>
    <w:rsid w:val="00DD0CE6"/>
    <w:rsid w:val="00DD0E8D"/>
    <w:rsid w:val="00DD1F3F"/>
    <w:rsid w:val="00DD240E"/>
    <w:rsid w:val="00DD3950"/>
    <w:rsid w:val="00DD3CD8"/>
    <w:rsid w:val="00DD492E"/>
    <w:rsid w:val="00DD4F29"/>
    <w:rsid w:val="00DD7193"/>
    <w:rsid w:val="00DD72AC"/>
    <w:rsid w:val="00DD75C8"/>
    <w:rsid w:val="00DD7766"/>
    <w:rsid w:val="00DD7E3E"/>
    <w:rsid w:val="00DE0E4A"/>
    <w:rsid w:val="00DE14C0"/>
    <w:rsid w:val="00DE199B"/>
    <w:rsid w:val="00DE1A87"/>
    <w:rsid w:val="00DE2EE6"/>
    <w:rsid w:val="00DE45C8"/>
    <w:rsid w:val="00DE6B77"/>
    <w:rsid w:val="00DF004B"/>
    <w:rsid w:val="00DF2359"/>
    <w:rsid w:val="00DF6459"/>
    <w:rsid w:val="00DF65E1"/>
    <w:rsid w:val="00DF74C0"/>
    <w:rsid w:val="00E001BC"/>
    <w:rsid w:val="00E01012"/>
    <w:rsid w:val="00E02558"/>
    <w:rsid w:val="00E02965"/>
    <w:rsid w:val="00E02BFB"/>
    <w:rsid w:val="00E047AD"/>
    <w:rsid w:val="00E04CC0"/>
    <w:rsid w:val="00E06687"/>
    <w:rsid w:val="00E06A86"/>
    <w:rsid w:val="00E06FAE"/>
    <w:rsid w:val="00E07534"/>
    <w:rsid w:val="00E0798C"/>
    <w:rsid w:val="00E07C56"/>
    <w:rsid w:val="00E07DA7"/>
    <w:rsid w:val="00E10CC8"/>
    <w:rsid w:val="00E127CC"/>
    <w:rsid w:val="00E14AEE"/>
    <w:rsid w:val="00E1502E"/>
    <w:rsid w:val="00E1576C"/>
    <w:rsid w:val="00E1578A"/>
    <w:rsid w:val="00E158C5"/>
    <w:rsid w:val="00E15EFD"/>
    <w:rsid w:val="00E1680E"/>
    <w:rsid w:val="00E16BD8"/>
    <w:rsid w:val="00E16CC6"/>
    <w:rsid w:val="00E20B37"/>
    <w:rsid w:val="00E21008"/>
    <w:rsid w:val="00E21772"/>
    <w:rsid w:val="00E21BBE"/>
    <w:rsid w:val="00E21E50"/>
    <w:rsid w:val="00E224AD"/>
    <w:rsid w:val="00E22CA9"/>
    <w:rsid w:val="00E2379A"/>
    <w:rsid w:val="00E23E12"/>
    <w:rsid w:val="00E2421F"/>
    <w:rsid w:val="00E24D72"/>
    <w:rsid w:val="00E2514B"/>
    <w:rsid w:val="00E257E5"/>
    <w:rsid w:val="00E269D5"/>
    <w:rsid w:val="00E26CD6"/>
    <w:rsid w:val="00E3046A"/>
    <w:rsid w:val="00E30BF9"/>
    <w:rsid w:val="00E30E02"/>
    <w:rsid w:val="00E318B1"/>
    <w:rsid w:val="00E320D0"/>
    <w:rsid w:val="00E32CF7"/>
    <w:rsid w:val="00E33769"/>
    <w:rsid w:val="00E3386B"/>
    <w:rsid w:val="00E33C65"/>
    <w:rsid w:val="00E36A8F"/>
    <w:rsid w:val="00E37208"/>
    <w:rsid w:val="00E4031F"/>
    <w:rsid w:val="00E409FB"/>
    <w:rsid w:val="00E40C68"/>
    <w:rsid w:val="00E40FD7"/>
    <w:rsid w:val="00E41E40"/>
    <w:rsid w:val="00E42346"/>
    <w:rsid w:val="00E42AC9"/>
    <w:rsid w:val="00E42DBE"/>
    <w:rsid w:val="00E43266"/>
    <w:rsid w:val="00E433FD"/>
    <w:rsid w:val="00E4563F"/>
    <w:rsid w:val="00E45B5B"/>
    <w:rsid w:val="00E46599"/>
    <w:rsid w:val="00E4696A"/>
    <w:rsid w:val="00E46F87"/>
    <w:rsid w:val="00E47368"/>
    <w:rsid w:val="00E47912"/>
    <w:rsid w:val="00E47A70"/>
    <w:rsid w:val="00E47C6E"/>
    <w:rsid w:val="00E50319"/>
    <w:rsid w:val="00E507AC"/>
    <w:rsid w:val="00E51740"/>
    <w:rsid w:val="00E51F84"/>
    <w:rsid w:val="00E52116"/>
    <w:rsid w:val="00E52F1B"/>
    <w:rsid w:val="00E5425D"/>
    <w:rsid w:val="00E54F1E"/>
    <w:rsid w:val="00E556A9"/>
    <w:rsid w:val="00E55BA2"/>
    <w:rsid w:val="00E55C18"/>
    <w:rsid w:val="00E5748B"/>
    <w:rsid w:val="00E574C2"/>
    <w:rsid w:val="00E60B78"/>
    <w:rsid w:val="00E6145C"/>
    <w:rsid w:val="00E61BEA"/>
    <w:rsid w:val="00E62357"/>
    <w:rsid w:val="00E630F2"/>
    <w:rsid w:val="00E638DE"/>
    <w:rsid w:val="00E64456"/>
    <w:rsid w:val="00E66F0D"/>
    <w:rsid w:val="00E66F55"/>
    <w:rsid w:val="00E6780A"/>
    <w:rsid w:val="00E7031B"/>
    <w:rsid w:val="00E70954"/>
    <w:rsid w:val="00E711A1"/>
    <w:rsid w:val="00E71FB5"/>
    <w:rsid w:val="00E73786"/>
    <w:rsid w:val="00E7510F"/>
    <w:rsid w:val="00E77E41"/>
    <w:rsid w:val="00E80783"/>
    <w:rsid w:val="00E80FE1"/>
    <w:rsid w:val="00E81244"/>
    <w:rsid w:val="00E8334B"/>
    <w:rsid w:val="00E83939"/>
    <w:rsid w:val="00E83EFA"/>
    <w:rsid w:val="00E84263"/>
    <w:rsid w:val="00E85157"/>
    <w:rsid w:val="00E8574C"/>
    <w:rsid w:val="00E8613F"/>
    <w:rsid w:val="00E862DF"/>
    <w:rsid w:val="00E867DF"/>
    <w:rsid w:val="00E8746A"/>
    <w:rsid w:val="00E901BA"/>
    <w:rsid w:val="00E918C1"/>
    <w:rsid w:val="00E921D0"/>
    <w:rsid w:val="00E9296D"/>
    <w:rsid w:val="00E93175"/>
    <w:rsid w:val="00E93B64"/>
    <w:rsid w:val="00E94D15"/>
    <w:rsid w:val="00E95030"/>
    <w:rsid w:val="00E9591E"/>
    <w:rsid w:val="00E973A9"/>
    <w:rsid w:val="00E97A29"/>
    <w:rsid w:val="00E97ED6"/>
    <w:rsid w:val="00EA00C0"/>
    <w:rsid w:val="00EA188B"/>
    <w:rsid w:val="00EA1907"/>
    <w:rsid w:val="00EA23EC"/>
    <w:rsid w:val="00EA2F23"/>
    <w:rsid w:val="00EA36E4"/>
    <w:rsid w:val="00EA4313"/>
    <w:rsid w:val="00EA4DAB"/>
    <w:rsid w:val="00EA4ECF"/>
    <w:rsid w:val="00EB0BCD"/>
    <w:rsid w:val="00EB1569"/>
    <w:rsid w:val="00EB1DB0"/>
    <w:rsid w:val="00EB1EC7"/>
    <w:rsid w:val="00EB1F7B"/>
    <w:rsid w:val="00EB2CFB"/>
    <w:rsid w:val="00EB34A4"/>
    <w:rsid w:val="00EB3920"/>
    <w:rsid w:val="00EB398B"/>
    <w:rsid w:val="00EB4038"/>
    <w:rsid w:val="00EB420A"/>
    <w:rsid w:val="00EB452A"/>
    <w:rsid w:val="00EB5E4A"/>
    <w:rsid w:val="00EB67AF"/>
    <w:rsid w:val="00EB727D"/>
    <w:rsid w:val="00EB73F4"/>
    <w:rsid w:val="00EB7D67"/>
    <w:rsid w:val="00EC0521"/>
    <w:rsid w:val="00EC1843"/>
    <w:rsid w:val="00EC3625"/>
    <w:rsid w:val="00EC48A8"/>
    <w:rsid w:val="00EC56E0"/>
    <w:rsid w:val="00EC5B01"/>
    <w:rsid w:val="00EC62B8"/>
    <w:rsid w:val="00ED0756"/>
    <w:rsid w:val="00ED08FB"/>
    <w:rsid w:val="00ED0D69"/>
    <w:rsid w:val="00ED115E"/>
    <w:rsid w:val="00ED19C2"/>
    <w:rsid w:val="00ED2086"/>
    <w:rsid w:val="00ED209D"/>
    <w:rsid w:val="00ED2932"/>
    <w:rsid w:val="00ED2CE9"/>
    <w:rsid w:val="00ED3DC4"/>
    <w:rsid w:val="00ED51A5"/>
    <w:rsid w:val="00ED59CF"/>
    <w:rsid w:val="00ED6600"/>
    <w:rsid w:val="00ED7554"/>
    <w:rsid w:val="00ED76A2"/>
    <w:rsid w:val="00EE0E61"/>
    <w:rsid w:val="00EE1213"/>
    <w:rsid w:val="00EE1900"/>
    <w:rsid w:val="00EE1E14"/>
    <w:rsid w:val="00EE360B"/>
    <w:rsid w:val="00EE38F9"/>
    <w:rsid w:val="00EE3DC3"/>
    <w:rsid w:val="00EE3FD9"/>
    <w:rsid w:val="00EE4F87"/>
    <w:rsid w:val="00EE6050"/>
    <w:rsid w:val="00EE6504"/>
    <w:rsid w:val="00EE65AA"/>
    <w:rsid w:val="00EE6CB8"/>
    <w:rsid w:val="00EE6E74"/>
    <w:rsid w:val="00EF1B58"/>
    <w:rsid w:val="00EF1C82"/>
    <w:rsid w:val="00EF3827"/>
    <w:rsid w:val="00EF46F0"/>
    <w:rsid w:val="00EF4A7B"/>
    <w:rsid w:val="00EF4C10"/>
    <w:rsid w:val="00EF65DE"/>
    <w:rsid w:val="00EF6971"/>
    <w:rsid w:val="00F00358"/>
    <w:rsid w:val="00F007AD"/>
    <w:rsid w:val="00F023CC"/>
    <w:rsid w:val="00F024B1"/>
    <w:rsid w:val="00F0254E"/>
    <w:rsid w:val="00F02864"/>
    <w:rsid w:val="00F02AA8"/>
    <w:rsid w:val="00F035BB"/>
    <w:rsid w:val="00F0447E"/>
    <w:rsid w:val="00F049C1"/>
    <w:rsid w:val="00F04CAD"/>
    <w:rsid w:val="00F05928"/>
    <w:rsid w:val="00F06556"/>
    <w:rsid w:val="00F07C28"/>
    <w:rsid w:val="00F1027F"/>
    <w:rsid w:val="00F10395"/>
    <w:rsid w:val="00F11B2F"/>
    <w:rsid w:val="00F123AC"/>
    <w:rsid w:val="00F12B5A"/>
    <w:rsid w:val="00F12F40"/>
    <w:rsid w:val="00F130AA"/>
    <w:rsid w:val="00F13EAB"/>
    <w:rsid w:val="00F1597F"/>
    <w:rsid w:val="00F15B21"/>
    <w:rsid w:val="00F163BE"/>
    <w:rsid w:val="00F169A7"/>
    <w:rsid w:val="00F16E3D"/>
    <w:rsid w:val="00F1725B"/>
    <w:rsid w:val="00F17DAC"/>
    <w:rsid w:val="00F208DA"/>
    <w:rsid w:val="00F20B2C"/>
    <w:rsid w:val="00F21047"/>
    <w:rsid w:val="00F22EB1"/>
    <w:rsid w:val="00F2321D"/>
    <w:rsid w:val="00F2358A"/>
    <w:rsid w:val="00F2389B"/>
    <w:rsid w:val="00F23C53"/>
    <w:rsid w:val="00F24BC5"/>
    <w:rsid w:val="00F255EE"/>
    <w:rsid w:val="00F25725"/>
    <w:rsid w:val="00F26687"/>
    <w:rsid w:val="00F26DE5"/>
    <w:rsid w:val="00F2768C"/>
    <w:rsid w:val="00F323D0"/>
    <w:rsid w:val="00F3254F"/>
    <w:rsid w:val="00F3348B"/>
    <w:rsid w:val="00F34EB8"/>
    <w:rsid w:val="00F34F70"/>
    <w:rsid w:val="00F353AF"/>
    <w:rsid w:val="00F3578C"/>
    <w:rsid w:val="00F3599B"/>
    <w:rsid w:val="00F35C7A"/>
    <w:rsid w:val="00F36285"/>
    <w:rsid w:val="00F37FAC"/>
    <w:rsid w:val="00F41752"/>
    <w:rsid w:val="00F418D9"/>
    <w:rsid w:val="00F42551"/>
    <w:rsid w:val="00F42779"/>
    <w:rsid w:val="00F42905"/>
    <w:rsid w:val="00F43195"/>
    <w:rsid w:val="00F4373C"/>
    <w:rsid w:val="00F43CEF"/>
    <w:rsid w:val="00F44348"/>
    <w:rsid w:val="00F449E1"/>
    <w:rsid w:val="00F44BFA"/>
    <w:rsid w:val="00F44FB4"/>
    <w:rsid w:val="00F4792D"/>
    <w:rsid w:val="00F51180"/>
    <w:rsid w:val="00F51D33"/>
    <w:rsid w:val="00F51E35"/>
    <w:rsid w:val="00F52104"/>
    <w:rsid w:val="00F52AAA"/>
    <w:rsid w:val="00F53033"/>
    <w:rsid w:val="00F536CB"/>
    <w:rsid w:val="00F54743"/>
    <w:rsid w:val="00F54A2E"/>
    <w:rsid w:val="00F55869"/>
    <w:rsid w:val="00F55CDA"/>
    <w:rsid w:val="00F55D2C"/>
    <w:rsid w:val="00F564CF"/>
    <w:rsid w:val="00F568FD"/>
    <w:rsid w:val="00F569EF"/>
    <w:rsid w:val="00F61350"/>
    <w:rsid w:val="00F6198D"/>
    <w:rsid w:val="00F6208A"/>
    <w:rsid w:val="00F624E6"/>
    <w:rsid w:val="00F6308A"/>
    <w:rsid w:val="00F63301"/>
    <w:rsid w:val="00F63DD7"/>
    <w:rsid w:val="00F643BC"/>
    <w:rsid w:val="00F643DC"/>
    <w:rsid w:val="00F6518C"/>
    <w:rsid w:val="00F65516"/>
    <w:rsid w:val="00F656BE"/>
    <w:rsid w:val="00F663C9"/>
    <w:rsid w:val="00F666CE"/>
    <w:rsid w:val="00F66959"/>
    <w:rsid w:val="00F673EA"/>
    <w:rsid w:val="00F674FA"/>
    <w:rsid w:val="00F71361"/>
    <w:rsid w:val="00F72115"/>
    <w:rsid w:val="00F72E3B"/>
    <w:rsid w:val="00F730DC"/>
    <w:rsid w:val="00F73BBB"/>
    <w:rsid w:val="00F73F98"/>
    <w:rsid w:val="00F73FE8"/>
    <w:rsid w:val="00F7577E"/>
    <w:rsid w:val="00F75F79"/>
    <w:rsid w:val="00F75FB2"/>
    <w:rsid w:val="00F76E11"/>
    <w:rsid w:val="00F7709E"/>
    <w:rsid w:val="00F8288E"/>
    <w:rsid w:val="00F844F9"/>
    <w:rsid w:val="00F84867"/>
    <w:rsid w:val="00F84A32"/>
    <w:rsid w:val="00F853B5"/>
    <w:rsid w:val="00F8595C"/>
    <w:rsid w:val="00F859A7"/>
    <w:rsid w:val="00F8686A"/>
    <w:rsid w:val="00F87A76"/>
    <w:rsid w:val="00F87F33"/>
    <w:rsid w:val="00F90576"/>
    <w:rsid w:val="00F92507"/>
    <w:rsid w:val="00F927D8"/>
    <w:rsid w:val="00F929B3"/>
    <w:rsid w:val="00F92C95"/>
    <w:rsid w:val="00F9300E"/>
    <w:rsid w:val="00F930A3"/>
    <w:rsid w:val="00F934D0"/>
    <w:rsid w:val="00F93AA5"/>
    <w:rsid w:val="00F95BC3"/>
    <w:rsid w:val="00F96827"/>
    <w:rsid w:val="00F973F5"/>
    <w:rsid w:val="00F97902"/>
    <w:rsid w:val="00F97F67"/>
    <w:rsid w:val="00FA05C7"/>
    <w:rsid w:val="00FA253D"/>
    <w:rsid w:val="00FA26A8"/>
    <w:rsid w:val="00FA2F89"/>
    <w:rsid w:val="00FA2FF6"/>
    <w:rsid w:val="00FA3339"/>
    <w:rsid w:val="00FA3D19"/>
    <w:rsid w:val="00FA4510"/>
    <w:rsid w:val="00FA4579"/>
    <w:rsid w:val="00FA4C94"/>
    <w:rsid w:val="00FA58BE"/>
    <w:rsid w:val="00FA621C"/>
    <w:rsid w:val="00FA69ED"/>
    <w:rsid w:val="00FA6E00"/>
    <w:rsid w:val="00FA78FD"/>
    <w:rsid w:val="00FB194B"/>
    <w:rsid w:val="00FB24E0"/>
    <w:rsid w:val="00FB2614"/>
    <w:rsid w:val="00FB3F5B"/>
    <w:rsid w:val="00FB41CF"/>
    <w:rsid w:val="00FB4217"/>
    <w:rsid w:val="00FB4D70"/>
    <w:rsid w:val="00FB689B"/>
    <w:rsid w:val="00FB6FDB"/>
    <w:rsid w:val="00FB710F"/>
    <w:rsid w:val="00FC03E7"/>
    <w:rsid w:val="00FC0842"/>
    <w:rsid w:val="00FC0B51"/>
    <w:rsid w:val="00FC2F33"/>
    <w:rsid w:val="00FC46F8"/>
    <w:rsid w:val="00FC4A74"/>
    <w:rsid w:val="00FC5351"/>
    <w:rsid w:val="00FC6015"/>
    <w:rsid w:val="00FC6D7E"/>
    <w:rsid w:val="00FC727D"/>
    <w:rsid w:val="00FD0139"/>
    <w:rsid w:val="00FD1D9C"/>
    <w:rsid w:val="00FD2A30"/>
    <w:rsid w:val="00FD307B"/>
    <w:rsid w:val="00FD31C5"/>
    <w:rsid w:val="00FD34F7"/>
    <w:rsid w:val="00FD3FD1"/>
    <w:rsid w:val="00FD4632"/>
    <w:rsid w:val="00FD52F5"/>
    <w:rsid w:val="00FD5927"/>
    <w:rsid w:val="00FD5986"/>
    <w:rsid w:val="00FD6EA7"/>
    <w:rsid w:val="00FD72E0"/>
    <w:rsid w:val="00FD7A78"/>
    <w:rsid w:val="00FE07CE"/>
    <w:rsid w:val="00FE1052"/>
    <w:rsid w:val="00FE1683"/>
    <w:rsid w:val="00FE296E"/>
    <w:rsid w:val="00FE3990"/>
    <w:rsid w:val="00FE3E31"/>
    <w:rsid w:val="00FE53BD"/>
    <w:rsid w:val="00FE6586"/>
    <w:rsid w:val="00FE662D"/>
    <w:rsid w:val="00FE68DB"/>
    <w:rsid w:val="00FE6BC4"/>
    <w:rsid w:val="00FE6BF8"/>
    <w:rsid w:val="00FE6FA7"/>
    <w:rsid w:val="00FE7CE8"/>
    <w:rsid w:val="00FF03D3"/>
    <w:rsid w:val="00FF0EBF"/>
    <w:rsid w:val="00FF11A4"/>
    <w:rsid w:val="00FF14E7"/>
    <w:rsid w:val="00FF2EFC"/>
    <w:rsid w:val="00FF32F7"/>
    <w:rsid w:val="00FF3811"/>
    <w:rsid w:val="00FF4034"/>
    <w:rsid w:val="00FF455C"/>
    <w:rsid w:val="00FF47C1"/>
    <w:rsid w:val="00FF4F51"/>
    <w:rsid w:val="00FF5510"/>
    <w:rsid w:val="00FF6186"/>
    <w:rsid w:val="00FF61BF"/>
    <w:rsid w:val="02BA6802"/>
    <w:rsid w:val="06AA190E"/>
    <w:rsid w:val="06F602AE"/>
    <w:rsid w:val="0B7FC3B9"/>
    <w:rsid w:val="0CCF078B"/>
    <w:rsid w:val="0D29BFF8"/>
    <w:rsid w:val="0DE2A0E8"/>
    <w:rsid w:val="0E9F2D45"/>
    <w:rsid w:val="0EBA02A9"/>
    <w:rsid w:val="1069509D"/>
    <w:rsid w:val="11FBE414"/>
    <w:rsid w:val="13CB3321"/>
    <w:rsid w:val="14853623"/>
    <w:rsid w:val="14A8D4D2"/>
    <w:rsid w:val="166141DB"/>
    <w:rsid w:val="170EAA38"/>
    <w:rsid w:val="1730CFA8"/>
    <w:rsid w:val="1B136F40"/>
    <w:rsid w:val="1E96C921"/>
    <w:rsid w:val="23612140"/>
    <w:rsid w:val="24EB1F17"/>
    <w:rsid w:val="24FB1353"/>
    <w:rsid w:val="25D33E6A"/>
    <w:rsid w:val="2783FA0F"/>
    <w:rsid w:val="2B5EC2EF"/>
    <w:rsid w:val="318F5E88"/>
    <w:rsid w:val="32F66671"/>
    <w:rsid w:val="39A37AA6"/>
    <w:rsid w:val="3CB6B4F3"/>
    <w:rsid w:val="3E7A0FF5"/>
    <w:rsid w:val="4770CF17"/>
    <w:rsid w:val="48A541AE"/>
    <w:rsid w:val="4C197E63"/>
    <w:rsid w:val="4CDE6E8E"/>
    <w:rsid w:val="5164FB34"/>
    <w:rsid w:val="5682C763"/>
    <w:rsid w:val="59280268"/>
    <w:rsid w:val="5A1EDBEE"/>
    <w:rsid w:val="5AFCDF02"/>
    <w:rsid w:val="5FC8B804"/>
    <w:rsid w:val="69BE94C8"/>
    <w:rsid w:val="6AB33C29"/>
    <w:rsid w:val="6DDC24CA"/>
    <w:rsid w:val="72FF7890"/>
    <w:rsid w:val="73230C0D"/>
    <w:rsid w:val="758C17FF"/>
    <w:rsid w:val="7738FF38"/>
    <w:rsid w:val="77D2D536"/>
    <w:rsid w:val="79EEB04B"/>
    <w:rsid w:val="7D23919C"/>
    <w:rsid w:val="7F0046E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0E3E3C"/>
  <w15:docId w15:val="{DBB5535B-04B7-48B1-AA28-D5E07ABE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32737"/>
    <w:rPr>
      <w:lang w:eastAsia="es-ES_tradnl"/>
    </w:rPr>
  </w:style>
  <w:style w:type="paragraph" w:styleId="berschrift1">
    <w:name w:val="heading 1"/>
    <w:basedOn w:val="Standard"/>
    <w:next w:val="Standard"/>
    <w:link w:val="berschrift1Zchn"/>
    <w:qFormat/>
    <w:rsid w:val="006D0125"/>
    <w:pPr>
      <w:keepNext/>
      <w:keepLines/>
      <w:spacing w:before="480"/>
      <w:outlineLvl w:val="0"/>
    </w:pPr>
    <w:rPr>
      <w:rFonts w:ascii="Cambria" w:hAnsi="Cambria"/>
      <w:b/>
      <w:bCs/>
      <w:color w:val="365F91"/>
      <w:sz w:val="28"/>
      <w:szCs w:val="28"/>
      <w:lang w:val="es-ES" w:eastAsia="zh-CN"/>
    </w:rPr>
  </w:style>
  <w:style w:type="paragraph" w:styleId="berschrift2">
    <w:name w:val="heading 2"/>
    <w:basedOn w:val="Standard"/>
    <w:next w:val="Standard"/>
    <w:link w:val="berschrift2Zchn"/>
    <w:qFormat/>
    <w:rsid w:val="00A653F6"/>
    <w:pPr>
      <w:keepNext/>
      <w:widowControl w:val="0"/>
      <w:spacing w:before="240" w:after="60"/>
      <w:outlineLvl w:val="1"/>
    </w:pPr>
    <w:rPr>
      <w:rFonts w:ascii="Arial" w:hAnsi="Arial" w:cs="Arial"/>
      <w:b/>
      <w:bCs/>
      <w:i/>
      <w:iCs/>
      <w:sz w:val="28"/>
      <w:szCs w:val="28"/>
      <w:lang w:val="es-ES" w:eastAsia="es-ES"/>
    </w:rPr>
  </w:style>
  <w:style w:type="paragraph" w:styleId="berschrift3">
    <w:name w:val="heading 3"/>
    <w:basedOn w:val="Standard"/>
    <w:next w:val="Standard"/>
    <w:link w:val="berschrift3Zchn"/>
    <w:uiPriority w:val="99"/>
    <w:qFormat/>
    <w:rsid w:val="006A30B0"/>
    <w:pPr>
      <w:keepNext/>
      <w:keepLines/>
      <w:spacing w:before="200" w:line="276" w:lineRule="auto"/>
      <w:outlineLvl w:val="2"/>
    </w:pPr>
    <w:rPr>
      <w:rFonts w:ascii="Cambria" w:hAnsi="Cambria"/>
      <w:b/>
      <w:bCs/>
      <w:color w:val="4F81BD"/>
      <w:sz w:val="22"/>
      <w:szCs w:val="22"/>
      <w:lang w:val="es-ES" w:eastAsia="en-US"/>
    </w:rPr>
  </w:style>
  <w:style w:type="paragraph" w:styleId="berschrift4">
    <w:name w:val="heading 4"/>
    <w:basedOn w:val="Standard"/>
    <w:next w:val="Standard"/>
    <w:link w:val="berschrift4Zchn"/>
    <w:unhideWhenUsed/>
    <w:qFormat/>
    <w:rsid w:val="000C6017"/>
    <w:pPr>
      <w:keepNext/>
      <w:keepLines/>
      <w:spacing w:before="200"/>
      <w:outlineLvl w:val="3"/>
    </w:pPr>
    <w:rPr>
      <w:rFonts w:asciiTheme="majorHAnsi" w:eastAsiaTheme="majorEastAsia" w:hAnsiTheme="majorHAnsi" w:cstheme="majorBidi"/>
      <w:b/>
      <w:bCs/>
      <w:i/>
      <w:iCs/>
      <w:color w:val="4F81BD" w:themeColor="accent1"/>
      <w:lang w:val="es-ES" w:eastAsia="zh-CN"/>
    </w:rPr>
  </w:style>
  <w:style w:type="paragraph" w:styleId="berschrift5">
    <w:name w:val="heading 5"/>
    <w:basedOn w:val="Standard"/>
    <w:next w:val="Standard"/>
    <w:link w:val="berschrift5Zchn"/>
    <w:unhideWhenUsed/>
    <w:qFormat/>
    <w:rsid w:val="000C6017"/>
    <w:pPr>
      <w:keepNext/>
      <w:keepLines/>
      <w:spacing w:before="200"/>
      <w:outlineLvl w:val="4"/>
    </w:pPr>
    <w:rPr>
      <w:rFonts w:asciiTheme="majorHAnsi" w:eastAsiaTheme="majorEastAsia" w:hAnsiTheme="majorHAnsi" w:cstheme="majorBidi"/>
      <w:color w:val="243F60" w:themeColor="accent1" w:themeShade="7F"/>
      <w:lang w:val="es-ES" w:eastAsia="zh-CN"/>
    </w:rPr>
  </w:style>
  <w:style w:type="paragraph" w:styleId="berschrift6">
    <w:name w:val="heading 6"/>
    <w:basedOn w:val="Standard"/>
    <w:next w:val="Standard"/>
    <w:link w:val="berschrift6Zchn"/>
    <w:semiHidden/>
    <w:unhideWhenUsed/>
    <w:qFormat/>
    <w:rsid w:val="00A07037"/>
    <w:pPr>
      <w:keepNext/>
      <w:keepLines/>
      <w:spacing w:before="200"/>
      <w:outlineLvl w:val="5"/>
    </w:pPr>
    <w:rPr>
      <w:rFonts w:asciiTheme="majorHAnsi" w:eastAsiaTheme="majorEastAsia" w:hAnsiTheme="majorHAnsi" w:cstheme="majorBidi"/>
      <w:i/>
      <w:iCs/>
      <w:color w:val="243F60" w:themeColor="accent1" w:themeShade="7F"/>
      <w:lang w:val="es-ES" w:eastAsia="zh-CN"/>
    </w:rPr>
  </w:style>
  <w:style w:type="paragraph" w:styleId="berschrift7">
    <w:name w:val="heading 7"/>
    <w:basedOn w:val="Standard"/>
    <w:next w:val="Standard"/>
    <w:link w:val="berschrift7Zchn"/>
    <w:semiHidden/>
    <w:unhideWhenUsed/>
    <w:qFormat/>
    <w:rsid w:val="007E769C"/>
    <w:pPr>
      <w:keepNext/>
      <w:keepLines/>
      <w:spacing w:before="200"/>
      <w:outlineLvl w:val="6"/>
    </w:pPr>
    <w:rPr>
      <w:rFonts w:asciiTheme="majorHAnsi" w:eastAsiaTheme="majorEastAsia" w:hAnsiTheme="majorHAnsi" w:cstheme="majorBidi"/>
      <w:i/>
      <w:iCs/>
      <w:color w:val="404040" w:themeColor="text1" w:themeTint="BF"/>
      <w:lang w:val="es-E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E359B"/>
    <w:pPr>
      <w:tabs>
        <w:tab w:val="center" w:pos="4419"/>
        <w:tab w:val="right" w:pos="8838"/>
      </w:tabs>
    </w:pPr>
    <w:rPr>
      <w:lang w:val="es-ES" w:eastAsia="zh-CN"/>
    </w:rPr>
  </w:style>
  <w:style w:type="paragraph" w:styleId="Fuzeile">
    <w:name w:val="footer"/>
    <w:basedOn w:val="Standard"/>
    <w:link w:val="FuzeileZchn"/>
    <w:rsid w:val="000E359B"/>
    <w:pPr>
      <w:tabs>
        <w:tab w:val="center" w:pos="4419"/>
        <w:tab w:val="right" w:pos="8838"/>
      </w:tabs>
    </w:pPr>
    <w:rPr>
      <w:lang w:val="es-ES" w:eastAsia="zh-CN"/>
    </w:rPr>
  </w:style>
  <w:style w:type="paragraph" w:styleId="Titel">
    <w:name w:val="Title"/>
    <w:basedOn w:val="Standard"/>
    <w:link w:val="TitelZchn"/>
    <w:qFormat/>
    <w:rsid w:val="000E359B"/>
    <w:pPr>
      <w:jc w:val="center"/>
    </w:pPr>
    <w:rPr>
      <w:rFonts w:ascii="Arial" w:hAnsi="Arial"/>
      <w:b/>
      <w:color w:val="000000"/>
      <w:lang w:eastAsia="es-ES"/>
    </w:rPr>
  </w:style>
  <w:style w:type="character" w:styleId="Fett">
    <w:name w:val="Strong"/>
    <w:uiPriority w:val="22"/>
    <w:qFormat/>
    <w:rsid w:val="001F78CE"/>
    <w:rPr>
      <w:b/>
      <w:bCs/>
    </w:rPr>
  </w:style>
  <w:style w:type="paragraph" w:customStyle="1" w:styleId="Listavistosa-nfasis11">
    <w:name w:val="Lista vistosa - Énfasis 11"/>
    <w:basedOn w:val="Standard"/>
    <w:uiPriority w:val="34"/>
    <w:qFormat/>
    <w:rsid w:val="002E3B6D"/>
    <w:pPr>
      <w:ind w:left="708"/>
    </w:pPr>
    <w:rPr>
      <w:lang w:val="es-ES" w:eastAsia="zh-CN"/>
    </w:rPr>
  </w:style>
  <w:style w:type="character" w:customStyle="1" w:styleId="berschrift3Zchn">
    <w:name w:val="Überschrift 3 Zchn"/>
    <w:link w:val="berschrift3"/>
    <w:uiPriority w:val="99"/>
    <w:rsid w:val="006A30B0"/>
    <w:rPr>
      <w:rFonts w:ascii="Cambria" w:hAnsi="Cambria"/>
      <w:b/>
      <w:bCs/>
      <w:color w:val="4F81BD"/>
      <w:sz w:val="22"/>
      <w:szCs w:val="22"/>
      <w:lang w:eastAsia="en-US"/>
    </w:rPr>
  </w:style>
  <w:style w:type="paragraph" w:customStyle="1" w:styleId="cuerpotexto">
    <w:name w:val="cuerpotexto"/>
    <w:basedOn w:val="Standard"/>
    <w:rsid w:val="007C5126"/>
    <w:pPr>
      <w:spacing w:before="100" w:beforeAutospacing="1" w:after="100" w:afterAutospacing="1"/>
    </w:pPr>
    <w:rPr>
      <w:lang w:val="es-ES" w:eastAsia="es-ES"/>
    </w:rPr>
  </w:style>
  <w:style w:type="paragraph" w:styleId="Textkrper">
    <w:name w:val="Body Text"/>
    <w:basedOn w:val="Standard"/>
    <w:link w:val="TextkrperZchn"/>
    <w:rsid w:val="007C5126"/>
    <w:pPr>
      <w:jc w:val="both"/>
    </w:pPr>
    <w:rPr>
      <w:lang w:val="es-ES_tradnl" w:eastAsia="es-ES"/>
    </w:rPr>
  </w:style>
  <w:style w:type="character" w:customStyle="1" w:styleId="TextkrperZchn">
    <w:name w:val="Textkörper Zchn"/>
    <w:link w:val="Textkrper"/>
    <w:rsid w:val="007C5126"/>
    <w:rPr>
      <w:sz w:val="24"/>
      <w:szCs w:val="24"/>
      <w:lang w:val="es-ES_tradnl" w:eastAsia="es-ES"/>
    </w:rPr>
  </w:style>
  <w:style w:type="paragraph" w:styleId="StandardWeb">
    <w:name w:val="Normal (Web)"/>
    <w:basedOn w:val="Standard"/>
    <w:uiPriority w:val="99"/>
    <w:rsid w:val="00CD2D5B"/>
    <w:pPr>
      <w:spacing w:before="100" w:beforeAutospacing="1" w:after="100" w:afterAutospacing="1"/>
    </w:pPr>
    <w:rPr>
      <w:color w:val="000000"/>
      <w:lang w:val="es-ES" w:eastAsia="es-ES"/>
    </w:rPr>
  </w:style>
  <w:style w:type="character" w:styleId="Kommentarzeichen">
    <w:name w:val="annotation reference"/>
    <w:uiPriority w:val="99"/>
    <w:rsid w:val="00481DDE"/>
    <w:rPr>
      <w:sz w:val="16"/>
      <w:szCs w:val="16"/>
    </w:rPr>
  </w:style>
  <w:style w:type="paragraph" w:styleId="Kommentartext">
    <w:name w:val="annotation text"/>
    <w:basedOn w:val="Standard"/>
    <w:link w:val="KommentartextZchn"/>
    <w:uiPriority w:val="99"/>
    <w:rsid w:val="00481DDE"/>
    <w:rPr>
      <w:lang w:val="es-ES" w:eastAsia="zh-CN"/>
    </w:rPr>
  </w:style>
  <w:style w:type="character" w:customStyle="1" w:styleId="KommentartextZchn">
    <w:name w:val="Kommentartext Zchn"/>
    <w:link w:val="Kommentartext"/>
    <w:uiPriority w:val="99"/>
    <w:rsid w:val="00481DDE"/>
    <w:rPr>
      <w:lang w:eastAsia="zh-CN"/>
    </w:rPr>
  </w:style>
  <w:style w:type="paragraph" w:styleId="Sprechblasentext">
    <w:name w:val="Balloon Text"/>
    <w:basedOn w:val="Standard"/>
    <w:link w:val="SprechblasentextZchn"/>
    <w:rsid w:val="00481DDE"/>
    <w:rPr>
      <w:rFonts w:ascii="Tahoma" w:hAnsi="Tahoma"/>
      <w:sz w:val="16"/>
      <w:szCs w:val="16"/>
      <w:lang w:val="es-ES" w:eastAsia="zh-CN"/>
    </w:rPr>
  </w:style>
  <w:style w:type="character" w:customStyle="1" w:styleId="SprechblasentextZchn">
    <w:name w:val="Sprechblasentext Zchn"/>
    <w:link w:val="Sprechblasentext"/>
    <w:rsid w:val="00481DDE"/>
    <w:rPr>
      <w:rFonts w:ascii="Tahoma" w:hAnsi="Tahoma" w:cs="Tahoma"/>
      <w:sz w:val="16"/>
      <w:szCs w:val="16"/>
      <w:lang w:eastAsia="zh-CN"/>
    </w:rPr>
  </w:style>
  <w:style w:type="paragraph" w:styleId="Textkrper2">
    <w:name w:val="Body Text 2"/>
    <w:basedOn w:val="Standard"/>
    <w:link w:val="Textkrper2Zchn"/>
    <w:rsid w:val="0082779D"/>
    <w:pPr>
      <w:spacing w:after="120" w:line="480" w:lineRule="auto"/>
    </w:pPr>
    <w:rPr>
      <w:lang w:val="es-ES" w:eastAsia="es-ES"/>
    </w:rPr>
  </w:style>
  <w:style w:type="character" w:customStyle="1" w:styleId="Textkrper2Zchn">
    <w:name w:val="Textkörper 2 Zchn"/>
    <w:basedOn w:val="Absatz-Standardschriftart"/>
    <w:link w:val="Textkrper2"/>
    <w:rsid w:val="0082779D"/>
  </w:style>
  <w:style w:type="paragraph" w:styleId="Funotentext">
    <w:name w:val="footnote text"/>
    <w:basedOn w:val="Standard"/>
    <w:link w:val="FunotentextZchn"/>
    <w:uiPriority w:val="99"/>
    <w:rsid w:val="00747C3A"/>
    <w:pPr>
      <w:autoSpaceDE w:val="0"/>
      <w:autoSpaceDN w:val="0"/>
    </w:pPr>
    <w:rPr>
      <w:lang w:val="es-ES_tradnl" w:eastAsia="es-MX"/>
    </w:rPr>
  </w:style>
  <w:style w:type="character" w:customStyle="1" w:styleId="FunotentextZchn">
    <w:name w:val="Fußnotentext Zchn"/>
    <w:link w:val="Funotentext"/>
    <w:uiPriority w:val="99"/>
    <w:rsid w:val="00747C3A"/>
    <w:rPr>
      <w:lang w:val="es-ES_tradnl" w:eastAsia="es-MX"/>
    </w:rPr>
  </w:style>
  <w:style w:type="character" w:styleId="Funotenzeichen">
    <w:name w:val="footnote reference"/>
    <w:uiPriority w:val="99"/>
    <w:rsid w:val="00747C3A"/>
    <w:rPr>
      <w:vertAlign w:val="superscript"/>
    </w:rPr>
  </w:style>
  <w:style w:type="character" w:styleId="Hyperlink">
    <w:name w:val="Hyperlink"/>
    <w:rsid w:val="00620BDE"/>
    <w:rPr>
      <w:rFonts w:ascii="Arial" w:hAnsi="Arial"/>
      <w:color w:val="0000FF"/>
      <w:sz w:val="24"/>
      <w:u w:val="single"/>
    </w:rPr>
  </w:style>
  <w:style w:type="paragraph" w:customStyle="1" w:styleId="CUERPOTEXTO0">
    <w:name w:val="CUERPO TEXTO"/>
    <w:basedOn w:val="Standard"/>
    <w:rsid w:val="00620BDE"/>
    <w:pPr>
      <w:tabs>
        <w:tab w:val="center" w:pos="510"/>
        <w:tab w:val="left" w:pos="1134"/>
      </w:tabs>
      <w:adjustRightInd w:val="0"/>
      <w:spacing w:before="28" w:after="28" w:line="210" w:lineRule="atLeast"/>
      <w:ind w:firstLine="283"/>
      <w:jc w:val="both"/>
    </w:pPr>
    <w:rPr>
      <w:rFonts w:ascii="Times" w:hAnsi="Times"/>
      <w:color w:val="000000"/>
      <w:sz w:val="19"/>
      <w:szCs w:val="19"/>
      <w:lang w:val="es-ES" w:eastAsia="es-ES"/>
    </w:rPr>
  </w:style>
  <w:style w:type="paragraph" w:customStyle="1" w:styleId="CENTRAR">
    <w:name w:val="CENTRAR"/>
    <w:basedOn w:val="CUERPOTEXTO0"/>
    <w:rsid w:val="00620BDE"/>
    <w:pPr>
      <w:ind w:firstLine="0"/>
      <w:jc w:val="center"/>
    </w:pPr>
  </w:style>
  <w:style w:type="paragraph" w:customStyle="1" w:styleId="PORLACUAL">
    <w:name w:val="POR LA CUAL"/>
    <w:basedOn w:val="CUERPOTEXTO0"/>
    <w:rsid w:val="00620BDE"/>
    <w:pPr>
      <w:ind w:firstLine="0"/>
      <w:jc w:val="center"/>
    </w:pPr>
    <w:rPr>
      <w:i/>
      <w:iCs/>
    </w:rPr>
  </w:style>
  <w:style w:type="paragraph" w:customStyle="1" w:styleId="Pa5">
    <w:name w:val="Pa5"/>
    <w:basedOn w:val="Standard"/>
    <w:next w:val="Standard"/>
    <w:uiPriority w:val="99"/>
    <w:rsid w:val="00B94E56"/>
    <w:pPr>
      <w:autoSpaceDE w:val="0"/>
      <w:autoSpaceDN w:val="0"/>
      <w:adjustRightInd w:val="0"/>
      <w:spacing w:line="191" w:lineRule="atLeast"/>
    </w:pPr>
    <w:rPr>
      <w:lang w:val="es-ES" w:eastAsia="es-ES"/>
    </w:rPr>
  </w:style>
  <w:style w:type="paragraph" w:customStyle="1" w:styleId="Pa36">
    <w:name w:val="Pa36"/>
    <w:basedOn w:val="Standard"/>
    <w:next w:val="Standard"/>
    <w:uiPriority w:val="99"/>
    <w:rsid w:val="00C228D1"/>
    <w:pPr>
      <w:autoSpaceDE w:val="0"/>
      <w:autoSpaceDN w:val="0"/>
      <w:adjustRightInd w:val="0"/>
      <w:spacing w:line="191" w:lineRule="atLeast"/>
    </w:pPr>
    <w:rPr>
      <w:lang w:val="es-ES" w:eastAsia="es-ES"/>
    </w:rPr>
  </w:style>
  <w:style w:type="paragraph" w:customStyle="1" w:styleId="Default">
    <w:name w:val="Default"/>
    <w:rsid w:val="001A6105"/>
    <w:pPr>
      <w:autoSpaceDE w:val="0"/>
      <w:autoSpaceDN w:val="0"/>
      <w:adjustRightInd w:val="0"/>
    </w:pPr>
    <w:rPr>
      <w:rFonts w:ascii="Arial" w:hAnsi="Arial" w:cs="Arial"/>
      <w:color w:val="000000"/>
      <w:lang w:val="en-US" w:eastAsia="en-US"/>
    </w:rPr>
  </w:style>
  <w:style w:type="character" w:customStyle="1" w:styleId="berschrift1Zchn">
    <w:name w:val="Überschrift 1 Zchn"/>
    <w:link w:val="berschrift1"/>
    <w:rsid w:val="006D0125"/>
    <w:rPr>
      <w:rFonts w:ascii="Cambria" w:eastAsia="Times New Roman" w:hAnsi="Cambria" w:cs="Times New Roman"/>
      <w:b/>
      <w:bCs/>
      <w:color w:val="365F91"/>
      <w:sz w:val="28"/>
      <w:szCs w:val="28"/>
      <w:lang w:val="es-ES" w:eastAsia="zh-CN"/>
    </w:rPr>
  </w:style>
  <w:style w:type="paragraph" w:customStyle="1" w:styleId="CM47">
    <w:name w:val="CM47"/>
    <w:basedOn w:val="Default"/>
    <w:next w:val="Default"/>
    <w:uiPriority w:val="99"/>
    <w:rsid w:val="00966DBE"/>
    <w:rPr>
      <w:color w:val="auto"/>
    </w:rPr>
  </w:style>
  <w:style w:type="character" w:customStyle="1" w:styleId="apple-style-span">
    <w:name w:val="apple-style-span"/>
    <w:basedOn w:val="Absatz-Standardschriftart"/>
    <w:rsid w:val="00FE6586"/>
  </w:style>
  <w:style w:type="paragraph" w:styleId="Kommentarthema">
    <w:name w:val="annotation subject"/>
    <w:basedOn w:val="Kommentartext"/>
    <w:next w:val="Kommentartext"/>
    <w:link w:val="KommentarthemaZchn"/>
    <w:rsid w:val="00925E19"/>
    <w:rPr>
      <w:b/>
      <w:bCs/>
    </w:rPr>
  </w:style>
  <w:style w:type="character" w:customStyle="1" w:styleId="KommentarthemaZchn">
    <w:name w:val="Kommentarthema Zchn"/>
    <w:link w:val="Kommentarthema"/>
    <w:rsid w:val="00925E19"/>
    <w:rPr>
      <w:b/>
      <w:bCs/>
      <w:lang w:val="es-ES" w:eastAsia="zh-CN"/>
    </w:rPr>
  </w:style>
  <w:style w:type="paragraph" w:styleId="Listenabsatz">
    <w:name w:val="List Paragraph"/>
    <w:aliases w:val="Segundo nivel de viñetas,titulo 3,Bullets,Chulito,Bullet List,FooterText,numbered,List Paragraph1,Paragraphe de liste1,lp1,Bulletr List Paragraph,Foot,列出段落,列出段落1,List Paragraph2,List Paragraph21,Parágrafo da Lista1,リスト段落1,Listeafsnit1"/>
    <w:basedOn w:val="Standard"/>
    <w:uiPriority w:val="34"/>
    <w:qFormat/>
    <w:rsid w:val="00870F8D"/>
    <w:pPr>
      <w:ind w:left="708"/>
    </w:pPr>
    <w:rPr>
      <w:lang w:val="es-ES" w:eastAsia="zh-CN"/>
    </w:rPr>
  </w:style>
  <w:style w:type="character" w:customStyle="1" w:styleId="berschrift2Zchn">
    <w:name w:val="Überschrift 2 Zchn"/>
    <w:basedOn w:val="Absatz-Standardschriftart"/>
    <w:link w:val="berschrift2"/>
    <w:rsid w:val="00A653F6"/>
    <w:rPr>
      <w:rFonts w:ascii="Arial" w:hAnsi="Arial" w:cs="Arial"/>
      <w:b/>
      <w:bCs/>
      <w:i/>
      <w:iCs/>
      <w:sz w:val="28"/>
      <w:szCs w:val="28"/>
      <w:lang w:val="es-ES" w:eastAsia="es-ES"/>
    </w:rPr>
  </w:style>
  <w:style w:type="character" w:customStyle="1" w:styleId="TitelZchn">
    <w:name w:val="Titel Zchn"/>
    <w:link w:val="Titel"/>
    <w:rsid w:val="00A653F6"/>
    <w:rPr>
      <w:rFonts w:ascii="Arial" w:hAnsi="Arial"/>
      <w:b/>
      <w:color w:val="000000"/>
      <w:sz w:val="24"/>
      <w:lang w:eastAsia="es-ES"/>
    </w:rPr>
  </w:style>
  <w:style w:type="character" w:customStyle="1" w:styleId="berschrift4Zchn">
    <w:name w:val="Überschrift 4 Zchn"/>
    <w:basedOn w:val="Absatz-Standardschriftart"/>
    <w:link w:val="berschrift4"/>
    <w:rsid w:val="000C6017"/>
    <w:rPr>
      <w:rFonts w:asciiTheme="majorHAnsi" w:eastAsiaTheme="majorEastAsia" w:hAnsiTheme="majorHAnsi" w:cstheme="majorBidi"/>
      <w:b/>
      <w:bCs/>
      <w:i/>
      <w:iCs/>
      <w:color w:val="4F81BD" w:themeColor="accent1"/>
      <w:lang w:val="es-ES" w:eastAsia="zh-CN"/>
    </w:rPr>
  </w:style>
  <w:style w:type="character" w:customStyle="1" w:styleId="berschrift5Zchn">
    <w:name w:val="Überschrift 5 Zchn"/>
    <w:basedOn w:val="Absatz-Standardschriftart"/>
    <w:link w:val="berschrift5"/>
    <w:rsid w:val="000C6017"/>
    <w:rPr>
      <w:rFonts w:asciiTheme="majorHAnsi" w:eastAsiaTheme="majorEastAsia" w:hAnsiTheme="majorHAnsi" w:cstheme="majorBidi"/>
      <w:color w:val="243F60" w:themeColor="accent1" w:themeShade="7F"/>
      <w:lang w:val="es-ES" w:eastAsia="zh-CN"/>
    </w:rPr>
  </w:style>
  <w:style w:type="character" w:customStyle="1" w:styleId="KopfzeileZchn">
    <w:name w:val="Kopfzeile Zchn"/>
    <w:link w:val="Kopfzeile"/>
    <w:uiPriority w:val="99"/>
    <w:rsid w:val="00FB689B"/>
    <w:rPr>
      <w:lang w:val="es-ES" w:eastAsia="zh-CN"/>
    </w:rPr>
  </w:style>
  <w:style w:type="character" w:styleId="Seitenzahl">
    <w:name w:val="page number"/>
    <w:basedOn w:val="Absatz-Standardschriftart"/>
    <w:rsid w:val="0079243A"/>
  </w:style>
  <w:style w:type="character" w:customStyle="1" w:styleId="berschrift7Zchn">
    <w:name w:val="Überschrift 7 Zchn"/>
    <w:basedOn w:val="Absatz-Standardschriftart"/>
    <w:link w:val="berschrift7"/>
    <w:semiHidden/>
    <w:rsid w:val="007E769C"/>
    <w:rPr>
      <w:rFonts w:asciiTheme="majorHAnsi" w:eastAsiaTheme="majorEastAsia" w:hAnsiTheme="majorHAnsi" w:cstheme="majorBidi"/>
      <w:i/>
      <w:iCs/>
      <w:color w:val="404040" w:themeColor="text1" w:themeTint="BF"/>
      <w:lang w:val="es-ES" w:eastAsia="zh-CN"/>
    </w:rPr>
  </w:style>
  <w:style w:type="character" w:customStyle="1" w:styleId="apple-converted-space">
    <w:name w:val="apple-converted-space"/>
    <w:rsid w:val="007E769C"/>
  </w:style>
  <w:style w:type="paragraph" w:customStyle="1" w:styleId="ecxmsolistparagraph">
    <w:name w:val="ecxmsolistparagraph"/>
    <w:basedOn w:val="Standard"/>
    <w:rsid w:val="007E769C"/>
    <w:pPr>
      <w:spacing w:before="100" w:beforeAutospacing="1" w:after="100" w:afterAutospacing="1"/>
    </w:pPr>
    <w:rPr>
      <w:lang w:eastAsia="es-CO"/>
    </w:rPr>
  </w:style>
  <w:style w:type="character" w:customStyle="1" w:styleId="berschrift6Zchn">
    <w:name w:val="Überschrift 6 Zchn"/>
    <w:basedOn w:val="Absatz-Standardschriftart"/>
    <w:link w:val="berschrift6"/>
    <w:semiHidden/>
    <w:rsid w:val="00A07037"/>
    <w:rPr>
      <w:rFonts w:asciiTheme="majorHAnsi" w:eastAsiaTheme="majorEastAsia" w:hAnsiTheme="majorHAnsi" w:cstheme="majorBidi"/>
      <w:i/>
      <w:iCs/>
      <w:color w:val="243F60" w:themeColor="accent1" w:themeShade="7F"/>
      <w:lang w:val="es-ES" w:eastAsia="zh-CN"/>
    </w:rPr>
  </w:style>
  <w:style w:type="character" w:customStyle="1" w:styleId="FuzeileZchn">
    <w:name w:val="Fußzeile Zchn"/>
    <w:link w:val="Fuzeile"/>
    <w:rsid w:val="003F0C62"/>
    <w:rPr>
      <w:lang w:val="es-ES" w:eastAsia="zh-CN"/>
    </w:rPr>
  </w:style>
  <w:style w:type="paragraph" w:customStyle="1" w:styleId="Cuadrculamedia21">
    <w:name w:val="Cuadrícula media 21"/>
    <w:link w:val="Cuadrculamedia2Car"/>
    <w:uiPriority w:val="1"/>
    <w:qFormat/>
    <w:rsid w:val="003F0C62"/>
    <w:rPr>
      <w:rFonts w:ascii="Calibri" w:eastAsia="Calibri" w:hAnsi="Calibri"/>
      <w:lang w:val="fr-FR" w:eastAsia="fr-FR"/>
    </w:rPr>
  </w:style>
  <w:style w:type="paragraph" w:customStyle="1" w:styleId="Sinespaciado1">
    <w:name w:val="Sin espaciado1"/>
    <w:uiPriority w:val="99"/>
    <w:rsid w:val="003F0C62"/>
    <w:rPr>
      <w:rFonts w:ascii="Calibri" w:hAnsi="Calibri"/>
      <w:sz w:val="22"/>
      <w:szCs w:val="22"/>
      <w:lang w:val="es-ES" w:eastAsia="en-US"/>
    </w:rPr>
  </w:style>
  <w:style w:type="character" w:customStyle="1" w:styleId="Cuadrculamedia2Car">
    <w:name w:val="Cuadrícula media 2 Car"/>
    <w:link w:val="Cuadrculamedia21"/>
    <w:uiPriority w:val="1"/>
    <w:rsid w:val="003F0C62"/>
    <w:rPr>
      <w:rFonts w:ascii="Calibri" w:eastAsia="Calibri" w:hAnsi="Calibri"/>
      <w:lang w:val="fr-FR" w:eastAsia="fr-FR"/>
    </w:rPr>
  </w:style>
  <w:style w:type="character" w:customStyle="1" w:styleId="Listavistosa-nfasis1Car">
    <w:name w:val="Lista vistosa - Énfasis 1 Car"/>
    <w:aliases w:val="titulo 3 Car,Bullets Car,Ha Car,Párrafo de lista2 Car,List Car,Cuadrícula clara - Énfasis 31 Car,List Paragraph Car,Párrafo de lista Car,Lista vistosa - Énfasis 11 Car,Segundo nivel de viñetas Car,Chulito Car"/>
    <w:link w:val="MittlereListe2-Akzent4"/>
    <w:uiPriority w:val="34"/>
    <w:locked/>
    <w:rsid w:val="006C581F"/>
    <w:rPr>
      <w:lang w:val="es-ES" w:eastAsia="zh-CN"/>
    </w:rPr>
  </w:style>
  <w:style w:type="character" w:customStyle="1" w:styleId="A3">
    <w:name w:val="A3"/>
    <w:uiPriority w:val="99"/>
    <w:rsid w:val="003F0C62"/>
    <w:rPr>
      <w:rFonts w:cs="Calibri"/>
      <w:color w:val="000000"/>
      <w:sz w:val="22"/>
      <w:szCs w:val="22"/>
    </w:rPr>
  </w:style>
  <w:style w:type="paragraph" w:customStyle="1" w:styleId="Pa0">
    <w:name w:val="Pa0"/>
    <w:basedOn w:val="Standard"/>
    <w:next w:val="Standard"/>
    <w:uiPriority w:val="99"/>
    <w:rsid w:val="003F0C62"/>
    <w:pPr>
      <w:autoSpaceDE w:val="0"/>
      <w:autoSpaceDN w:val="0"/>
      <w:adjustRightInd w:val="0"/>
      <w:spacing w:line="241" w:lineRule="atLeast"/>
    </w:pPr>
    <w:rPr>
      <w:rFonts w:ascii="Helvetica-CondensedLight" w:eastAsia="Calibri" w:hAnsi="Helvetica-CondensedLight"/>
      <w:lang w:eastAsia="en-US"/>
    </w:rPr>
  </w:style>
  <w:style w:type="character" w:customStyle="1" w:styleId="A7">
    <w:name w:val="A7"/>
    <w:uiPriority w:val="99"/>
    <w:rsid w:val="003F0C62"/>
    <w:rPr>
      <w:rFonts w:cs="Helvetica-CondensedLight"/>
      <w:color w:val="000000"/>
      <w:sz w:val="28"/>
      <w:szCs w:val="28"/>
    </w:rPr>
  </w:style>
  <w:style w:type="paragraph" w:customStyle="1" w:styleId="Pa1">
    <w:name w:val="Pa1"/>
    <w:basedOn w:val="Standard"/>
    <w:next w:val="Standard"/>
    <w:uiPriority w:val="99"/>
    <w:rsid w:val="003F0C62"/>
    <w:pPr>
      <w:autoSpaceDE w:val="0"/>
      <w:autoSpaceDN w:val="0"/>
      <w:adjustRightInd w:val="0"/>
      <w:spacing w:line="241" w:lineRule="atLeast"/>
    </w:pPr>
    <w:rPr>
      <w:rFonts w:ascii="Helvetica-CondensedLight" w:eastAsia="Calibri" w:hAnsi="Helvetica-CondensedLight"/>
      <w:lang w:eastAsia="en-US"/>
    </w:rPr>
  </w:style>
  <w:style w:type="character" w:customStyle="1" w:styleId="A16">
    <w:name w:val="A16"/>
    <w:uiPriority w:val="99"/>
    <w:rsid w:val="003F0C62"/>
    <w:rPr>
      <w:rFonts w:cs="Helvetica-CondensedLight"/>
      <w:color w:val="000000"/>
      <w:sz w:val="28"/>
      <w:szCs w:val="28"/>
    </w:rPr>
  </w:style>
  <w:style w:type="table" w:styleId="MittlereListe2-Akzent4">
    <w:name w:val="Medium List 2 Accent 4"/>
    <w:basedOn w:val="NormaleTabelle"/>
    <w:link w:val="Listavistosa-nfasis1Car"/>
    <w:uiPriority w:val="34"/>
    <w:rsid w:val="003F0C62"/>
    <w:rPr>
      <w:lang w:val="es-ES" w:eastAsia="zh-C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Tabellenraster">
    <w:name w:val="Table Grid"/>
    <w:basedOn w:val="NormaleTabelle"/>
    <w:uiPriority w:val="39"/>
    <w:rsid w:val="003F0C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link w:val="KeinLeerraumZchn"/>
    <w:uiPriority w:val="1"/>
    <w:qFormat/>
    <w:rsid w:val="005D6B88"/>
    <w:rPr>
      <w:rFonts w:ascii="Calibri" w:eastAsia="Calibri" w:hAnsi="Calibri"/>
      <w:sz w:val="22"/>
      <w:szCs w:val="22"/>
      <w:lang w:eastAsia="en-US"/>
    </w:rPr>
  </w:style>
  <w:style w:type="character" w:styleId="Hervorhebung">
    <w:name w:val="Emphasis"/>
    <w:basedOn w:val="Absatz-Standardschriftart"/>
    <w:uiPriority w:val="20"/>
    <w:qFormat/>
    <w:rsid w:val="00D4665B"/>
    <w:rPr>
      <w:i/>
      <w:iCs/>
    </w:rPr>
  </w:style>
  <w:style w:type="character" w:customStyle="1" w:styleId="KeinLeerraumZchn">
    <w:name w:val="Kein Leerraum Zchn"/>
    <w:basedOn w:val="Absatz-Standardschriftart"/>
    <w:link w:val="KeinLeerraum"/>
    <w:uiPriority w:val="1"/>
    <w:rsid w:val="00A2718E"/>
    <w:rPr>
      <w:rFonts w:ascii="Calibri" w:eastAsia="Calibri" w:hAnsi="Calibri"/>
      <w:sz w:val="22"/>
      <w:szCs w:val="22"/>
      <w:lang w:eastAsia="en-US"/>
    </w:rPr>
  </w:style>
  <w:style w:type="character" w:customStyle="1" w:styleId="normaltextrun">
    <w:name w:val="normaltextrun"/>
    <w:basedOn w:val="Absatz-Standardschriftart"/>
    <w:rsid w:val="009D5316"/>
  </w:style>
  <w:style w:type="paragraph" w:customStyle="1" w:styleId="paragraph">
    <w:name w:val="paragraph"/>
    <w:basedOn w:val="Standard"/>
    <w:rsid w:val="009D5316"/>
    <w:pPr>
      <w:spacing w:before="100" w:beforeAutospacing="1" w:after="100" w:afterAutospacing="1"/>
    </w:pPr>
    <w:rPr>
      <w:lang w:eastAsia="es-CO"/>
    </w:rPr>
  </w:style>
  <w:style w:type="paragraph" w:styleId="berarbeitung">
    <w:name w:val="Revision"/>
    <w:hidden/>
    <w:uiPriority w:val="99"/>
    <w:semiHidden/>
    <w:rsid w:val="0098684F"/>
    <w:rPr>
      <w:lang w:eastAsia="es-ES_tradnl"/>
    </w:rPr>
  </w:style>
  <w:style w:type="character" w:styleId="Erwhnung">
    <w:name w:val="Mention"/>
    <w:basedOn w:val="Absatz-Standardschriftart"/>
    <w:uiPriority w:val="99"/>
    <w:unhideWhenUsed/>
    <w:rsid w:val="002C1249"/>
    <w:rPr>
      <w:color w:val="2B579A"/>
      <w:shd w:val="clear" w:color="auto" w:fill="E1DFDD"/>
    </w:rPr>
  </w:style>
  <w:style w:type="character" w:styleId="NichtaufgelsteErwhnung">
    <w:name w:val="Unresolved Mention"/>
    <w:basedOn w:val="Absatz-Standardschriftart"/>
    <w:uiPriority w:val="99"/>
    <w:semiHidden/>
    <w:unhideWhenUsed/>
    <w:rsid w:val="00EB398B"/>
    <w:rPr>
      <w:color w:val="605E5C"/>
      <w:shd w:val="clear" w:color="auto" w:fill="E1DFDD"/>
    </w:rPr>
  </w:style>
  <w:style w:type="character" w:customStyle="1" w:styleId="eop">
    <w:name w:val="eop"/>
    <w:basedOn w:val="Absatz-Standardschriftart"/>
    <w:rsid w:val="00777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3730">
      <w:bodyDiv w:val="1"/>
      <w:marLeft w:val="0"/>
      <w:marRight w:val="0"/>
      <w:marTop w:val="0"/>
      <w:marBottom w:val="0"/>
      <w:divBdr>
        <w:top w:val="none" w:sz="0" w:space="0" w:color="auto"/>
        <w:left w:val="none" w:sz="0" w:space="0" w:color="auto"/>
        <w:bottom w:val="none" w:sz="0" w:space="0" w:color="auto"/>
        <w:right w:val="none" w:sz="0" w:space="0" w:color="auto"/>
      </w:divBdr>
    </w:div>
    <w:div w:id="133179499">
      <w:bodyDiv w:val="1"/>
      <w:marLeft w:val="0"/>
      <w:marRight w:val="0"/>
      <w:marTop w:val="0"/>
      <w:marBottom w:val="0"/>
      <w:divBdr>
        <w:top w:val="none" w:sz="0" w:space="0" w:color="auto"/>
        <w:left w:val="none" w:sz="0" w:space="0" w:color="auto"/>
        <w:bottom w:val="none" w:sz="0" w:space="0" w:color="auto"/>
        <w:right w:val="none" w:sz="0" w:space="0" w:color="auto"/>
      </w:divBdr>
    </w:div>
    <w:div w:id="164830740">
      <w:bodyDiv w:val="1"/>
      <w:marLeft w:val="0"/>
      <w:marRight w:val="0"/>
      <w:marTop w:val="0"/>
      <w:marBottom w:val="0"/>
      <w:divBdr>
        <w:top w:val="none" w:sz="0" w:space="0" w:color="auto"/>
        <w:left w:val="none" w:sz="0" w:space="0" w:color="auto"/>
        <w:bottom w:val="none" w:sz="0" w:space="0" w:color="auto"/>
        <w:right w:val="none" w:sz="0" w:space="0" w:color="auto"/>
      </w:divBdr>
    </w:div>
    <w:div w:id="204023157">
      <w:bodyDiv w:val="1"/>
      <w:marLeft w:val="0"/>
      <w:marRight w:val="0"/>
      <w:marTop w:val="0"/>
      <w:marBottom w:val="0"/>
      <w:divBdr>
        <w:top w:val="none" w:sz="0" w:space="0" w:color="auto"/>
        <w:left w:val="none" w:sz="0" w:space="0" w:color="auto"/>
        <w:bottom w:val="none" w:sz="0" w:space="0" w:color="auto"/>
        <w:right w:val="none" w:sz="0" w:space="0" w:color="auto"/>
      </w:divBdr>
    </w:div>
    <w:div w:id="269633215">
      <w:bodyDiv w:val="1"/>
      <w:marLeft w:val="109"/>
      <w:marRight w:val="109"/>
      <w:marTop w:val="109"/>
      <w:marBottom w:val="109"/>
      <w:divBdr>
        <w:top w:val="none" w:sz="0" w:space="0" w:color="auto"/>
        <w:left w:val="none" w:sz="0" w:space="0" w:color="auto"/>
        <w:bottom w:val="none" w:sz="0" w:space="0" w:color="auto"/>
        <w:right w:val="none" w:sz="0" w:space="0" w:color="auto"/>
      </w:divBdr>
    </w:div>
    <w:div w:id="279453304">
      <w:bodyDiv w:val="1"/>
      <w:marLeft w:val="0"/>
      <w:marRight w:val="0"/>
      <w:marTop w:val="0"/>
      <w:marBottom w:val="0"/>
      <w:divBdr>
        <w:top w:val="none" w:sz="0" w:space="0" w:color="auto"/>
        <w:left w:val="none" w:sz="0" w:space="0" w:color="auto"/>
        <w:bottom w:val="none" w:sz="0" w:space="0" w:color="auto"/>
        <w:right w:val="none" w:sz="0" w:space="0" w:color="auto"/>
      </w:divBdr>
    </w:div>
    <w:div w:id="441413445">
      <w:bodyDiv w:val="1"/>
      <w:marLeft w:val="0"/>
      <w:marRight w:val="0"/>
      <w:marTop w:val="0"/>
      <w:marBottom w:val="0"/>
      <w:divBdr>
        <w:top w:val="none" w:sz="0" w:space="0" w:color="auto"/>
        <w:left w:val="none" w:sz="0" w:space="0" w:color="auto"/>
        <w:bottom w:val="none" w:sz="0" w:space="0" w:color="auto"/>
        <w:right w:val="none" w:sz="0" w:space="0" w:color="auto"/>
      </w:divBdr>
      <w:divsChild>
        <w:div w:id="111362062">
          <w:marLeft w:val="0"/>
          <w:marRight w:val="0"/>
          <w:marTop w:val="0"/>
          <w:marBottom w:val="0"/>
          <w:divBdr>
            <w:top w:val="none" w:sz="0" w:space="0" w:color="auto"/>
            <w:left w:val="none" w:sz="0" w:space="0" w:color="auto"/>
            <w:bottom w:val="none" w:sz="0" w:space="0" w:color="auto"/>
            <w:right w:val="none" w:sz="0" w:space="0" w:color="auto"/>
          </w:divBdr>
        </w:div>
        <w:div w:id="414934131">
          <w:marLeft w:val="0"/>
          <w:marRight w:val="0"/>
          <w:marTop w:val="0"/>
          <w:marBottom w:val="0"/>
          <w:divBdr>
            <w:top w:val="none" w:sz="0" w:space="0" w:color="auto"/>
            <w:left w:val="none" w:sz="0" w:space="0" w:color="auto"/>
            <w:bottom w:val="none" w:sz="0" w:space="0" w:color="auto"/>
            <w:right w:val="none" w:sz="0" w:space="0" w:color="auto"/>
          </w:divBdr>
        </w:div>
        <w:div w:id="452288681">
          <w:marLeft w:val="0"/>
          <w:marRight w:val="0"/>
          <w:marTop w:val="0"/>
          <w:marBottom w:val="0"/>
          <w:divBdr>
            <w:top w:val="none" w:sz="0" w:space="0" w:color="auto"/>
            <w:left w:val="none" w:sz="0" w:space="0" w:color="auto"/>
            <w:bottom w:val="none" w:sz="0" w:space="0" w:color="auto"/>
            <w:right w:val="none" w:sz="0" w:space="0" w:color="auto"/>
          </w:divBdr>
        </w:div>
        <w:div w:id="505827201">
          <w:marLeft w:val="0"/>
          <w:marRight w:val="0"/>
          <w:marTop w:val="0"/>
          <w:marBottom w:val="0"/>
          <w:divBdr>
            <w:top w:val="none" w:sz="0" w:space="0" w:color="auto"/>
            <w:left w:val="none" w:sz="0" w:space="0" w:color="auto"/>
            <w:bottom w:val="none" w:sz="0" w:space="0" w:color="auto"/>
            <w:right w:val="none" w:sz="0" w:space="0" w:color="auto"/>
          </w:divBdr>
          <w:divsChild>
            <w:div w:id="1330794802">
              <w:marLeft w:val="0"/>
              <w:marRight w:val="0"/>
              <w:marTop w:val="0"/>
              <w:marBottom w:val="0"/>
              <w:divBdr>
                <w:top w:val="none" w:sz="0" w:space="0" w:color="auto"/>
                <w:left w:val="none" w:sz="0" w:space="0" w:color="auto"/>
                <w:bottom w:val="none" w:sz="0" w:space="0" w:color="auto"/>
                <w:right w:val="none" w:sz="0" w:space="0" w:color="auto"/>
              </w:divBdr>
            </w:div>
            <w:div w:id="2014145686">
              <w:marLeft w:val="0"/>
              <w:marRight w:val="0"/>
              <w:marTop w:val="0"/>
              <w:marBottom w:val="0"/>
              <w:divBdr>
                <w:top w:val="none" w:sz="0" w:space="0" w:color="auto"/>
                <w:left w:val="none" w:sz="0" w:space="0" w:color="auto"/>
                <w:bottom w:val="none" w:sz="0" w:space="0" w:color="auto"/>
                <w:right w:val="none" w:sz="0" w:space="0" w:color="auto"/>
              </w:divBdr>
            </w:div>
          </w:divsChild>
        </w:div>
        <w:div w:id="854808732">
          <w:marLeft w:val="0"/>
          <w:marRight w:val="0"/>
          <w:marTop w:val="0"/>
          <w:marBottom w:val="0"/>
          <w:divBdr>
            <w:top w:val="none" w:sz="0" w:space="0" w:color="auto"/>
            <w:left w:val="none" w:sz="0" w:space="0" w:color="auto"/>
            <w:bottom w:val="none" w:sz="0" w:space="0" w:color="auto"/>
            <w:right w:val="none" w:sz="0" w:space="0" w:color="auto"/>
          </w:divBdr>
        </w:div>
        <w:div w:id="930889046">
          <w:marLeft w:val="0"/>
          <w:marRight w:val="0"/>
          <w:marTop w:val="0"/>
          <w:marBottom w:val="0"/>
          <w:divBdr>
            <w:top w:val="none" w:sz="0" w:space="0" w:color="auto"/>
            <w:left w:val="none" w:sz="0" w:space="0" w:color="auto"/>
            <w:bottom w:val="none" w:sz="0" w:space="0" w:color="auto"/>
            <w:right w:val="none" w:sz="0" w:space="0" w:color="auto"/>
          </w:divBdr>
        </w:div>
        <w:div w:id="1114862021">
          <w:marLeft w:val="0"/>
          <w:marRight w:val="0"/>
          <w:marTop w:val="0"/>
          <w:marBottom w:val="0"/>
          <w:divBdr>
            <w:top w:val="none" w:sz="0" w:space="0" w:color="auto"/>
            <w:left w:val="none" w:sz="0" w:space="0" w:color="auto"/>
            <w:bottom w:val="none" w:sz="0" w:space="0" w:color="auto"/>
            <w:right w:val="none" w:sz="0" w:space="0" w:color="auto"/>
          </w:divBdr>
        </w:div>
        <w:div w:id="1247885667">
          <w:marLeft w:val="0"/>
          <w:marRight w:val="0"/>
          <w:marTop w:val="0"/>
          <w:marBottom w:val="0"/>
          <w:divBdr>
            <w:top w:val="none" w:sz="0" w:space="0" w:color="auto"/>
            <w:left w:val="none" w:sz="0" w:space="0" w:color="auto"/>
            <w:bottom w:val="none" w:sz="0" w:space="0" w:color="auto"/>
            <w:right w:val="none" w:sz="0" w:space="0" w:color="auto"/>
          </w:divBdr>
        </w:div>
        <w:div w:id="1628047310">
          <w:marLeft w:val="0"/>
          <w:marRight w:val="0"/>
          <w:marTop w:val="0"/>
          <w:marBottom w:val="0"/>
          <w:divBdr>
            <w:top w:val="none" w:sz="0" w:space="0" w:color="auto"/>
            <w:left w:val="none" w:sz="0" w:space="0" w:color="auto"/>
            <w:bottom w:val="none" w:sz="0" w:space="0" w:color="auto"/>
            <w:right w:val="none" w:sz="0" w:space="0" w:color="auto"/>
          </w:divBdr>
          <w:divsChild>
            <w:div w:id="446314319">
              <w:marLeft w:val="0"/>
              <w:marRight w:val="0"/>
              <w:marTop w:val="0"/>
              <w:marBottom w:val="0"/>
              <w:divBdr>
                <w:top w:val="none" w:sz="0" w:space="0" w:color="auto"/>
                <w:left w:val="none" w:sz="0" w:space="0" w:color="auto"/>
                <w:bottom w:val="none" w:sz="0" w:space="0" w:color="auto"/>
                <w:right w:val="none" w:sz="0" w:space="0" w:color="auto"/>
              </w:divBdr>
            </w:div>
            <w:div w:id="925529238">
              <w:marLeft w:val="0"/>
              <w:marRight w:val="0"/>
              <w:marTop w:val="0"/>
              <w:marBottom w:val="0"/>
              <w:divBdr>
                <w:top w:val="none" w:sz="0" w:space="0" w:color="auto"/>
                <w:left w:val="none" w:sz="0" w:space="0" w:color="auto"/>
                <w:bottom w:val="none" w:sz="0" w:space="0" w:color="auto"/>
                <w:right w:val="none" w:sz="0" w:space="0" w:color="auto"/>
              </w:divBdr>
            </w:div>
            <w:div w:id="931084240">
              <w:marLeft w:val="0"/>
              <w:marRight w:val="0"/>
              <w:marTop w:val="0"/>
              <w:marBottom w:val="0"/>
              <w:divBdr>
                <w:top w:val="none" w:sz="0" w:space="0" w:color="auto"/>
                <w:left w:val="none" w:sz="0" w:space="0" w:color="auto"/>
                <w:bottom w:val="none" w:sz="0" w:space="0" w:color="auto"/>
                <w:right w:val="none" w:sz="0" w:space="0" w:color="auto"/>
              </w:divBdr>
            </w:div>
            <w:div w:id="1265844633">
              <w:marLeft w:val="0"/>
              <w:marRight w:val="0"/>
              <w:marTop w:val="0"/>
              <w:marBottom w:val="0"/>
              <w:divBdr>
                <w:top w:val="none" w:sz="0" w:space="0" w:color="auto"/>
                <w:left w:val="none" w:sz="0" w:space="0" w:color="auto"/>
                <w:bottom w:val="none" w:sz="0" w:space="0" w:color="auto"/>
                <w:right w:val="none" w:sz="0" w:space="0" w:color="auto"/>
              </w:divBdr>
            </w:div>
          </w:divsChild>
        </w:div>
        <w:div w:id="1868716879">
          <w:marLeft w:val="0"/>
          <w:marRight w:val="0"/>
          <w:marTop w:val="0"/>
          <w:marBottom w:val="0"/>
          <w:divBdr>
            <w:top w:val="none" w:sz="0" w:space="0" w:color="auto"/>
            <w:left w:val="none" w:sz="0" w:space="0" w:color="auto"/>
            <w:bottom w:val="none" w:sz="0" w:space="0" w:color="auto"/>
            <w:right w:val="none" w:sz="0" w:space="0" w:color="auto"/>
          </w:divBdr>
        </w:div>
        <w:div w:id="1976372804">
          <w:marLeft w:val="0"/>
          <w:marRight w:val="0"/>
          <w:marTop w:val="0"/>
          <w:marBottom w:val="0"/>
          <w:divBdr>
            <w:top w:val="none" w:sz="0" w:space="0" w:color="auto"/>
            <w:left w:val="none" w:sz="0" w:space="0" w:color="auto"/>
            <w:bottom w:val="none" w:sz="0" w:space="0" w:color="auto"/>
            <w:right w:val="none" w:sz="0" w:space="0" w:color="auto"/>
          </w:divBdr>
        </w:div>
        <w:div w:id="2045249970">
          <w:marLeft w:val="0"/>
          <w:marRight w:val="0"/>
          <w:marTop w:val="0"/>
          <w:marBottom w:val="0"/>
          <w:divBdr>
            <w:top w:val="none" w:sz="0" w:space="0" w:color="auto"/>
            <w:left w:val="none" w:sz="0" w:space="0" w:color="auto"/>
            <w:bottom w:val="none" w:sz="0" w:space="0" w:color="auto"/>
            <w:right w:val="none" w:sz="0" w:space="0" w:color="auto"/>
          </w:divBdr>
        </w:div>
        <w:div w:id="2134521226">
          <w:marLeft w:val="0"/>
          <w:marRight w:val="0"/>
          <w:marTop w:val="0"/>
          <w:marBottom w:val="0"/>
          <w:divBdr>
            <w:top w:val="none" w:sz="0" w:space="0" w:color="auto"/>
            <w:left w:val="none" w:sz="0" w:space="0" w:color="auto"/>
            <w:bottom w:val="none" w:sz="0" w:space="0" w:color="auto"/>
            <w:right w:val="none" w:sz="0" w:space="0" w:color="auto"/>
          </w:divBdr>
          <w:divsChild>
            <w:div w:id="124545551">
              <w:marLeft w:val="0"/>
              <w:marRight w:val="0"/>
              <w:marTop w:val="0"/>
              <w:marBottom w:val="0"/>
              <w:divBdr>
                <w:top w:val="none" w:sz="0" w:space="0" w:color="auto"/>
                <w:left w:val="none" w:sz="0" w:space="0" w:color="auto"/>
                <w:bottom w:val="none" w:sz="0" w:space="0" w:color="auto"/>
                <w:right w:val="none" w:sz="0" w:space="0" w:color="auto"/>
              </w:divBdr>
            </w:div>
            <w:div w:id="154955580">
              <w:marLeft w:val="0"/>
              <w:marRight w:val="0"/>
              <w:marTop w:val="0"/>
              <w:marBottom w:val="0"/>
              <w:divBdr>
                <w:top w:val="none" w:sz="0" w:space="0" w:color="auto"/>
                <w:left w:val="none" w:sz="0" w:space="0" w:color="auto"/>
                <w:bottom w:val="none" w:sz="0" w:space="0" w:color="auto"/>
                <w:right w:val="none" w:sz="0" w:space="0" w:color="auto"/>
              </w:divBdr>
            </w:div>
            <w:div w:id="444740569">
              <w:marLeft w:val="0"/>
              <w:marRight w:val="0"/>
              <w:marTop w:val="0"/>
              <w:marBottom w:val="0"/>
              <w:divBdr>
                <w:top w:val="none" w:sz="0" w:space="0" w:color="auto"/>
                <w:left w:val="none" w:sz="0" w:space="0" w:color="auto"/>
                <w:bottom w:val="none" w:sz="0" w:space="0" w:color="auto"/>
                <w:right w:val="none" w:sz="0" w:space="0" w:color="auto"/>
              </w:divBdr>
            </w:div>
            <w:div w:id="529953532">
              <w:marLeft w:val="0"/>
              <w:marRight w:val="0"/>
              <w:marTop w:val="0"/>
              <w:marBottom w:val="0"/>
              <w:divBdr>
                <w:top w:val="none" w:sz="0" w:space="0" w:color="auto"/>
                <w:left w:val="none" w:sz="0" w:space="0" w:color="auto"/>
                <w:bottom w:val="none" w:sz="0" w:space="0" w:color="auto"/>
                <w:right w:val="none" w:sz="0" w:space="0" w:color="auto"/>
              </w:divBdr>
            </w:div>
            <w:div w:id="631374708">
              <w:marLeft w:val="0"/>
              <w:marRight w:val="0"/>
              <w:marTop w:val="0"/>
              <w:marBottom w:val="0"/>
              <w:divBdr>
                <w:top w:val="none" w:sz="0" w:space="0" w:color="auto"/>
                <w:left w:val="none" w:sz="0" w:space="0" w:color="auto"/>
                <w:bottom w:val="none" w:sz="0" w:space="0" w:color="auto"/>
                <w:right w:val="none" w:sz="0" w:space="0" w:color="auto"/>
              </w:divBdr>
            </w:div>
            <w:div w:id="733511147">
              <w:marLeft w:val="0"/>
              <w:marRight w:val="0"/>
              <w:marTop w:val="0"/>
              <w:marBottom w:val="0"/>
              <w:divBdr>
                <w:top w:val="none" w:sz="0" w:space="0" w:color="auto"/>
                <w:left w:val="none" w:sz="0" w:space="0" w:color="auto"/>
                <w:bottom w:val="none" w:sz="0" w:space="0" w:color="auto"/>
                <w:right w:val="none" w:sz="0" w:space="0" w:color="auto"/>
              </w:divBdr>
            </w:div>
            <w:div w:id="786193546">
              <w:marLeft w:val="0"/>
              <w:marRight w:val="0"/>
              <w:marTop w:val="0"/>
              <w:marBottom w:val="0"/>
              <w:divBdr>
                <w:top w:val="none" w:sz="0" w:space="0" w:color="auto"/>
                <w:left w:val="none" w:sz="0" w:space="0" w:color="auto"/>
                <w:bottom w:val="none" w:sz="0" w:space="0" w:color="auto"/>
                <w:right w:val="none" w:sz="0" w:space="0" w:color="auto"/>
              </w:divBdr>
            </w:div>
            <w:div w:id="1026716300">
              <w:marLeft w:val="0"/>
              <w:marRight w:val="0"/>
              <w:marTop w:val="0"/>
              <w:marBottom w:val="0"/>
              <w:divBdr>
                <w:top w:val="none" w:sz="0" w:space="0" w:color="auto"/>
                <w:left w:val="none" w:sz="0" w:space="0" w:color="auto"/>
                <w:bottom w:val="none" w:sz="0" w:space="0" w:color="auto"/>
                <w:right w:val="none" w:sz="0" w:space="0" w:color="auto"/>
              </w:divBdr>
            </w:div>
            <w:div w:id="1556044564">
              <w:marLeft w:val="0"/>
              <w:marRight w:val="0"/>
              <w:marTop w:val="0"/>
              <w:marBottom w:val="0"/>
              <w:divBdr>
                <w:top w:val="none" w:sz="0" w:space="0" w:color="auto"/>
                <w:left w:val="none" w:sz="0" w:space="0" w:color="auto"/>
                <w:bottom w:val="none" w:sz="0" w:space="0" w:color="auto"/>
                <w:right w:val="none" w:sz="0" w:space="0" w:color="auto"/>
              </w:divBdr>
            </w:div>
            <w:div w:id="1673219305">
              <w:marLeft w:val="0"/>
              <w:marRight w:val="0"/>
              <w:marTop w:val="0"/>
              <w:marBottom w:val="0"/>
              <w:divBdr>
                <w:top w:val="none" w:sz="0" w:space="0" w:color="auto"/>
                <w:left w:val="none" w:sz="0" w:space="0" w:color="auto"/>
                <w:bottom w:val="none" w:sz="0" w:space="0" w:color="auto"/>
                <w:right w:val="none" w:sz="0" w:space="0" w:color="auto"/>
              </w:divBdr>
            </w:div>
            <w:div w:id="17654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9101">
      <w:bodyDiv w:val="1"/>
      <w:marLeft w:val="0"/>
      <w:marRight w:val="0"/>
      <w:marTop w:val="0"/>
      <w:marBottom w:val="0"/>
      <w:divBdr>
        <w:top w:val="none" w:sz="0" w:space="0" w:color="auto"/>
        <w:left w:val="none" w:sz="0" w:space="0" w:color="auto"/>
        <w:bottom w:val="none" w:sz="0" w:space="0" w:color="auto"/>
        <w:right w:val="none" w:sz="0" w:space="0" w:color="auto"/>
      </w:divBdr>
    </w:div>
    <w:div w:id="609778877">
      <w:bodyDiv w:val="1"/>
      <w:marLeft w:val="0"/>
      <w:marRight w:val="0"/>
      <w:marTop w:val="0"/>
      <w:marBottom w:val="0"/>
      <w:divBdr>
        <w:top w:val="none" w:sz="0" w:space="0" w:color="auto"/>
        <w:left w:val="none" w:sz="0" w:space="0" w:color="auto"/>
        <w:bottom w:val="none" w:sz="0" w:space="0" w:color="auto"/>
        <w:right w:val="none" w:sz="0" w:space="0" w:color="auto"/>
      </w:divBdr>
    </w:div>
    <w:div w:id="638998530">
      <w:bodyDiv w:val="1"/>
      <w:marLeft w:val="0"/>
      <w:marRight w:val="0"/>
      <w:marTop w:val="0"/>
      <w:marBottom w:val="0"/>
      <w:divBdr>
        <w:top w:val="none" w:sz="0" w:space="0" w:color="auto"/>
        <w:left w:val="none" w:sz="0" w:space="0" w:color="auto"/>
        <w:bottom w:val="none" w:sz="0" w:space="0" w:color="auto"/>
        <w:right w:val="none" w:sz="0" w:space="0" w:color="auto"/>
      </w:divBdr>
    </w:div>
    <w:div w:id="656301545">
      <w:bodyDiv w:val="1"/>
      <w:marLeft w:val="0"/>
      <w:marRight w:val="0"/>
      <w:marTop w:val="0"/>
      <w:marBottom w:val="0"/>
      <w:divBdr>
        <w:top w:val="none" w:sz="0" w:space="0" w:color="auto"/>
        <w:left w:val="none" w:sz="0" w:space="0" w:color="auto"/>
        <w:bottom w:val="none" w:sz="0" w:space="0" w:color="auto"/>
        <w:right w:val="none" w:sz="0" w:space="0" w:color="auto"/>
      </w:divBdr>
    </w:div>
    <w:div w:id="668018237">
      <w:bodyDiv w:val="1"/>
      <w:marLeft w:val="0"/>
      <w:marRight w:val="0"/>
      <w:marTop w:val="0"/>
      <w:marBottom w:val="0"/>
      <w:divBdr>
        <w:top w:val="none" w:sz="0" w:space="0" w:color="auto"/>
        <w:left w:val="none" w:sz="0" w:space="0" w:color="auto"/>
        <w:bottom w:val="none" w:sz="0" w:space="0" w:color="auto"/>
        <w:right w:val="none" w:sz="0" w:space="0" w:color="auto"/>
      </w:divBdr>
    </w:div>
    <w:div w:id="747536058">
      <w:bodyDiv w:val="1"/>
      <w:marLeft w:val="0"/>
      <w:marRight w:val="0"/>
      <w:marTop w:val="0"/>
      <w:marBottom w:val="0"/>
      <w:divBdr>
        <w:top w:val="none" w:sz="0" w:space="0" w:color="auto"/>
        <w:left w:val="none" w:sz="0" w:space="0" w:color="auto"/>
        <w:bottom w:val="none" w:sz="0" w:space="0" w:color="auto"/>
        <w:right w:val="none" w:sz="0" w:space="0" w:color="auto"/>
      </w:divBdr>
    </w:div>
    <w:div w:id="857542591">
      <w:bodyDiv w:val="1"/>
      <w:marLeft w:val="0"/>
      <w:marRight w:val="0"/>
      <w:marTop w:val="0"/>
      <w:marBottom w:val="0"/>
      <w:divBdr>
        <w:top w:val="none" w:sz="0" w:space="0" w:color="auto"/>
        <w:left w:val="none" w:sz="0" w:space="0" w:color="auto"/>
        <w:bottom w:val="none" w:sz="0" w:space="0" w:color="auto"/>
        <w:right w:val="none" w:sz="0" w:space="0" w:color="auto"/>
      </w:divBdr>
    </w:div>
    <w:div w:id="972829759">
      <w:bodyDiv w:val="1"/>
      <w:marLeft w:val="0"/>
      <w:marRight w:val="0"/>
      <w:marTop w:val="0"/>
      <w:marBottom w:val="0"/>
      <w:divBdr>
        <w:top w:val="none" w:sz="0" w:space="0" w:color="auto"/>
        <w:left w:val="none" w:sz="0" w:space="0" w:color="auto"/>
        <w:bottom w:val="none" w:sz="0" w:space="0" w:color="auto"/>
        <w:right w:val="none" w:sz="0" w:space="0" w:color="auto"/>
      </w:divBdr>
    </w:div>
    <w:div w:id="1173757604">
      <w:bodyDiv w:val="1"/>
      <w:marLeft w:val="0"/>
      <w:marRight w:val="0"/>
      <w:marTop w:val="0"/>
      <w:marBottom w:val="0"/>
      <w:divBdr>
        <w:top w:val="none" w:sz="0" w:space="0" w:color="auto"/>
        <w:left w:val="none" w:sz="0" w:space="0" w:color="auto"/>
        <w:bottom w:val="none" w:sz="0" w:space="0" w:color="auto"/>
        <w:right w:val="none" w:sz="0" w:space="0" w:color="auto"/>
      </w:divBdr>
    </w:div>
    <w:div w:id="1229876969">
      <w:bodyDiv w:val="1"/>
      <w:marLeft w:val="0"/>
      <w:marRight w:val="0"/>
      <w:marTop w:val="0"/>
      <w:marBottom w:val="0"/>
      <w:divBdr>
        <w:top w:val="none" w:sz="0" w:space="0" w:color="auto"/>
        <w:left w:val="none" w:sz="0" w:space="0" w:color="auto"/>
        <w:bottom w:val="none" w:sz="0" w:space="0" w:color="auto"/>
        <w:right w:val="none" w:sz="0" w:space="0" w:color="auto"/>
      </w:divBdr>
    </w:div>
    <w:div w:id="1257322863">
      <w:bodyDiv w:val="1"/>
      <w:marLeft w:val="0"/>
      <w:marRight w:val="0"/>
      <w:marTop w:val="0"/>
      <w:marBottom w:val="0"/>
      <w:divBdr>
        <w:top w:val="none" w:sz="0" w:space="0" w:color="auto"/>
        <w:left w:val="none" w:sz="0" w:space="0" w:color="auto"/>
        <w:bottom w:val="none" w:sz="0" w:space="0" w:color="auto"/>
        <w:right w:val="none" w:sz="0" w:space="0" w:color="auto"/>
      </w:divBdr>
    </w:div>
    <w:div w:id="1291980338">
      <w:bodyDiv w:val="1"/>
      <w:marLeft w:val="0"/>
      <w:marRight w:val="0"/>
      <w:marTop w:val="0"/>
      <w:marBottom w:val="0"/>
      <w:divBdr>
        <w:top w:val="none" w:sz="0" w:space="0" w:color="auto"/>
        <w:left w:val="none" w:sz="0" w:space="0" w:color="auto"/>
        <w:bottom w:val="none" w:sz="0" w:space="0" w:color="auto"/>
        <w:right w:val="none" w:sz="0" w:space="0" w:color="auto"/>
      </w:divBdr>
    </w:div>
    <w:div w:id="1309045077">
      <w:bodyDiv w:val="1"/>
      <w:marLeft w:val="0"/>
      <w:marRight w:val="0"/>
      <w:marTop w:val="0"/>
      <w:marBottom w:val="0"/>
      <w:divBdr>
        <w:top w:val="none" w:sz="0" w:space="0" w:color="auto"/>
        <w:left w:val="none" w:sz="0" w:space="0" w:color="auto"/>
        <w:bottom w:val="none" w:sz="0" w:space="0" w:color="auto"/>
        <w:right w:val="none" w:sz="0" w:space="0" w:color="auto"/>
      </w:divBdr>
    </w:div>
    <w:div w:id="1330599193">
      <w:bodyDiv w:val="1"/>
      <w:marLeft w:val="0"/>
      <w:marRight w:val="0"/>
      <w:marTop w:val="0"/>
      <w:marBottom w:val="0"/>
      <w:divBdr>
        <w:top w:val="none" w:sz="0" w:space="0" w:color="auto"/>
        <w:left w:val="none" w:sz="0" w:space="0" w:color="auto"/>
        <w:bottom w:val="none" w:sz="0" w:space="0" w:color="auto"/>
        <w:right w:val="none" w:sz="0" w:space="0" w:color="auto"/>
      </w:divBdr>
      <w:divsChild>
        <w:div w:id="94175298">
          <w:marLeft w:val="1296"/>
          <w:marRight w:val="0"/>
          <w:marTop w:val="77"/>
          <w:marBottom w:val="0"/>
          <w:divBdr>
            <w:top w:val="none" w:sz="0" w:space="0" w:color="auto"/>
            <w:left w:val="none" w:sz="0" w:space="0" w:color="auto"/>
            <w:bottom w:val="none" w:sz="0" w:space="0" w:color="auto"/>
            <w:right w:val="none" w:sz="0" w:space="0" w:color="auto"/>
          </w:divBdr>
        </w:div>
        <w:div w:id="409543069">
          <w:marLeft w:val="1296"/>
          <w:marRight w:val="0"/>
          <w:marTop w:val="77"/>
          <w:marBottom w:val="0"/>
          <w:divBdr>
            <w:top w:val="none" w:sz="0" w:space="0" w:color="auto"/>
            <w:left w:val="none" w:sz="0" w:space="0" w:color="auto"/>
            <w:bottom w:val="none" w:sz="0" w:space="0" w:color="auto"/>
            <w:right w:val="none" w:sz="0" w:space="0" w:color="auto"/>
          </w:divBdr>
        </w:div>
        <w:div w:id="695469045">
          <w:marLeft w:val="1296"/>
          <w:marRight w:val="0"/>
          <w:marTop w:val="77"/>
          <w:marBottom w:val="0"/>
          <w:divBdr>
            <w:top w:val="none" w:sz="0" w:space="0" w:color="auto"/>
            <w:left w:val="none" w:sz="0" w:space="0" w:color="auto"/>
            <w:bottom w:val="none" w:sz="0" w:space="0" w:color="auto"/>
            <w:right w:val="none" w:sz="0" w:space="0" w:color="auto"/>
          </w:divBdr>
        </w:div>
        <w:div w:id="730464787">
          <w:marLeft w:val="1296"/>
          <w:marRight w:val="0"/>
          <w:marTop w:val="77"/>
          <w:marBottom w:val="0"/>
          <w:divBdr>
            <w:top w:val="none" w:sz="0" w:space="0" w:color="auto"/>
            <w:left w:val="none" w:sz="0" w:space="0" w:color="auto"/>
            <w:bottom w:val="none" w:sz="0" w:space="0" w:color="auto"/>
            <w:right w:val="none" w:sz="0" w:space="0" w:color="auto"/>
          </w:divBdr>
        </w:div>
        <w:div w:id="820773189">
          <w:marLeft w:val="1296"/>
          <w:marRight w:val="0"/>
          <w:marTop w:val="77"/>
          <w:marBottom w:val="0"/>
          <w:divBdr>
            <w:top w:val="none" w:sz="0" w:space="0" w:color="auto"/>
            <w:left w:val="none" w:sz="0" w:space="0" w:color="auto"/>
            <w:bottom w:val="none" w:sz="0" w:space="0" w:color="auto"/>
            <w:right w:val="none" w:sz="0" w:space="0" w:color="auto"/>
          </w:divBdr>
        </w:div>
        <w:div w:id="1523662986">
          <w:marLeft w:val="1296"/>
          <w:marRight w:val="0"/>
          <w:marTop w:val="77"/>
          <w:marBottom w:val="0"/>
          <w:divBdr>
            <w:top w:val="none" w:sz="0" w:space="0" w:color="auto"/>
            <w:left w:val="none" w:sz="0" w:space="0" w:color="auto"/>
            <w:bottom w:val="none" w:sz="0" w:space="0" w:color="auto"/>
            <w:right w:val="none" w:sz="0" w:space="0" w:color="auto"/>
          </w:divBdr>
        </w:div>
        <w:div w:id="2001233635">
          <w:marLeft w:val="1296"/>
          <w:marRight w:val="0"/>
          <w:marTop w:val="77"/>
          <w:marBottom w:val="0"/>
          <w:divBdr>
            <w:top w:val="none" w:sz="0" w:space="0" w:color="auto"/>
            <w:left w:val="none" w:sz="0" w:space="0" w:color="auto"/>
            <w:bottom w:val="none" w:sz="0" w:space="0" w:color="auto"/>
            <w:right w:val="none" w:sz="0" w:space="0" w:color="auto"/>
          </w:divBdr>
        </w:div>
        <w:div w:id="2047828694">
          <w:marLeft w:val="1296"/>
          <w:marRight w:val="0"/>
          <w:marTop w:val="77"/>
          <w:marBottom w:val="0"/>
          <w:divBdr>
            <w:top w:val="none" w:sz="0" w:space="0" w:color="auto"/>
            <w:left w:val="none" w:sz="0" w:space="0" w:color="auto"/>
            <w:bottom w:val="none" w:sz="0" w:space="0" w:color="auto"/>
            <w:right w:val="none" w:sz="0" w:space="0" w:color="auto"/>
          </w:divBdr>
        </w:div>
      </w:divsChild>
    </w:div>
    <w:div w:id="1349679585">
      <w:bodyDiv w:val="1"/>
      <w:marLeft w:val="0"/>
      <w:marRight w:val="0"/>
      <w:marTop w:val="0"/>
      <w:marBottom w:val="0"/>
      <w:divBdr>
        <w:top w:val="none" w:sz="0" w:space="0" w:color="auto"/>
        <w:left w:val="none" w:sz="0" w:space="0" w:color="auto"/>
        <w:bottom w:val="none" w:sz="0" w:space="0" w:color="auto"/>
        <w:right w:val="none" w:sz="0" w:space="0" w:color="auto"/>
      </w:divBdr>
    </w:div>
    <w:div w:id="1357387772">
      <w:bodyDiv w:val="1"/>
      <w:marLeft w:val="0"/>
      <w:marRight w:val="0"/>
      <w:marTop w:val="0"/>
      <w:marBottom w:val="0"/>
      <w:divBdr>
        <w:top w:val="none" w:sz="0" w:space="0" w:color="auto"/>
        <w:left w:val="none" w:sz="0" w:space="0" w:color="auto"/>
        <w:bottom w:val="none" w:sz="0" w:space="0" w:color="auto"/>
        <w:right w:val="none" w:sz="0" w:space="0" w:color="auto"/>
      </w:divBdr>
    </w:div>
    <w:div w:id="1408768452">
      <w:bodyDiv w:val="1"/>
      <w:marLeft w:val="0"/>
      <w:marRight w:val="0"/>
      <w:marTop w:val="0"/>
      <w:marBottom w:val="0"/>
      <w:divBdr>
        <w:top w:val="none" w:sz="0" w:space="0" w:color="auto"/>
        <w:left w:val="none" w:sz="0" w:space="0" w:color="auto"/>
        <w:bottom w:val="none" w:sz="0" w:space="0" w:color="auto"/>
        <w:right w:val="none" w:sz="0" w:space="0" w:color="auto"/>
      </w:divBdr>
    </w:div>
    <w:div w:id="1658651830">
      <w:bodyDiv w:val="1"/>
      <w:marLeft w:val="0"/>
      <w:marRight w:val="0"/>
      <w:marTop w:val="0"/>
      <w:marBottom w:val="0"/>
      <w:divBdr>
        <w:top w:val="none" w:sz="0" w:space="0" w:color="auto"/>
        <w:left w:val="none" w:sz="0" w:space="0" w:color="auto"/>
        <w:bottom w:val="none" w:sz="0" w:space="0" w:color="auto"/>
        <w:right w:val="none" w:sz="0" w:space="0" w:color="auto"/>
      </w:divBdr>
    </w:div>
    <w:div w:id="1658724128">
      <w:bodyDiv w:val="1"/>
      <w:marLeft w:val="0"/>
      <w:marRight w:val="0"/>
      <w:marTop w:val="0"/>
      <w:marBottom w:val="0"/>
      <w:divBdr>
        <w:top w:val="none" w:sz="0" w:space="0" w:color="auto"/>
        <w:left w:val="none" w:sz="0" w:space="0" w:color="auto"/>
        <w:bottom w:val="none" w:sz="0" w:space="0" w:color="auto"/>
        <w:right w:val="none" w:sz="0" w:space="0" w:color="auto"/>
      </w:divBdr>
    </w:div>
    <w:div w:id="1716389185">
      <w:bodyDiv w:val="1"/>
      <w:marLeft w:val="0"/>
      <w:marRight w:val="0"/>
      <w:marTop w:val="0"/>
      <w:marBottom w:val="0"/>
      <w:divBdr>
        <w:top w:val="none" w:sz="0" w:space="0" w:color="auto"/>
        <w:left w:val="none" w:sz="0" w:space="0" w:color="auto"/>
        <w:bottom w:val="none" w:sz="0" w:space="0" w:color="auto"/>
        <w:right w:val="none" w:sz="0" w:space="0" w:color="auto"/>
      </w:divBdr>
    </w:div>
    <w:div w:id="1735278668">
      <w:bodyDiv w:val="1"/>
      <w:marLeft w:val="0"/>
      <w:marRight w:val="0"/>
      <w:marTop w:val="0"/>
      <w:marBottom w:val="0"/>
      <w:divBdr>
        <w:top w:val="none" w:sz="0" w:space="0" w:color="auto"/>
        <w:left w:val="none" w:sz="0" w:space="0" w:color="auto"/>
        <w:bottom w:val="none" w:sz="0" w:space="0" w:color="auto"/>
        <w:right w:val="none" w:sz="0" w:space="0" w:color="auto"/>
      </w:divBdr>
    </w:div>
    <w:div w:id="1835026901">
      <w:bodyDiv w:val="1"/>
      <w:marLeft w:val="0"/>
      <w:marRight w:val="0"/>
      <w:marTop w:val="0"/>
      <w:marBottom w:val="0"/>
      <w:divBdr>
        <w:top w:val="none" w:sz="0" w:space="0" w:color="auto"/>
        <w:left w:val="none" w:sz="0" w:space="0" w:color="auto"/>
        <w:bottom w:val="none" w:sz="0" w:space="0" w:color="auto"/>
        <w:right w:val="none" w:sz="0" w:space="0" w:color="auto"/>
      </w:divBdr>
    </w:div>
    <w:div w:id="1858764685">
      <w:bodyDiv w:val="1"/>
      <w:marLeft w:val="109"/>
      <w:marRight w:val="109"/>
      <w:marTop w:val="109"/>
      <w:marBottom w:val="109"/>
      <w:divBdr>
        <w:top w:val="none" w:sz="0" w:space="0" w:color="auto"/>
        <w:left w:val="none" w:sz="0" w:space="0" w:color="auto"/>
        <w:bottom w:val="none" w:sz="0" w:space="0" w:color="auto"/>
        <w:right w:val="none" w:sz="0" w:space="0" w:color="auto"/>
      </w:divBdr>
      <w:divsChild>
        <w:div w:id="1562791958">
          <w:marLeft w:val="0"/>
          <w:marRight w:val="0"/>
          <w:marTop w:val="0"/>
          <w:marBottom w:val="0"/>
          <w:divBdr>
            <w:top w:val="none" w:sz="0" w:space="0" w:color="auto"/>
            <w:left w:val="none" w:sz="0" w:space="0" w:color="auto"/>
            <w:bottom w:val="none" w:sz="0" w:space="0" w:color="auto"/>
            <w:right w:val="none" w:sz="0" w:space="0" w:color="auto"/>
          </w:divBdr>
          <w:divsChild>
            <w:div w:id="742683612">
              <w:marLeft w:val="0"/>
              <w:marRight w:val="0"/>
              <w:marTop w:val="0"/>
              <w:marBottom w:val="0"/>
              <w:divBdr>
                <w:top w:val="none" w:sz="0" w:space="0" w:color="auto"/>
                <w:left w:val="none" w:sz="0" w:space="0" w:color="auto"/>
                <w:bottom w:val="none" w:sz="0" w:space="0" w:color="auto"/>
                <w:right w:val="none" w:sz="0" w:space="0" w:color="auto"/>
              </w:divBdr>
            </w:div>
            <w:div w:id="1396779347">
              <w:marLeft w:val="0"/>
              <w:marRight w:val="0"/>
              <w:marTop w:val="0"/>
              <w:marBottom w:val="0"/>
              <w:divBdr>
                <w:top w:val="none" w:sz="0" w:space="0" w:color="auto"/>
                <w:left w:val="none" w:sz="0" w:space="0" w:color="auto"/>
                <w:bottom w:val="none" w:sz="0" w:space="0" w:color="auto"/>
                <w:right w:val="none" w:sz="0" w:space="0" w:color="auto"/>
              </w:divBdr>
            </w:div>
            <w:div w:id="1512645253">
              <w:marLeft w:val="0"/>
              <w:marRight w:val="0"/>
              <w:marTop w:val="0"/>
              <w:marBottom w:val="0"/>
              <w:divBdr>
                <w:top w:val="none" w:sz="0" w:space="0" w:color="auto"/>
                <w:left w:val="none" w:sz="0" w:space="0" w:color="auto"/>
                <w:bottom w:val="none" w:sz="0" w:space="0" w:color="auto"/>
                <w:right w:val="none" w:sz="0" w:space="0" w:color="auto"/>
              </w:divBdr>
            </w:div>
            <w:div w:id="1621297112">
              <w:marLeft w:val="0"/>
              <w:marRight w:val="0"/>
              <w:marTop w:val="0"/>
              <w:marBottom w:val="0"/>
              <w:divBdr>
                <w:top w:val="none" w:sz="0" w:space="0" w:color="auto"/>
                <w:left w:val="none" w:sz="0" w:space="0" w:color="auto"/>
                <w:bottom w:val="none" w:sz="0" w:space="0" w:color="auto"/>
                <w:right w:val="none" w:sz="0" w:space="0" w:color="auto"/>
              </w:divBdr>
            </w:div>
            <w:div w:id="16817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99706">
      <w:bodyDiv w:val="1"/>
      <w:marLeft w:val="0"/>
      <w:marRight w:val="0"/>
      <w:marTop w:val="0"/>
      <w:marBottom w:val="0"/>
      <w:divBdr>
        <w:top w:val="none" w:sz="0" w:space="0" w:color="auto"/>
        <w:left w:val="none" w:sz="0" w:space="0" w:color="auto"/>
        <w:bottom w:val="none" w:sz="0" w:space="0" w:color="auto"/>
        <w:right w:val="none" w:sz="0" w:space="0" w:color="auto"/>
      </w:divBdr>
    </w:div>
    <w:div w:id="1992757205">
      <w:bodyDiv w:val="1"/>
      <w:marLeft w:val="0"/>
      <w:marRight w:val="0"/>
      <w:marTop w:val="0"/>
      <w:marBottom w:val="0"/>
      <w:divBdr>
        <w:top w:val="none" w:sz="0" w:space="0" w:color="auto"/>
        <w:left w:val="none" w:sz="0" w:space="0" w:color="auto"/>
        <w:bottom w:val="none" w:sz="0" w:space="0" w:color="auto"/>
        <w:right w:val="none" w:sz="0" w:space="0" w:color="auto"/>
      </w:divBdr>
    </w:div>
    <w:div w:id="2079206623">
      <w:bodyDiv w:val="1"/>
      <w:marLeft w:val="0"/>
      <w:marRight w:val="0"/>
      <w:marTop w:val="0"/>
      <w:marBottom w:val="0"/>
      <w:divBdr>
        <w:top w:val="none" w:sz="0" w:space="0" w:color="auto"/>
        <w:left w:val="none" w:sz="0" w:space="0" w:color="auto"/>
        <w:bottom w:val="none" w:sz="0" w:space="0" w:color="auto"/>
        <w:right w:val="none" w:sz="0" w:space="0" w:color="auto"/>
      </w:divBdr>
    </w:div>
    <w:div w:id="208125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LOP\Mis%20documentos\Downloads\Comit&#233;%20Cooperaci&#243;n%20Internacional%20Sector%20Ad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EB663A969F7C14290E81AD5F2652E2C" ma:contentTypeVersion="13" ma:contentTypeDescription="Crear nuevo documento." ma:contentTypeScope="" ma:versionID="83eb282cebd09f057a79b68c23c95501">
  <xsd:schema xmlns:xsd="http://www.w3.org/2001/XMLSchema" xmlns:xs="http://www.w3.org/2001/XMLSchema" xmlns:p="http://schemas.microsoft.com/office/2006/metadata/properties" xmlns:ns2="094a6751-3997-4add-aef3-55444feae1f5" xmlns:ns3="9b335bef-5113-40e6-95b9-cd521b43bb3d" targetNamespace="http://schemas.microsoft.com/office/2006/metadata/properties" ma:root="true" ma:fieldsID="dce6e53ee9dd26afa24941cc01c8de42" ns2:_="" ns3:_="">
    <xsd:import namespace="094a6751-3997-4add-aef3-55444feae1f5"/>
    <xsd:import namespace="9b335bef-5113-40e6-95b9-cd521b43b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a6751-3997-4add-aef3-55444feae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7afa395e-447c-46f6-a531-5f1e77310b1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35bef-5113-40e6-95b9-cd521b43bb3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62a008f4-d4ec-4f14-9b3a-ac3e2373bbaa}" ma:internalName="TaxCatchAll" ma:showField="CatchAllData" ma:web="9b335bef-5113-40e6-95b9-cd521b43b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4a6751-3997-4add-aef3-55444feae1f5">
      <Terms xmlns="http://schemas.microsoft.com/office/infopath/2007/PartnerControls"/>
    </lcf76f155ced4ddcb4097134ff3c332f>
    <TaxCatchAll xmlns="9b335bef-5113-40e6-95b9-cd521b43bb3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47445-07D5-44A1-A0F5-C9A42CD1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a6751-3997-4add-aef3-55444feae1f5"/>
    <ds:schemaRef ds:uri="9b335bef-5113-40e6-95b9-cd521b43b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FE8E3-F7B1-474F-A685-A297896453CD}">
  <ds:schemaRefs>
    <ds:schemaRef ds:uri="http://schemas.microsoft.com/sharepoint/v3/contenttype/forms"/>
  </ds:schemaRefs>
</ds:datastoreItem>
</file>

<file path=customXml/itemProps3.xml><?xml version="1.0" encoding="utf-8"?>
<ds:datastoreItem xmlns:ds="http://schemas.openxmlformats.org/officeDocument/2006/customXml" ds:itemID="{36C0B1FE-827F-451C-BA20-C9FECFDBE0B0}">
  <ds:schemaRefs>
    <ds:schemaRef ds:uri="http://schemas.microsoft.com/office/2006/metadata/properties"/>
    <ds:schemaRef ds:uri="http://schemas.microsoft.com/office/infopath/2007/PartnerControls"/>
    <ds:schemaRef ds:uri="094a6751-3997-4add-aef3-55444feae1f5"/>
    <ds:schemaRef ds:uri="9b335bef-5113-40e6-95b9-cd521b43bb3d"/>
  </ds:schemaRefs>
</ds:datastoreItem>
</file>

<file path=customXml/itemProps4.xml><?xml version="1.0" encoding="utf-8"?>
<ds:datastoreItem xmlns:ds="http://schemas.openxmlformats.org/officeDocument/2006/customXml" ds:itemID="{2CD8FA02-8A21-446B-8DB6-5D393C73B9B6}">
  <ds:schemaRefs>
    <ds:schemaRef ds:uri="http://schemas.microsoft.com/sharepoint/events"/>
  </ds:schemaRefs>
</ds:datastoreItem>
</file>

<file path=customXml/itemProps5.xml><?xml version="1.0" encoding="utf-8"?>
<ds:datastoreItem xmlns:ds="http://schemas.openxmlformats.org/officeDocument/2006/customXml" ds:itemID="{C544AE24-2CEF-A34B-824B-23E44D47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Settings\JULLOP\Mis documentos\Downloads\Comité Cooperación Internacional Sector Advo.dot</Template>
  <TotalTime>0</TotalTime>
  <Pages>10</Pages>
  <Words>3297</Words>
  <Characters>20775</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Formato de Decreto Minagricultura</vt:lpstr>
    </vt:vector>
  </TitlesOfParts>
  <Company>Dell Computer Corporation</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Decreto Minagricultura</dc:title>
  <dc:subject/>
  <dc:creator>JULLOP</dc:creator>
  <cp:keywords/>
  <dc:description/>
  <cp:lastModifiedBy>Microsoft Office User</cp:lastModifiedBy>
  <cp:revision>18</cp:revision>
  <cp:lastPrinted>2017-09-18T16:56:00Z</cp:lastPrinted>
  <dcterms:created xsi:type="dcterms:W3CDTF">2024-12-06T23:56:00Z</dcterms:created>
  <dcterms:modified xsi:type="dcterms:W3CDTF">2024-12-09T13:27:00Z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0x0101008EB663A969F7C14290E81AD5F2652E2C</vt:lpwstr>
  </property>
  <property fmtid="{D5CDD505-2E9C-101B-9397-08002B2CF9AE}" pid="3" name="_dlc_DocIdItemGuid">
    <vt:lpwstr>8952fa37-e79f-48b7-89ad-0ecf5c78066f</vt:lpwstr>
  </property>
  <property fmtid="{D5CDD505-2E9C-101B-9397-08002B2CF9AE}" pid="4" name="MediaServiceImageTags">
    <vt:lpwstr/>
  </property>
</Properties>
</file>