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1A46D" w14:textId="16C079DD" w:rsidR="00AC6704" w:rsidRPr="00D11555" w:rsidRDefault="00AC6704" w:rsidP="004E70C6">
      <w:pPr>
        <w:tabs>
          <w:tab w:val="left" w:pos="5103"/>
        </w:tabs>
        <w:spacing w:line="276" w:lineRule="auto"/>
        <w:ind w:firstLine="280"/>
        <w:jc w:val="center"/>
        <w:rPr>
          <w:rFonts w:ascii="Arial" w:hAnsi="Arial" w:cs="Arial"/>
          <w:b/>
          <w:bCs/>
          <w:sz w:val="22"/>
          <w:szCs w:val="22"/>
        </w:rPr>
      </w:pPr>
      <w:bookmarkStart w:id="0" w:name="_Hlk58402369"/>
      <w:bookmarkStart w:id="1" w:name="_Hlk59955910"/>
      <w:r w:rsidRPr="00D11555">
        <w:rPr>
          <w:rFonts w:ascii="Arial" w:hAnsi="Arial" w:cs="Arial"/>
          <w:b/>
          <w:bCs/>
          <w:sz w:val="22"/>
          <w:szCs w:val="22"/>
        </w:rPr>
        <w:t>"Por la cual se compila y modifica la reglamentación de los incentivos y subsidios a través de crédito agropecuario y rural"</w:t>
      </w:r>
    </w:p>
    <w:p w14:paraId="1B786C8C" w14:textId="77777777" w:rsidR="00B62EE7" w:rsidRPr="00D11555" w:rsidRDefault="00B62EE7" w:rsidP="00880D50">
      <w:pPr>
        <w:spacing w:line="276" w:lineRule="auto"/>
        <w:ind w:firstLine="280"/>
        <w:jc w:val="center"/>
        <w:rPr>
          <w:rFonts w:ascii="Arial" w:hAnsi="Arial" w:cs="Arial"/>
          <w:b/>
          <w:bCs/>
          <w:sz w:val="22"/>
          <w:szCs w:val="22"/>
        </w:rPr>
      </w:pPr>
    </w:p>
    <w:p w14:paraId="54640B40" w14:textId="77777777" w:rsidR="00AC6704" w:rsidRPr="00D11555" w:rsidRDefault="00AC6704" w:rsidP="00880D50">
      <w:pPr>
        <w:spacing w:line="276" w:lineRule="auto"/>
        <w:ind w:firstLine="280"/>
        <w:jc w:val="center"/>
        <w:rPr>
          <w:rFonts w:ascii="Arial" w:hAnsi="Arial" w:cs="Arial"/>
          <w:b/>
          <w:bCs/>
          <w:sz w:val="22"/>
          <w:szCs w:val="22"/>
        </w:rPr>
      </w:pPr>
    </w:p>
    <w:bookmarkEnd w:id="0"/>
    <w:bookmarkEnd w:id="1"/>
    <w:p w14:paraId="31E1354E" w14:textId="77777777" w:rsidR="00880D50" w:rsidRPr="003B28A1" w:rsidRDefault="00880D50" w:rsidP="00880D50">
      <w:pPr>
        <w:jc w:val="center"/>
        <w:outlineLvl w:val="1"/>
        <w:rPr>
          <w:rFonts w:ascii="Arial" w:hAnsi="Arial" w:cs="Arial"/>
          <w:b/>
          <w:bCs/>
          <w:sz w:val="22"/>
          <w:szCs w:val="22"/>
        </w:rPr>
      </w:pPr>
      <w:r w:rsidRPr="00D11555">
        <w:rPr>
          <w:rFonts w:ascii="Arial" w:hAnsi="Arial" w:cs="Arial"/>
          <w:b/>
          <w:bCs/>
          <w:sz w:val="22"/>
          <w:szCs w:val="22"/>
        </w:rPr>
        <w:t xml:space="preserve">LA COMISIÓN </w:t>
      </w:r>
      <w:r w:rsidRPr="003B28A1">
        <w:rPr>
          <w:rFonts w:ascii="Arial" w:hAnsi="Arial" w:cs="Arial"/>
          <w:b/>
          <w:bCs/>
          <w:sz w:val="22"/>
          <w:szCs w:val="22"/>
        </w:rPr>
        <w:t>NACIONAL DE CRÉDITO AGROPECUARIO</w:t>
      </w:r>
    </w:p>
    <w:p w14:paraId="78847D5A" w14:textId="77777777" w:rsidR="00A06B57" w:rsidRPr="003B28A1" w:rsidRDefault="00A06B57" w:rsidP="00880D50">
      <w:pPr>
        <w:jc w:val="center"/>
        <w:outlineLvl w:val="1"/>
        <w:rPr>
          <w:rFonts w:ascii="Arial" w:hAnsi="Arial" w:cs="Arial"/>
          <w:b/>
          <w:bCs/>
          <w:sz w:val="22"/>
          <w:szCs w:val="22"/>
        </w:rPr>
      </w:pPr>
    </w:p>
    <w:p w14:paraId="12358B31" w14:textId="064E87BE" w:rsidR="00AC6704" w:rsidRPr="003B28A1" w:rsidRDefault="00AC6704" w:rsidP="00AC6704">
      <w:pPr>
        <w:spacing w:line="276" w:lineRule="auto"/>
        <w:jc w:val="center"/>
        <w:rPr>
          <w:rFonts w:ascii="Arial" w:eastAsia="Arial" w:hAnsi="Arial" w:cs="Arial"/>
          <w:sz w:val="22"/>
          <w:szCs w:val="22"/>
        </w:rPr>
      </w:pPr>
      <w:r w:rsidRPr="003B28A1">
        <w:rPr>
          <w:rFonts w:ascii="Arial" w:eastAsia="Arial" w:hAnsi="Arial" w:cs="Arial"/>
          <w:sz w:val="22"/>
          <w:szCs w:val="22"/>
        </w:rPr>
        <w:t xml:space="preserve">en ejercicio de las facultades conferidas por las </w:t>
      </w:r>
      <w:r w:rsidR="00E36C04">
        <w:rPr>
          <w:rFonts w:ascii="Arial" w:eastAsia="Arial" w:hAnsi="Arial" w:cs="Arial"/>
          <w:sz w:val="22"/>
          <w:szCs w:val="22"/>
        </w:rPr>
        <w:t>L</w:t>
      </w:r>
      <w:r w:rsidRPr="003B28A1">
        <w:rPr>
          <w:rFonts w:ascii="Arial" w:eastAsia="Arial" w:hAnsi="Arial" w:cs="Arial"/>
          <w:sz w:val="22"/>
          <w:szCs w:val="22"/>
        </w:rPr>
        <w:t>eyes 16 de 1990, 101 de 1993, 1133 de 2007, el Decreto 1313 de 1990, 1071 y 2371 de 2015, y</w:t>
      </w:r>
    </w:p>
    <w:p w14:paraId="014A15DE" w14:textId="77777777" w:rsidR="00AC6704" w:rsidRPr="003B28A1" w:rsidRDefault="00AC6704" w:rsidP="00880D50">
      <w:pPr>
        <w:jc w:val="center"/>
        <w:outlineLvl w:val="1"/>
        <w:rPr>
          <w:rFonts w:ascii="Arial" w:hAnsi="Arial" w:cs="Arial"/>
          <w:b/>
          <w:bCs/>
          <w:sz w:val="22"/>
          <w:szCs w:val="22"/>
        </w:rPr>
      </w:pPr>
    </w:p>
    <w:p w14:paraId="2A01DDEF" w14:textId="77777777" w:rsidR="00880D50" w:rsidRPr="003B28A1" w:rsidRDefault="00880D50" w:rsidP="00880D50">
      <w:pPr>
        <w:jc w:val="center"/>
        <w:rPr>
          <w:rFonts w:ascii="Arial" w:hAnsi="Arial" w:cs="Arial"/>
          <w:b/>
          <w:sz w:val="22"/>
          <w:szCs w:val="22"/>
        </w:rPr>
      </w:pPr>
      <w:r w:rsidRPr="003B28A1">
        <w:rPr>
          <w:rFonts w:ascii="Arial" w:hAnsi="Arial" w:cs="Arial"/>
          <w:b/>
          <w:sz w:val="22"/>
          <w:szCs w:val="22"/>
        </w:rPr>
        <w:t>CONSIDERANDO:</w:t>
      </w:r>
    </w:p>
    <w:p w14:paraId="2B29C35B" w14:textId="77777777" w:rsidR="00C364A7" w:rsidRPr="003B28A1" w:rsidRDefault="00C364A7" w:rsidP="00880D50">
      <w:pPr>
        <w:jc w:val="center"/>
        <w:rPr>
          <w:rFonts w:ascii="Arial" w:hAnsi="Arial" w:cs="Arial"/>
          <w:sz w:val="22"/>
          <w:szCs w:val="22"/>
        </w:rPr>
      </w:pPr>
    </w:p>
    <w:p w14:paraId="1CF4B02E" w14:textId="0B985339" w:rsidR="00CF7450" w:rsidRPr="00852A4D" w:rsidRDefault="00AC6704" w:rsidP="00AC6704">
      <w:pPr>
        <w:pStyle w:val="paragraph"/>
        <w:numPr>
          <w:ilvl w:val="0"/>
          <w:numId w:val="8"/>
        </w:numPr>
        <w:spacing w:before="0" w:beforeAutospacing="0" w:after="0" w:afterAutospacing="0"/>
        <w:ind w:left="0" w:firstLine="0"/>
        <w:jc w:val="both"/>
        <w:textAlignment w:val="baseline"/>
        <w:rPr>
          <w:rFonts w:ascii="Arial" w:hAnsi="Arial" w:cs="Arial"/>
          <w:sz w:val="22"/>
          <w:szCs w:val="22"/>
          <w:lang w:val="es-ES"/>
        </w:rPr>
      </w:pPr>
      <w:r w:rsidRPr="003B28A1">
        <w:rPr>
          <w:rFonts w:ascii="Arial" w:eastAsia="Arial" w:hAnsi="Arial" w:cs="Arial"/>
          <w:color w:val="000000" w:themeColor="text1"/>
          <w:sz w:val="22"/>
          <w:szCs w:val="22"/>
        </w:rPr>
        <w:t xml:space="preserve">Que </w:t>
      </w:r>
      <w:r w:rsidR="00310B15" w:rsidRPr="003B28A1">
        <w:rPr>
          <w:rFonts w:ascii="Arial" w:eastAsia="Arial" w:hAnsi="Arial" w:cs="Arial"/>
          <w:color w:val="000000" w:themeColor="text1"/>
          <w:sz w:val="22"/>
          <w:szCs w:val="22"/>
        </w:rPr>
        <w:t xml:space="preserve">de acuerdo </w:t>
      </w:r>
      <w:r w:rsidR="00486A05" w:rsidRPr="003B28A1">
        <w:rPr>
          <w:rFonts w:ascii="Arial" w:eastAsia="Arial" w:hAnsi="Arial" w:cs="Arial"/>
          <w:color w:val="000000" w:themeColor="text1"/>
          <w:sz w:val="22"/>
          <w:szCs w:val="22"/>
        </w:rPr>
        <w:t xml:space="preserve">con el Artículo 218 del </w:t>
      </w:r>
      <w:r w:rsidR="00697CB6" w:rsidRPr="003B28A1">
        <w:rPr>
          <w:rFonts w:ascii="Arial" w:hAnsi="Arial" w:cs="Arial"/>
          <w:color w:val="000000" w:themeColor="text1"/>
          <w:sz w:val="22"/>
          <w:szCs w:val="22"/>
        </w:rPr>
        <w:t xml:space="preserve">Estatuto Orgánico del </w:t>
      </w:r>
      <w:bookmarkStart w:id="2" w:name="_Hlk59880948"/>
      <w:r w:rsidR="00697CB6" w:rsidRPr="003B28A1">
        <w:rPr>
          <w:rFonts w:ascii="Arial" w:hAnsi="Arial" w:cs="Arial"/>
          <w:color w:val="000000" w:themeColor="text1"/>
          <w:sz w:val="22"/>
          <w:szCs w:val="22"/>
        </w:rPr>
        <w:t>Sistema</w:t>
      </w:r>
      <w:bookmarkEnd w:id="2"/>
      <w:r w:rsidR="00697CB6" w:rsidRPr="003B28A1">
        <w:rPr>
          <w:rFonts w:ascii="Arial" w:hAnsi="Arial" w:cs="Arial"/>
          <w:color w:val="000000" w:themeColor="text1"/>
          <w:sz w:val="22"/>
          <w:szCs w:val="22"/>
        </w:rPr>
        <w:t xml:space="preserve"> Financiero (EOSF)</w:t>
      </w:r>
      <w:r w:rsidR="006966B9" w:rsidRPr="003B28A1">
        <w:rPr>
          <w:rFonts w:ascii="Arial" w:hAnsi="Arial" w:cs="Arial"/>
          <w:color w:val="000000" w:themeColor="text1"/>
          <w:sz w:val="22"/>
          <w:szCs w:val="22"/>
        </w:rPr>
        <w:t>,</w:t>
      </w:r>
      <w:r w:rsidRPr="003B28A1">
        <w:rPr>
          <w:rFonts w:ascii="Arial" w:eastAsia="Arial" w:hAnsi="Arial" w:cs="Arial"/>
          <w:color w:val="000000" w:themeColor="text1"/>
          <w:sz w:val="22"/>
          <w:szCs w:val="22"/>
        </w:rPr>
        <w:t xml:space="preserve"> </w:t>
      </w:r>
      <w:r w:rsidR="0099593D" w:rsidRPr="003B28A1">
        <w:rPr>
          <w:rFonts w:ascii="Arial" w:eastAsia="Arial" w:hAnsi="Arial" w:cs="Arial"/>
          <w:color w:val="000000" w:themeColor="text1"/>
          <w:sz w:val="22"/>
          <w:szCs w:val="22"/>
        </w:rPr>
        <w:t>modificado por</w:t>
      </w:r>
      <w:r w:rsidR="00BD3F1A" w:rsidRPr="003B28A1">
        <w:rPr>
          <w:rFonts w:ascii="Arial" w:eastAsia="Arial" w:hAnsi="Arial" w:cs="Arial"/>
          <w:color w:val="000000" w:themeColor="text1"/>
          <w:sz w:val="22"/>
          <w:szCs w:val="22"/>
        </w:rPr>
        <w:t xml:space="preserve"> el Decreto 2371 de 2015,</w:t>
      </w:r>
      <w:r w:rsidR="0099593D" w:rsidRPr="003B28A1">
        <w:rPr>
          <w:rFonts w:ascii="Arial" w:eastAsia="Arial" w:hAnsi="Arial" w:cs="Arial"/>
          <w:color w:val="000000" w:themeColor="text1"/>
          <w:sz w:val="22"/>
          <w:szCs w:val="22"/>
        </w:rPr>
        <w:t xml:space="preserve"> </w:t>
      </w:r>
      <w:r w:rsidRPr="003B28A1">
        <w:rPr>
          <w:rFonts w:ascii="Arial" w:eastAsia="Arial" w:hAnsi="Arial" w:cs="Arial"/>
          <w:color w:val="000000" w:themeColor="text1"/>
          <w:sz w:val="22"/>
          <w:szCs w:val="22"/>
        </w:rPr>
        <w:t>la Comisión Nacional de Crédito Agropecuario</w:t>
      </w:r>
      <w:r w:rsidR="00042E53" w:rsidRPr="003B28A1">
        <w:rPr>
          <w:rFonts w:ascii="Arial" w:eastAsia="Arial" w:hAnsi="Arial" w:cs="Arial"/>
          <w:color w:val="000000" w:themeColor="text1"/>
          <w:sz w:val="22"/>
          <w:szCs w:val="22"/>
        </w:rPr>
        <w:t xml:space="preserve"> (CNCA) es el </w:t>
      </w:r>
      <w:r w:rsidR="00CF7450" w:rsidRPr="003B28A1">
        <w:rPr>
          <w:rFonts w:ascii="Arial" w:eastAsia="Arial" w:hAnsi="Arial" w:cs="Arial"/>
          <w:color w:val="000000" w:themeColor="text1"/>
          <w:sz w:val="22"/>
          <w:szCs w:val="22"/>
        </w:rPr>
        <w:t xml:space="preserve">organismo </w:t>
      </w:r>
      <w:r w:rsidR="00042E53" w:rsidRPr="003B28A1">
        <w:rPr>
          <w:rFonts w:ascii="Arial" w:eastAsia="Arial" w:hAnsi="Arial" w:cs="Arial"/>
          <w:color w:val="000000" w:themeColor="text1"/>
          <w:sz w:val="22"/>
          <w:szCs w:val="22"/>
        </w:rPr>
        <w:t xml:space="preserve">rector </w:t>
      </w:r>
      <w:r w:rsidR="00337A4E" w:rsidRPr="003B28A1">
        <w:rPr>
          <w:rFonts w:ascii="Arial" w:eastAsia="Arial" w:hAnsi="Arial" w:cs="Arial"/>
          <w:color w:val="000000" w:themeColor="text1"/>
          <w:sz w:val="22"/>
          <w:szCs w:val="22"/>
        </w:rPr>
        <w:t xml:space="preserve">del </w:t>
      </w:r>
      <w:r w:rsidR="00CF7450" w:rsidRPr="003B28A1">
        <w:rPr>
          <w:rFonts w:ascii="Arial" w:eastAsia="Arial" w:hAnsi="Arial" w:cs="Arial"/>
          <w:color w:val="000000" w:themeColor="text1"/>
          <w:sz w:val="22"/>
          <w:szCs w:val="22"/>
        </w:rPr>
        <w:t>Sistema Nacional de Crédito Agropecuario (SNCA)</w:t>
      </w:r>
      <w:r w:rsidR="000C0121" w:rsidRPr="003B28A1">
        <w:rPr>
          <w:rFonts w:ascii="Arial" w:eastAsia="Arial" w:hAnsi="Arial" w:cs="Arial"/>
          <w:color w:val="000000" w:themeColor="text1"/>
          <w:sz w:val="22"/>
          <w:szCs w:val="22"/>
        </w:rPr>
        <w:t xml:space="preserve"> y </w:t>
      </w:r>
      <w:r w:rsidR="003316F0" w:rsidRPr="003B28A1">
        <w:rPr>
          <w:rFonts w:ascii="Arial" w:eastAsia="Arial" w:hAnsi="Arial" w:cs="Arial"/>
          <w:color w:val="000000" w:themeColor="text1"/>
          <w:sz w:val="22"/>
          <w:szCs w:val="22"/>
        </w:rPr>
        <w:t>dentro de sus funciones</w:t>
      </w:r>
      <w:r w:rsidR="004C268C">
        <w:rPr>
          <w:rFonts w:ascii="Arial" w:eastAsia="Arial" w:hAnsi="Arial" w:cs="Arial"/>
          <w:color w:val="000000" w:themeColor="text1"/>
          <w:sz w:val="22"/>
          <w:szCs w:val="22"/>
        </w:rPr>
        <w:t xml:space="preserve"> están</w:t>
      </w:r>
      <w:r w:rsidR="00B80802">
        <w:rPr>
          <w:rFonts w:ascii="Arial" w:eastAsia="Arial" w:hAnsi="Arial" w:cs="Arial"/>
          <w:color w:val="000000" w:themeColor="text1"/>
          <w:sz w:val="22"/>
          <w:szCs w:val="22"/>
        </w:rPr>
        <w:t xml:space="preserve">: </w:t>
      </w:r>
    </w:p>
    <w:p w14:paraId="4E10DF63" w14:textId="77777777" w:rsidR="00AC6704" w:rsidRPr="00D11555" w:rsidRDefault="00AC6704" w:rsidP="00AC6704">
      <w:pPr>
        <w:jc w:val="both"/>
        <w:rPr>
          <w:rFonts w:ascii="Arial" w:eastAsia="Arial" w:hAnsi="Arial" w:cs="Arial"/>
          <w:color w:val="000000"/>
          <w:sz w:val="22"/>
          <w:szCs w:val="22"/>
        </w:rPr>
      </w:pPr>
    </w:p>
    <w:p w14:paraId="7856C4DC" w14:textId="72C4BE9A" w:rsidR="00AC6704" w:rsidRPr="00D11555" w:rsidRDefault="00AC6704" w:rsidP="00AC6704">
      <w:pPr>
        <w:jc w:val="both"/>
        <w:rPr>
          <w:rFonts w:ascii="Arial" w:eastAsia="Arial" w:hAnsi="Arial" w:cs="Arial"/>
          <w:i/>
          <w:iCs/>
          <w:color w:val="000000"/>
          <w:sz w:val="22"/>
          <w:szCs w:val="22"/>
        </w:rPr>
      </w:pPr>
      <w:r w:rsidRPr="00D11555">
        <w:rPr>
          <w:rFonts w:ascii="Arial" w:eastAsia="Arial" w:hAnsi="Arial" w:cs="Arial"/>
          <w:i/>
          <w:iCs/>
          <w:color w:val="000000" w:themeColor="text1"/>
          <w:sz w:val="22"/>
          <w:szCs w:val="22"/>
        </w:rPr>
        <w:t>“</w:t>
      </w:r>
      <w:r w:rsidR="00432460">
        <w:rPr>
          <w:rFonts w:ascii="Arial" w:eastAsia="Arial" w:hAnsi="Arial" w:cs="Arial"/>
          <w:i/>
          <w:iCs/>
          <w:color w:val="000000" w:themeColor="text1"/>
          <w:sz w:val="22"/>
          <w:szCs w:val="22"/>
        </w:rPr>
        <w:t>(</w:t>
      </w:r>
      <w:r w:rsidRPr="00D11555">
        <w:rPr>
          <w:rFonts w:ascii="Arial" w:eastAsia="Arial" w:hAnsi="Arial" w:cs="Arial"/>
          <w:i/>
          <w:iCs/>
          <w:color w:val="000000" w:themeColor="text1"/>
          <w:sz w:val="22"/>
          <w:szCs w:val="22"/>
        </w:rPr>
        <w:t>...</w:t>
      </w:r>
      <w:r w:rsidR="00432460">
        <w:rPr>
          <w:rFonts w:ascii="Arial" w:eastAsia="Arial" w:hAnsi="Arial" w:cs="Arial"/>
          <w:i/>
          <w:iCs/>
          <w:color w:val="000000" w:themeColor="text1"/>
          <w:sz w:val="22"/>
          <w:szCs w:val="22"/>
        </w:rPr>
        <w:t>)</w:t>
      </w:r>
    </w:p>
    <w:p w14:paraId="33CB1B57" w14:textId="77777777" w:rsidR="00AC6704" w:rsidRPr="00D11555" w:rsidRDefault="00AC6704" w:rsidP="00AC6704">
      <w:pPr>
        <w:jc w:val="both"/>
        <w:rPr>
          <w:rFonts w:ascii="Arial" w:eastAsia="Arial" w:hAnsi="Arial" w:cs="Arial"/>
          <w:i/>
          <w:iCs/>
          <w:color w:val="000000"/>
          <w:sz w:val="22"/>
          <w:szCs w:val="22"/>
        </w:rPr>
      </w:pPr>
    </w:p>
    <w:p w14:paraId="11E4B658" w14:textId="77777777" w:rsidR="00AC6704" w:rsidRPr="00D11555" w:rsidRDefault="00AC6704" w:rsidP="00AC6704">
      <w:pPr>
        <w:jc w:val="both"/>
        <w:rPr>
          <w:rFonts w:ascii="Arial" w:eastAsia="Arial" w:hAnsi="Arial" w:cs="Arial"/>
          <w:i/>
          <w:iCs/>
          <w:color w:val="000000"/>
          <w:sz w:val="22"/>
          <w:szCs w:val="22"/>
        </w:rPr>
      </w:pPr>
      <w:r w:rsidRPr="00D11555">
        <w:rPr>
          <w:rFonts w:ascii="Arial" w:eastAsia="Arial" w:hAnsi="Arial" w:cs="Arial"/>
          <w:i/>
          <w:iCs/>
          <w:color w:val="000000" w:themeColor="text1"/>
          <w:sz w:val="22"/>
          <w:szCs w:val="22"/>
        </w:rPr>
        <w:t>n) Establecer, con base en la política trazada por el Ministerio de Agricultura y Desarrollo Rural, los términos y las condiciones financieras de las Líneas Especiales de Crédito -LEC, del Incentivo a la Capitalización Rural (ICR) y de otros incentivos o subsidios del Estado que estén relacionados exclusivamente con el crédito y/o riesgo agropecuario y rural.</w:t>
      </w:r>
    </w:p>
    <w:p w14:paraId="0E340A5D" w14:textId="77777777" w:rsidR="00AC6704" w:rsidRPr="00D11555" w:rsidRDefault="00AC6704" w:rsidP="00AC6704">
      <w:pPr>
        <w:ind w:firstLine="280"/>
        <w:jc w:val="both"/>
        <w:rPr>
          <w:rFonts w:ascii="Arial" w:eastAsia="Arial" w:hAnsi="Arial" w:cs="Arial"/>
          <w:i/>
          <w:iCs/>
          <w:color w:val="000000"/>
          <w:sz w:val="22"/>
          <w:szCs w:val="22"/>
        </w:rPr>
      </w:pPr>
    </w:p>
    <w:p w14:paraId="7D7E54B1" w14:textId="77777777" w:rsidR="00AC6704" w:rsidRPr="00D11555" w:rsidRDefault="00AC6704" w:rsidP="00AC6704">
      <w:pPr>
        <w:jc w:val="both"/>
        <w:rPr>
          <w:rFonts w:ascii="Arial" w:eastAsia="Arial" w:hAnsi="Arial" w:cs="Arial"/>
          <w:i/>
          <w:iCs/>
          <w:color w:val="000000"/>
          <w:sz w:val="22"/>
          <w:szCs w:val="22"/>
        </w:rPr>
      </w:pPr>
      <w:r w:rsidRPr="00D11555">
        <w:rPr>
          <w:rFonts w:ascii="Arial" w:eastAsia="Arial" w:hAnsi="Arial" w:cs="Arial"/>
          <w:i/>
          <w:iCs/>
          <w:color w:val="000000" w:themeColor="text1"/>
          <w:sz w:val="22"/>
          <w:szCs w:val="22"/>
        </w:rPr>
        <w:t>(...)”.</w:t>
      </w:r>
    </w:p>
    <w:p w14:paraId="60E096D0" w14:textId="77777777" w:rsidR="00AC6704" w:rsidRPr="00D11555" w:rsidRDefault="00AC6704" w:rsidP="005C4AAA">
      <w:pPr>
        <w:pStyle w:val="paragraph"/>
        <w:spacing w:before="0" w:beforeAutospacing="0" w:after="0" w:afterAutospacing="0"/>
        <w:jc w:val="both"/>
        <w:textAlignment w:val="baseline"/>
        <w:rPr>
          <w:rStyle w:val="normaltextrun"/>
          <w:rFonts w:ascii="Arial" w:hAnsi="Arial" w:cs="Arial"/>
          <w:sz w:val="22"/>
          <w:szCs w:val="22"/>
          <w:lang w:val="es-ES"/>
        </w:rPr>
      </w:pPr>
    </w:p>
    <w:p w14:paraId="3E39D630" w14:textId="088B5F2A" w:rsidR="00AC6704" w:rsidRPr="00D11555" w:rsidRDefault="00AC6704" w:rsidP="00AC6704">
      <w:pPr>
        <w:pStyle w:val="paragraph"/>
        <w:numPr>
          <w:ilvl w:val="0"/>
          <w:numId w:val="8"/>
        </w:numPr>
        <w:spacing w:before="0" w:beforeAutospacing="0" w:after="0" w:afterAutospacing="0"/>
        <w:ind w:left="0" w:firstLine="0"/>
        <w:jc w:val="both"/>
        <w:rPr>
          <w:rFonts w:ascii="Arial" w:eastAsia="Arial" w:hAnsi="Arial" w:cs="Arial"/>
          <w:color w:val="000000" w:themeColor="text1"/>
          <w:sz w:val="22"/>
          <w:szCs w:val="22"/>
          <w:lang w:eastAsia="es-ES"/>
        </w:rPr>
      </w:pPr>
      <w:r w:rsidRPr="00D11555">
        <w:rPr>
          <w:rFonts w:ascii="Arial" w:eastAsia="Arial" w:hAnsi="Arial" w:cs="Arial"/>
          <w:color w:val="000000" w:themeColor="text1"/>
          <w:sz w:val="22"/>
          <w:szCs w:val="22"/>
          <w:lang w:eastAsia="es-ES"/>
        </w:rPr>
        <w:t xml:space="preserve">Que de conformidad con el </w:t>
      </w:r>
      <w:r w:rsidR="00AD5C0F">
        <w:rPr>
          <w:rFonts w:ascii="Arial" w:eastAsia="Arial" w:hAnsi="Arial" w:cs="Arial"/>
          <w:color w:val="000000" w:themeColor="text1"/>
          <w:sz w:val="22"/>
          <w:szCs w:val="22"/>
          <w:lang w:eastAsia="es-ES"/>
        </w:rPr>
        <w:t>A</w:t>
      </w:r>
      <w:r w:rsidRPr="00D11555">
        <w:rPr>
          <w:rFonts w:ascii="Arial" w:eastAsia="Arial" w:hAnsi="Arial" w:cs="Arial"/>
          <w:color w:val="000000" w:themeColor="text1"/>
          <w:sz w:val="22"/>
          <w:szCs w:val="22"/>
          <w:lang w:eastAsia="es-ES"/>
        </w:rPr>
        <w:t xml:space="preserve">rtículo 2.5.1. y 2.5.2 del </w:t>
      </w:r>
      <w:r w:rsidR="00AD5C0F">
        <w:rPr>
          <w:rFonts w:ascii="Arial" w:eastAsia="Arial" w:hAnsi="Arial" w:cs="Arial"/>
          <w:color w:val="000000" w:themeColor="text1"/>
          <w:sz w:val="22"/>
          <w:szCs w:val="22"/>
          <w:lang w:eastAsia="es-ES"/>
        </w:rPr>
        <w:t>D</w:t>
      </w:r>
      <w:r w:rsidRPr="00D11555">
        <w:rPr>
          <w:rFonts w:ascii="Arial" w:eastAsia="Arial" w:hAnsi="Arial" w:cs="Arial"/>
          <w:color w:val="000000" w:themeColor="text1"/>
          <w:sz w:val="22"/>
          <w:szCs w:val="22"/>
          <w:lang w:eastAsia="es-ES"/>
        </w:rPr>
        <w:t xml:space="preserve">ecreto 1071 de 2015 que reglamenta la Ley 101 de 1993, corresponde a la </w:t>
      </w:r>
      <w:r w:rsidR="00A92310">
        <w:rPr>
          <w:rFonts w:ascii="Arial" w:eastAsia="Arial" w:hAnsi="Arial" w:cs="Arial"/>
          <w:color w:val="000000" w:themeColor="text1"/>
          <w:sz w:val="22"/>
          <w:szCs w:val="22"/>
          <w:lang w:eastAsia="es-ES"/>
        </w:rPr>
        <w:t>CNCA</w:t>
      </w:r>
      <w:r w:rsidRPr="00D11555">
        <w:rPr>
          <w:rFonts w:ascii="Arial" w:eastAsia="Arial" w:hAnsi="Arial" w:cs="Arial"/>
          <w:color w:val="000000" w:themeColor="text1"/>
          <w:sz w:val="22"/>
          <w:szCs w:val="22"/>
          <w:lang w:eastAsia="es-ES"/>
        </w:rPr>
        <w:t>:</w:t>
      </w:r>
    </w:p>
    <w:p w14:paraId="4BDACC46" w14:textId="77777777" w:rsidR="00AC6704" w:rsidRPr="00D11555" w:rsidRDefault="00AC6704" w:rsidP="00AC6704">
      <w:pPr>
        <w:jc w:val="both"/>
        <w:rPr>
          <w:rFonts w:ascii="Arial" w:eastAsia="Arial" w:hAnsi="Arial" w:cs="Arial"/>
          <w:color w:val="000000" w:themeColor="text1"/>
          <w:sz w:val="22"/>
          <w:szCs w:val="22"/>
        </w:rPr>
      </w:pPr>
    </w:p>
    <w:p w14:paraId="23DB754B" w14:textId="45E00E55" w:rsidR="00AC6704" w:rsidRPr="00D11555" w:rsidRDefault="00AC6704" w:rsidP="00AC6704">
      <w:pPr>
        <w:jc w:val="both"/>
        <w:rPr>
          <w:rFonts w:ascii="Arial" w:eastAsia="Arial" w:hAnsi="Arial" w:cs="Arial"/>
          <w:color w:val="000000"/>
          <w:sz w:val="22"/>
          <w:szCs w:val="22"/>
        </w:rPr>
      </w:pPr>
      <w:r w:rsidRPr="00D11555">
        <w:rPr>
          <w:rFonts w:ascii="Arial" w:eastAsia="Arial" w:hAnsi="Arial" w:cs="Arial"/>
          <w:color w:val="000000" w:themeColor="text1"/>
          <w:sz w:val="22"/>
          <w:szCs w:val="22"/>
        </w:rPr>
        <w:t xml:space="preserve">“Artículo 2.5.1. </w:t>
      </w:r>
      <w:r w:rsidRPr="00D11555">
        <w:rPr>
          <w:rFonts w:ascii="Arial" w:eastAsia="Arial" w:hAnsi="Arial" w:cs="Arial"/>
          <w:i/>
          <w:iCs/>
          <w:color w:val="000000" w:themeColor="text1"/>
          <w:sz w:val="22"/>
          <w:szCs w:val="22"/>
        </w:rPr>
        <w:t>El Incentivo a la Capitalización Rural es un derecho personal intransferible que, previo el cumplimiento de determinadas condiciones, se da a toda persona natural o jurídica que ejecute un nuevo proyecto de inversión financiado total o parcialmente, con un crédito redescontado en el Fondo para el Financiamiento del Sector Agropecuario, Finagro,</w:t>
      </w:r>
      <w:r w:rsidRPr="00D11555">
        <w:rPr>
          <w:rFonts w:ascii="Arial" w:eastAsia="Arial" w:hAnsi="Arial" w:cs="Arial"/>
          <w:color w:val="000000" w:themeColor="text1"/>
          <w:sz w:val="22"/>
          <w:szCs w:val="22"/>
        </w:rPr>
        <w:t xml:space="preserve"> </w:t>
      </w:r>
      <w:r w:rsidRPr="00D11555">
        <w:rPr>
          <w:rFonts w:ascii="Arial" w:eastAsia="Arial" w:hAnsi="Arial" w:cs="Arial"/>
          <w:i/>
          <w:iCs/>
          <w:color w:val="000000" w:themeColor="text1"/>
          <w:sz w:val="22"/>
          <w:szCs w:val="22"/>
        </w:rPr>
        <w:t>de conformidad con lo dispuesto en este título y en las reglamentaciones que expida la Comisión Nacional de Crédito Agropecuario, CNCA...”</w:t>
      </w:r>
    </w:p>
    <w:p w14:paraId="352F8C3F" w14:textId="77777777" w:rsidR="00AC6704" w:rsidRPr="00D11555" w:rsidRDefault="00AC6704" w:rsidP="00AC6704">
      <w:pPr>
        <w:jc w:val="both"/>
        <w:rPr>
          <w:rFonts w:ascii="Arial" w:eastAsia="Arial" w:hAnsi="Arial" w:cs="Arial"/>
          <w:i/>
          <w:iCs/>
          <w:color w:val="000000"/>
          <w:sz w:val="22"/>
          <w:szCs w:val="22"/>
        </w:rPr>
      </w:pPr>
    </w:p>
    <w:p w14:paraId="7C242A18" w14:textId="77777777" w:rsidR="00AC6704" w:rsidRPr="00D11555" w:rsidRDefault="00AC6704" w:rsidP="00AC6704">
      <w:pPr>
        <w:jc w:val="both"/>
        <w:rPr>
          <w:rFonts w:ascii="Arial" w:eastAsia="Arial" w:hAnsi="Arial" w:cs="Arial"/>
          <w:i/>
          <w:iCs/>
          <w:color w:val="000000" w:themeColor="text1"/>
          <w:sz w:val="22"/>
          <w:szCs w:val="22"/>
        </w:rPr>
      </w:pPr>
      <w:r w:rsidRPr="00D11555">
        <w:rPr>
          <w:rFonts w:ascii="Arial" w:eastAsia="Arial" w:hAnsi="Arial" w:cs="Arial"/>
          <w:i/>
          <w:iCs/>
          <w:color w:val="000000" w:themeColor="text1"/>
          <w:sz w:val="22"/>
          <w:szCs w:val="22"/>
        </w:rPr>
        <w:t xml:space="preserve">“Artículo 2.5.2. La CNCA, con base en lo dispuesto en esta parte y en las políticas trazadas por el Ministerio de Agricultura, definirá los proyectos y actividades específicas que serán objeto del Incentivo, tomando en cuenta para ello que su finalidad sea elevar la competitividad, reducir los niveles de riesgo y garantizar la sostenibilidad de la producción agropecuaria y pesquera de manera duradera. </w:t>
      </w:r>
    </w:p>
    <w:p w14:paraId="126FD96D" w14:textId="77777777" w:rsidR="00AC6704" w:rsidRPr="00D11555" w:rsidRDefault="00AC6704" w:rsidP="00AC6704">
      <w:pPr>
        <w:jc w:val="both"/>
        <w:rPr>
          <w:rFonts w:ascii="Arial" w:eastAsia="Arial" w:hAnsi="Arial" w:cs="Arial"/>
          <w:i/>
          <w:iCs/>
          <w:color w:val="000000" w:themeColor="text1"/>
          <w:sz w:val="22"/>
          <w:szCs w:val="22"/>
        </w:rPr>
      </w:pPr>
    </w:p>
    <w:p w14:paraId="67F4E411" w14:textId="77777777" w:rsidR="00AC6704" w:rsidRPr="00D11555" w:rsidRDefault="00AC6704" w:rsidP="00AC6704">
      <w:pPr>
        <w:jc w:val="both"/>
        <w:rPr>
          <w:rFonts w:ascii="Arial" w:eastAsia="Arial" w:hAnsi="Arial" w:cs="Arial"/>
          <w:i/>
          <w:iCs/>
          <w:sz w:val="22"/>
          <w:szCs w:val="22"/>
        </w:rPr>
      </w:pPr>
      <w:r w:rsidRPr="00D11555">
        <w:rPr>
          <w:rFonts w:ascii="Arial" w:eastAsia="Arial" w:hAnsi="Arial" w:cs="Arial"/>
          <w:i/>
          <w:iCs/>
          <w:color w:val="000000" w:themeColor="text1"/>
          <w:sz w:val="22"/>
          <w:szCs w:val="22"/>
        </w:rPr>
        <w:t>Los proyectos de inversión serán económicamente viables, de duración definida, físicamente verificables y orientados, de manera general, a estimular la formación bruta de capital fijo o a adelantar programas de modernización y de reconversión tecnológica en áreas geográficas y productos definidos por el Ministerio de Agricultura ...”</w:t>
      </w:r>
    </w:p>
    <w:p w14:paraId="261A5EDC" w14:textId="77777777" w:rsidR="00AC6704" w:rsidRPr="00D11555" w:rsidRDefault="00AC6704" w:rsidP="00EC72F5">
      <w:pPr>
        <w:pStyle w:val="paragraph"/>
        <w:spacing w:before="0" w:beforeAutospacing="0" w:after="0" w:afterAutospacing="0"/>
        <w:jc w:val="both"/>
        <w:rPr>
          <w:rStyle w:val="normaltextrun"/>
          <w:rFonts w:ascii="Arial" w:eastAsia="Arial" w:hAnsi="Arial" w:cs="Arial"/>
          <w:color w:val="000000" w:themeColor="text1"/>
          <w:sz w:val="22"/>
          <w:szCs w:val="22"/>
          <w:lang w:val="es-ES"/>
        </w:rPr>
      </w:pPr>
    </w:p>
    <w:p w14:paraId="2B1706BC" w14:textId="69945FCD" w:rsidR="00AC6704" w:rsidRPr="00D11555" w:rsidRDefault="00AC6704">
      <w:pPr>
        <w:pStyle w:val="paragraph"/>
        <w:numPr>
          <w:ilvl w:val="0"/>
          <w:numId w:val="8"/>
        </w:numPr>
        <w:spacing w:before="0" w:beforeAutospacing="0" w:after="0" w:afterAutospacing="0" w:line="276" w:lineRule="auto"/>
        <w:ind w:left="0" w:firstLine="0"/>
        <w:jc w:val="both"/>
        <w:rPr>
          <w:rFonts w:ascii="Arial" w:eastAsia="Arial" w:hAnsi="Arial" w:cs="Arial"/>
          <w:i/>
          <w:iCs/>
          <w:color w:val="000000"/>
          <w:sz w:val="22"/>
          <w:szCs w:val="22"/>
          <w:lang w:eastAsia="es-ES"/>
        </w:rPr>
      </w:pPr>
      <w:r w:rsidRPr="00D11555">
        <w:rPr>
          <w:rFonts w:ascii="Arial" w:eastAsia="Arial" w:hAnsi="Arial" w:cs="Arial"/>
          <w:color w:val="000000" w:themeColor="text1"/>
          <w:sz w:val="22"/>
          <w:szCs w:val="22"/>
          <w:lang w:eastAsia="es-ES"/>
        </w:rPr>
        <w:t xml:space="preserve">Que el numeral 2º del </w:t>
      </w:r>
      <w:r w:rsidR="00825401">
        <w:rPr>
          <w:rFonts w:ascii="Arial" w:eastAsia="Arial" w:hAnsi="Arial" w:cs="Arial"/>
          <w:color w:val="000000" w:themeColor="text1"/>
          <w:sz w:val="22"/>
          <w:szCs w:val="22"/>
          <w:lang w:eastAsia="es-ES"/>
        </w:rPr>
        <w:t>A</w:t>
      </w:r>
      <w:r w:rsidRPr="00D11555">
        <w:rPr>
          <w:rFonts w:ascii="Arial" w:eastAsia="Arial" w:hAnsi="Arial" w:cs="Arial"/>
          <w:color w:val="000000" w:themeColor="text1"/>
          <w:sz w:val="22"/>
          <w:szCs w:val="22"/>
          <w:lang w:eastAsia="es-ES"/>
        </w:rPr>
        <w:t>rtículo 5º de la Ley 1133 de 2007, dispon</w:t>
      </w:r>
      <w:r w:rsidR="00514CE6">
        <w:rPr>
          <w:rFonts w:ascii="Arial" w:eastAsia="Arial" w:hAnsi="Arial" w:cs="Arial"/>
          <w:color w:val="000000" w:themeColor="text1"/>
          <w:sz w:val="22"/>
          <w:szCs w:val="22"/>
          <w:lang w:eastAsia="es-ES"/>
        </w:rPr>
        <w:t>e</w:t>
      </w:r>
      <w:r w:rsidRPr="00D11555">
        <w:rPr>
          <w:rFonts w:ascii="Arial" w:eastAsia="Arial" w:hAnsi="Arial" w:cs="Arial"/>
          <w:color w:val="000000" w:themeColor="text1"/>
          <w:sz w:val="22"/>
          <w:szCs w:val="22"/>
          <w:lang w:eastAsia="es-ES"/>
        </w:rPr>
        <w:t xml:space="preserve"> que: </w:t>
      </w:r>
      <w:r w:rsidRPr="00D11555">
        <w:rPr>
          <w:rFonts w:ascii="Arial" w:eastAsia="Arial" w:hAnsi="Arial" w:cs="Arial"/>
          <w:i/>
          <w:iCs/>
          <w:color w:val="000000" w:themeColor="text1"/>
          <w:sz w:val="22"/>
          <w:szCs w:val="22"/>
          <w:lang w:eastAsia="es-ES"/>
        </w:rPr>
        <w:t>“...a partir del componente Apoyo a través de Crédito, se habilitarán con recursos del programa, líneas de crédito en condiciones preferenciales para fomentar la reconversión y mejoramiento de la productividad y adecuación de tierras. Adicionalmente se implementarán líneas de crédito con Inventivo a la Capitalización Rural (ICR), para promover la modernización agropecuaria...”</w:t>
      </w:r>
    </w:p>
    <w:p w14:paraId="759E5693" w14:textId="77777777" w:rsidR="00AC6704" w:rsidRPr="00D11555" w:rsidRDefault="00AC6704" w:rsidP="00AC6704">
      <w:pPr>
        <w:pStyle w:val="paragraph"/>
        <w:spacing w:before="0" w:beforeAutospacing="0" w:after="0" w:afterAutospacing="0"/>
        <w:jc w:val="both"/>
        <w:rPr>
          <w:rStyle w:val="normaltextrun"/>
          <w:rFonts w:ascii="Arial" w:eastAsia="Arial" w:hAnsi="Arial" w:cs="Arial"/>
          <w:color w:val="000000" w:themeColor="text1"/>
          <w:sz w:val="22"/>
          <w:szCs w:val="22"/>
          <w:lang w:val="es-ES"/>
        </w:rPr>
      </w:pPr>
    </w:p>
    <w:p w14:paraId="1BCC211B" w14:textId="31F2F5E2" w:rsidR="00881664" w:rsidRPr="00D11555" w:rsidRDefault="00881664" w:rsidP="00881664">
      <w:pPr>
        <w:pStyle w:val="paragraph"/>
        <w:numPr>
          <w:ilvl w:val="0"/>
          <w:numId w:val="8"/>
        </w:numPr>
        <w:spacing w:before="0" w:beforeAutospacing="0" w:after="0" w:afterAutospacing="0"/>
        <w:ind w:left="0" w:firstLine="0"/>
        <w:jc w:val="both"/>
        <w:textAlignment w:val="baseline"/>
        <w:rPr>
          <w:rStyle w:val="normaltextrun"/>
          <w:rFonts w:ascii="Arial" w:hAnsi="Arial" w:cs="Arial"/>
          <w:i/>
          <w:sz w:val="22"/>
          <w:szCs w:val="22"/>
          <w:lang w:val="es-ES"/>
        </w:rPr>
      </w:pPr>
      <w:r w:rsidRPr="00D11555">
        <w:rPr>
          <w:rStyle w:val="normaltextrun"/>
          <w:rFonts w:ascii="Arial" w:hAnsi="Arial" w:cs="Arial"/>
          <w:sz w:val="22"/>
          <w:szCs w:val="22"/>
        </w:rPr>
        <w:t xml:space="preserve">Que el </w:t>
      </w:r>
      <w:r w:rsidR="00825401">
        <w:rPr>
          <w:rStyle w:val="normaltextrun"/>
          <w:rFonts w:ascii="Arial" w:hAnsi="Arial" w:cs="Arial"/>
          <w:sz w:val="22"/>
          <w:szCs w:val="22"/>
        </w:rPr>
        <w:t>A</w:t>
      </w:r>
      <w:r w:rsidRPr="00D11555">
        <w:rPr>
          <w:rStyle w:val="normaltextrun"/>
          <w:rFonts w:ascii="Arial" w:hAnsi="Arial" w:cs="Arial"/>
          <w:sz w:val="22"/>
          <w:szCs w:val="22"/>
        </w:rPr>
        <w:t>rtículo 88 de la Ley 2294 de 2023 “Por la cual se expide el Plan Nacional de Desarrollo 2022 - 2026 “</w:t>
      </w:r>
      <w:r w:rsidRPr="00D11555">
        <w:rPr>
          <w:rStyle w:val="normaltextrun"/>
          <w:rFonts w:ascii="Arial" w:hAnsi="Arial" w:cs="Arial"/>
          <w:i/>
          <w:iCs/>
          <w:sz w:val="22"/>
          <w:szCs w:val="22"/>
        </w:rPr>
        <w:t>Colombia Potencia de la Vida</w:t>
      </w:r>
      <w:r w:rsidRPr="00D11555">
        <w:rPr>
          <w:rStyle w:val="normaltextrun"/>
          <w:rFonts w:ascii="Arial" w:hAnsi="Arial" w:cs="Arial"/>
          <w:sz w:val="22"/>
          <w:szCs w:val="22"/>
        </w:rPr>
        <w:t>” señala que</w:t>
      </w:r>
      <w:r w:rsidRPr="00D11555">
        <w:rPr>
          <w:rStyle w:val="normaltextrun"/>
          <w:rFonts w:ascii="Arial" w:hAnsi="Arial" w:cs="Arial"/>
          <w:iCs/>
          <w:sz w:val="22"/>
          <w:szCs w:val="22"/>
          <w:lang w:val="es-ES"/>
        </w:rPr>
        <w:t xml:space="preserve"> </w:t>
      </w:r>
      <w:r w:rsidRPr="00D11555">
        <w:rPr>
          <w:rStyle w:val="normaltextrun"/>
          <w:rFonts w:ascii="Arial" w:hAnsi="Arial" w:cs="Arial"/>
          <w:i/>
          <w:sz w:val="22"/>
          <w:szCs w:val="22"/>
          <w:lang w:val="es-ES"/>
        </w:rPr>
        <w:t>“El Ministerio de Hacienda y Crédito Público, en articulación con otras entidades del Estado, impulsará el desarrollo de instrumentos y programas para promover la inclusión financiera y crediticia de la Economía Popular, especialmente pequeños productores del sector agropecuario y los micronegocios, la promoción de las finanzas verdes, la innovación y el emprendimiento.”</w:t>
      </w:r>
    </w:p>
    <w:p w14:paraId="011EDC6F" w14:textId="77777777" w:rsidR="00881664" w:rsidRPr="00D11555" w:rsidRDefault="00881664" w:rsidP="00881664">
      <w:pPr>
        <w:pStyle w:val="paragraph"/>
        <w:spacing w:before="0" w:beforeAutospacing="0" w:after="0" w:afterAutospacing="0"/>
        <w:jc w:val="both"/>
        <w:textAlignment w:val="baseline"/>
        <w:rPr>
          <w:rStyle w:val="normaltextrun"/>
          <w:rFonts w:ascii="Arial" w:hAnsi="Arial" w:cs="Arial"/>
          <w:i/>
          <w:sz w:val="22"/>
          <w:szCs w:val="22"/>
          <w:lang w:val="es-ES"/>
        </w:rPr>
      </w:pPr>
    </w:p>
    <w:p w14:paraId="17FB36B7" w14:textId="1AECB8CB" w:rsidR="00881664" w:rsidRPr="00D11555" w:rsidRDefault="00881664" w:rsidP="00881664">
      <w:pPr>
        <w:pStyle w:val="paragraph"/>
        <w:numPr>
          <w:ilvl w:val="0"/>
          <w:numId w:val="8"/>
        </w:numPr>
        <w:spacing w:before="0" w:beforeAutospacing="0" w:after="0" w:afterAutospacing="0"/>
        <w:ind w:left="0" w:firstLine="0"/>
        <w:jc w:val="both"/>
        <w:textAlignment w:val="baseline"/>
        <w:rPr>
          <w:rStyle w:val="normaltextrun"/>
          <w:rFonts w:ascii="Arial" w:hAnsi="Arial" w:cs="Arial"/>
          <w:i/>
          <w:sz w:val="22"/>
          <w:szCs w:val="22"/>
          <w:lang w:val="es-ES"/>
        </w:rPr>
      </w:pPr>
      <w:r w:rsidRPr="00D11555">
        <w:rPr>
          <w:rStyle w:val="normaltextrun"/>
          <w:rFonts w:ascii="Arial" w:hAnsi="Arial" w:cs="Arial"/>
          <w:iCs/>
          <w:sz w:val="22"/>
          <w:szCs w:val="22"/>
          <w:lang w:val="es-ES"/>
        </w:rPr>
        <w:t xml:space="preserve">Que de acuerdo con el literal a del </w:t>
      </w:r>
      <w:r w:rsidR="00CD2C81">
        <w:rPr>
          <w:rStyle w:val="normaltextrun"/>
          <w:rFonts w:ascii="Arial" w:hAnsi="Arial" w:cs="Arial"/>
          <w:iCs/>
          <w:sz w:val="22"/>
          <w:szCs w:val="22"/>
          <w:lang w:val="es-ES"/>
        </w:rPr>
        <w:t>A</w:t>
      </w:r>
      <w:r w:rsidRPr="00D11555">
        <w:rPr>
          <w:rStyle w:val="normaltextrun"/>
          <w:rFonts w:ascii="Arial" w:hAnsi="Arial" w:cs="Arial"/>
          <w:iCs/>
          <w:sz w:val="22"/>
          <w:szCs w:val="22"/>
          <w:lang w:val="es-ES"/>
        </w:rPr>
        <w:t>rtículo 88 de la Ley 2294 de 2023, dentro de los instrumentos y programas se deben contemplar “</w:t>
      </w:r>
      <w:r w:rsidRPr="00D11555">
        <w:rPr>
          <w:rStyle w:val="normaltextrun"/>
          <w:rFonts w:ascii="Arial" w:hAnsi="Arial" w:cs="Arial"/>
          <w:i/>
          <w:sz w:val="22"/>
          <w:szCs w:val="22"/>
          <w:lang w:val="es-ES"/>
        </w:rPr>
        <w:t>a) El desarrollo, a través de las entidades del Grupo Bicentenario, de garantías de portafolio a deudores, líneas de fondeo global con comisiones y tasas compensadas, incentivos al buen pago, estrategias de finanzas mixtas con el objetivo de movilizar recursos adicionales del sector privado, entre otros instrumentos que cumplan con el objetivo de este artículo.”</w:t>
      </w:r>
    </w:p>
    <w:p w14:paraId="3E9709A6" w14:textId="77777777" w:rsidR="00AA1949" w:rsidRPr="00D11555" w:rsidRDefault="00AA1949" w:rsidP="00852A4D">
      <w:pPr>
        <w:pStyle w:val="Prrafodelista"/>
        <w:rPr>
          <w:rStyle w:val="normaltextrun"/>
          <w:rFonts w:ascii="Arial" w:hAnsi="Arial" w:cs="Arial"/>
          <w:i/>
          <w:sz w:val="22"/>
          <w:szCs w:val="22"/>
        </w:rPr>
      </w:pPr>
    </w:p>
    <w:p w14:paraId="771F6BAC" w14:textId="56C9CD61" w:rsidR="00AA1949" w:rsidRDefault="00AA1949" w:rsidP="00AA1949">
      <w:pPr>
        <w:pStyle w:val="paragraph"/>
        <w:numPr>
          <w:ilvl w:val="0"/>
          <w:numId w:val="8"/>
        </w:numPr>
        <w:spacing w:before="0" w:beforeAutospacing="0" w:after="0" w:afterAutospacing="0"/>
        <w:ind w:left="0" w:firstLine="0"/>
        <w:jc w:val="both"/>
        <w:rPr>
          <w:rStyle w:val="normaltextrun"/>
          <w:rFonts w:ascii="Arial" w:hAnsi="Arial" w:cs="Arial"/>
          <w:sz w:val="22"/>
          <w:szCs w:val="22"/>
        </w:rPr>
      </w:pPr>
      <w:r w:rsidRPr="00D11555">
        <w:rPr>
          <w:rStyle w:val="normaltextrun"/>
          <w:rFonts w:ascii="Arial" w:hAnsi="Arial" w:cs="Arial"/>
          <w:color w:val="000000"/>
          <w:sz w:val="22"/>
          <w:szCs w:val="22"/>
          <w:shd w:val="clear" w:color="auto" w:fill="FFFFFF"/>
        </w:rPr>
        <w:t xml:space="preserve">Que el </w:t>
      </w:r>
      <w:r w:rsidR="00CD2C81">
        <w:rPr>
          <w:rStyle w:val="normaltextrun"/>
          <w:rFonts w:ascii="Arial" w:hAnsi="Arial" w:cs="Arial"/>
          <w:color w:val="000000"/>
          <w:sz w:val="22"/>
          <w:szCs w:val="22"/>
          <w:shd w:val="clear" w:color="auto" w:fill="FFFFFF"/>
        </w:rPr>
        <w:t>A</w:t>
      </w:r>
      <w:r w:rsidRPr="00D11555">
        <w:rPr>
          <w:rStyle w:val="normaltextrun"/>
          <w:rFonts w:ascii="Arial" w:hAnsi="Arial" w:cs="Arial"/>
          <w:color w:val="000000"/>
          <w:sz w:val="22"/>
          <w:szCs w:val="22"/>
          <w:shd w:val="clear" w:color="auto" w:fill="FFFFFF"/>
        </w:rPr>
        <w:t>rtículo 2.25.5 del Decreto 2120 de 2023 “</w:t>
      </w:r>
      <w:r w:rsidRPr="00D11555">
        <w:rPr>
          <w:rStyle w:val="normaltextrun"/>
          <w:rFonts w:ascii="Arial" w:hAnsi="Arial" w:cs="Arial"/>
          <w:i/>
          <w:iCs/>
          <w:color w:val="000000"/>
          <w:sz w:val="22"/>
          <w:szCs w:val="22"/>
          <w:shd w:val="clear" w:color="auto" w:fill="FFFFFF"/>
        </w:rPr>
        <w:t>Por medio del cual se crea el programa ‘CREO, un crédito para conocernos’ y se adiciona la Parte 25 al Libro 2 del Decreto 1068 de 2015, Único Reglamentario del Sector Hacienda y Crédito Público</w:t>
      </w:r>
      <w:r w:rsidRPr="00D11555">
        <w:rPr>
          <w:rStyle w:val="normaltextrun"/>
          <w:rFonts w:ascii="Arial" w:hAnsi="Arial" w:cs="Arial"/>
          <w:color w:val="000000"/>
          <w:sz w:val="22"/>
          <w:szCs w:val="22"/>
          <w:shd w:val="clear" w:color="auto" w:fill="FFFFFF"/>
        </w:rPr>
        <w:t>” establece los Incentivos al hábito del Buen Pago y señala que “</w:t>
      </w:r>
      <w:r w:rsidRPr="00D11555">
        <w:rPr>
          <w:rStyle w:val="normaltextrun"/>
          <w:rFonts w:ascii="Arial" w:hAnsi="Arial" w:cs="Arial"/>
          <w:i/>
          <w:iCs/>
          <w:sz w:val="22"/>
          <w:szCs w:val="22"/>
        </w:rPr>
        <w:t xml:space="preserve">Los deudores que hayan realizado sus pagos en los términos establecidos del crédito (capital e intereses) y no hayan incurrido en una mora superior a 30 </w:t>
      </w:r>
      <w:r w:rsidR="0017179D">
        <w:rPr>
          <w:rStyle w:val="normaltextrun"/>
          <w:rFonts w:ascii="Arial" w:hAnsi="Arial" w:cs="Arial"/>
          <w:i/>
          <w:iCs/>
          <w:sz w:val="22"/>
          <w:szCs w:val="22"/>
        </w:rPr>
        <w:t xml:space="preserve">días </w:t>
      </w:r>
      <w:r w:rsidRPr="00D11555">
        <w:rPr>
          <w:rStyle w:val="normaltextrun"/>
          <w:rFonts w:ascii="Arial" w:hAnsi="Arial" w:cs="Arial"/>
          <w:i/>
          <w:iCs/>
          <w:sz w:val="22"/>
          <w:szCs w:val="22"/>
        </w:rPr>
        <w:t>continuos durante la vigencia del mismo</w:t>
      </w:r>
      <w:r w:rsidRPr="00D11555">
        <w:rPr>
          <w:rStyle w:val="normaltextrun"/>
          <w:rFonts w:ascii="Arial" w:hAnsi="Arial" w:cs="Arial"/>
          <w:sz w:val="22"/>
          <w:szCs w:val="22"/>
        </w:rPr>
        <w:t>”, podrán recibir un incentivo de hasta 5% del desembolso, el cual se realizará cuando se haya saldado al menos el 70% del capital.</w:t>
      </w:r>
    </w:p>
    <w:p w14:paraId="028C5D87" w14:textId="77777777" w:rsidR="008A2FE1" w:rsidRDefault="008A2FE1" w:rsidP="00852A4D">
      <w:pPr>
        <w:pStyle w:val="Prrafodelista"/>
        <w:rPr>
          <w:rStyle w:val="normaltextrun"/>
          <w:rFonts w:ascii="Arial" w:hAnsi="Arial" w:cs="Arial"/>
          <w:sz w:val="22"/>
          <w:szCs w:val="22"/>
        </w:rPr>
      </w:pPr>
    </w:p>
    <w:p w14:paraId="0BC0A703" w14:textId="62A572D1" w:rsidR="006B7898" w:rsidRPr="00135F36" w:rsidRDefault="006B7898" w:rsidP="00DC695E">
      <w:pPr>
        <w:pStyle w:val="paragraph"/>
        <w:numPr>
          <w:ilvl w:val="0"/>
          <w:numId w:val="8"/>
        </w:numPr>
        <w:spacing w:before="0" w:beforeAutospacing="0" w:after="0" w:afterAutospacing="0" w:line="276" w:lineRule="auto"/>
        <w:ind w:left="0" w:firstLine="0"/>
        <w:jc w:val="both"/>
        <w:textAlignment w:val="baseline"/>
        <w:rPr>
          <w:rFonts w:ascii="Arial" w:eastAsia="Arial" w:hAnsi="Arial" w:cs="Arial"/>
          <w:color w:val="000000" w:themeColor="text1"/>
          <w:sz w:val="22"/>
          <w:szCs w:val="22"/>
          <w:lang w:eastAsia="es-ES"/>
        </w:rPr>
      </w:pPr>
      <w:r>
        <w:rPr>
          <w:rFonts w:ascii="Arial" w:hAnsi="Arial" w:cs="Arial"/>
          <w:color w:val="000000" w:themeColor="text1"/>
          <w:sz w:val="22"/>
          <w:szCs w:val="22"/>
        </w:rPr>
        <w:t xml:space="preserve">Que el </w:t>
      </w:r>
      <w:r w:rsidRPr="007C6796">
        <w:rPr>
          <w:rFonts w:ascii="Arial" w:hAnsi="Arial" w:cs="Arial"/>
          <w:color w:val="000000" w:themeColor="text1"/>
          <w:sz w:val="22"/>
          <w:szCs w:val="22"/>
        </w:rPr>
        <w:t xml:space="preserve">Artículo </w:t>
      </w:r>
      <w:r w:rsidRPr="00094AA5">
        <w:rPr>
          <w:rFonts w:ascii="Arial" w:hAnsi="Arial" w:cs="Arial"/>
          <w:color w:val="000000" w:themeColor="text1"/>
          <w:sz w:val="22"/>
          <w:szCs w:val="22"/>
        </w:rPr>
        <w:t>31</w:t>
      </w:r>
      <w:r w:rsidRPr="007C6796">
        <w:rPr>
          <w:rFonts w:ascii="Arial" w:hAnsi="Arial" w:cs="Arial"/>
          <w:color w:val="000000" w:themeColor="text1"/>
          <w:sz w:val="22"/>
          <w:szCs w:val="22"/>
        </w:rPr>
        <w:t>3 de la Ley 2294 de 2023 “</w:t>
      </w:r>
      <w:r w:rsidRPr="007C6796">
        <w:rPr>
          <w:rFonts w:ascii="Arial" w:hAnsi="Arial" w:cs="Arial"/>
          <w:i/>
          <w:iCs/>
          <w:color w:val="000000" w:themeColor="text1"/>
          <w:sz w:val="22"/>
          <w:szCs w:val="22"/>
        </w:rPr>
        <w:t>Por la cual se expide el Plan Nacional de Desarrollo 2022-2026 Colombia Potencia Mundial de la Vida</w:t>
      </w:r>
      <w:r w:rsidRPr="007C6796">
        <w:rPr>
          <w:rFonts w:ascii="Arial" w:hAnsi="Arial" w:cs="Arial"/>
          <w:color w:val="000000" w:themeColor="text1"/>
          <w:sz w:val="22"/>
          <w:szCs w:val="22"/>
        </w:rPr>
        <w:t>” creó la Unidad de Valor Básico (UVB) como medida de referencia que se ajustará anualmente en la</w:t>
      </w:r>
      <w:r>
        <w:rPr>
          <w:rFonts w:ascii="Arial" w:hAnsi="Arial" w:cs="Arial"/>
          <w:color w:val="000000" w:themeColor="text1"/>
          <w:sz w:val="22"/>
          <w:szCs w:val="22"/>
        </w:rPr>
        <w:t xml:space="preserve"> </w:t>
      </w:r>
      <w:r w:rsidRPr="009E0349">
        <w:rPr>
          <w:rFonts w:ascii="Arial" w:hAnsi="Arial" w:cs="Arial"/>
          <w:color w:val="000000" w:themeColor="text1"/>
          <w:sz w:val="22"/>
          <w:szCs w:val="22"/>
        </w:rPr>
        <w:t xml:space="preserve">variación del Índice de Precios al Consumidor (IPC) sin alimentos y que reemplaza a la Unidad de Valor Tributario (UVT) y al salario mínimo.  </w:t>
      </w:r>
    </w:p>
    <w:p w14:paraId="68E6E71C" w14:textId="77777777" w:rsidR="006B7898" w:rsidRDefault="006B7898" w:rsidP="00135F36">
      <w:pPr>
        <w:pStyle w:val="paragraph"/>
        <w:spacing w:before="0" w:beforeAutospacing="0" w:after="0" w:afterAutospacing="0" w:line="276" w:lineRule="auto"/>
        <w:jc w:val="both"/>
        <w:textAlignment w:val="baseline"/>
        <w:rPr>
          <w:rFonts w:ascii="Arial" w:eastAsia="Arial" w:hAnsi="Arial" w:cs="Arial"/>
          <w:color w:val="000000" w:themeColor="text1"/>
          <w:sz w:val="22"/>
          <w:szCs w:val="22"/>
          <w:lang w:eastAsia="es-ES"/>
        </w:rPr>
      </w:pPr>
    </w:p>
    <w:p w14:paraId="684336F2" w14:textId="782A59B7" w:rsidR="00DC695E" w:rsidRPr="00D11555" w:rsidRDefault="00DC695E" w:rsidP="00DC695E">
      <w:pPr>
        <w:pStyle w:val="paragraph"/>
        <w:numPr>
          <w:ilvl w:val="0"/>
          <w:numId w:val="8"/>
        </w:numPr>
        <w:spacing w:before="0" w:beforeAutospacing="0" w:after="0" w:afterAutospacing="0" w:line="276" w:lineRule="auto"/>
        <w:ind w:left="0" w:firstLine="0"/>
        <w:jc w:val="both"/>
        <w:textAlignment w:val="baseline"/>
        <w:rPr>
          <w:rFonts w:ascii="Arial" w:eastAsia="Arial" w:hAnsi="Arial" w:cs="Arial"/>
          <w:color w:val="000000" w:themeColor="text1"/>
          <w:sz w:val="22"/>
          <w:szCs w:val="22"/>
          <w:lang w:eastAsia="es-ES"/>
        </w:rPr>
      </w:pPr>
      <w:r>
        <w:rPr>
          <w:rFonts w:ascii="Arial" w:eastAsia="Arial" w:hAnsi="Arial" w:cs="Arial"/>
          <w:color w:val="000000" w:themeColor="text1"/>
          <w:sz w:val="22"/>
          <w:szCs w:val="22"/>
          <w:lang w:eastAsia="es-ES"/>
        </w:rPr>
        <w:t>Que, c</w:t>
      </w:r>
      <w:r w:rsidRPr="00D11555">
        <w:rPr>
          <w:rFonts w:ascii="Arial" w:eastAsia="Arial" w:hAnsi="Arial" w:cs="Arial"/>
          <w:color w:val="000000" w:themeColor="text1"/>
          <w:sz w:val="22"/>
          <w:szCs w:val="22"/>
          <w:lang w:eastAsia="es-ES"/>
        </w:rPr>
        <w:t xml:space="preserve">on base en sus atribuciones, la </w:t>
      </w:r>
      <w:r>
        <w:rPr>
          <w:rFonts w:ascii="Arial" w:eastAsia="Arial" w:hAnsi="Arial" w:cs="Arial"/>
          <w:color w:val="000000" w:themeColor="text1"/>
          <w:sz w:val="22"/>
          <w:szCs w:val="22"/>
          <w:lang w:eastAsia="es-ES"/>
        </w:rPr>
        <w:t xml:space="preserve">CNCA </w:t>
      </w:r>
      <w:r w:rsidRPr="00D11555">
        <w:rPr>
          <w:rFonts w:ascii="Arial" w:eastAsia="Arial" w:hAnsi="Arial" w:cs="Arial"/>
          <w:color w:val="000000" w:themeColor="text1"/>
          <w:sz w:val="22"/>
          <w:szCs w:val="22"/>
          <w:lang w:eastAsia="es-ES"/>
        </w:rPr>
        <w:t xml:space="preserve">compiló y modificó la reglamentación del Incentivo a la Capitalización Rural </w:t>
      </w:r>
      <w:r>
        <w:rPr>
          <w:rFonts w:ascii="Arial" w:eastAsia="Arial" w:hAnsi="Arial" w:cs="Arial"/>
          <w:color w:val="000000" w:themeColor="text1"/>
          <w:sz w:val="22"/>
          <w:szCs w:val="22"/>
          <w:lang w:eastAsia="es-ES"/>
        </w:rPr>
        <w:t>(</w:t>
      </w:r>
      <w:r w:rsidRPr="00D11555">
        <w:rPr>
          <w:rFonts w:ascii="Arial" w:eastAsia="Arial" w:hAnsi="Arial" w:cs="Arial"/>
          <w:color w:val="000000" w:themeColor="text1"/>
          <w:sz w:val="22"/>
          <w:szCs w:val="22"/>
          <w:lang w:eastAsia="es-ES"/>
        </w:rPr>
        <w:t>ICR</w:t>
      </w:r>
      <w:r>
        <w:rPr>
          <w:rFonts w:ascii="Arial" w:eastAsia="Arial" w:hAnsi="Arial" w:cs="Arial"/>
          <w:color w:val="000000" w:themeColor="text1"/>
          <w:sz w:val="22"/>
          <w:szCs w:val="22"/>
          <w:lang w:eastAsia="es-ES"/>
        </w:rPr>
        <w:t xml:space="preserve">) y las Líneas Especiales de Crédito </w:t>
      </w:r>
      <w:r w:rsidRPr="00D11555">
        <w:rPr>
          <w:rFonts w:ascii="Arial" w:eastAsia="Arial" w:hAnsi="Arial" w:cs="Arial"/>
          <w:color w:val="000000" w:themeColor="text1"/>
          <w:sz w:val="22"/>
          <w:szCs w:val="22"/>
          <w:lang w:eastAsia="es-ES"/>
        </w:rPr>
        <w:t xml:space="preserve">mediante </w:t>
      </w:r>
      <w:r>
        <w:rPr>
          <w:rFonts w:ascii="Arial" w:eastAsia="Arial" w:hAnsi="Arial" w:cs="Arial"/>
          <w:color w:val="000000" w:themeColor="text1"/>
          <w:sz w:val="22"/>
          <w:szCs w:val="22"/>
          <w:lang w:eastAsia="es-ES"/>
        </w:rPr>
        <w:t xml:space="preserve">la </w:t>
      </w:r>
      <w:r w:rsidRPr="00D11555">
        <w:rPr>
          <w:rFonts w:ascii="Arial" w:eastAsia="Arial" w:hAnsi="Arial" w:cs="Arial"/>
          <w:color w:val="000000" w:themeColor="text1"/>
          <w:sz w:val="22"/>
          <w:szCs w:val="22"/>
          <w:lang w:eastAsia="es-ES"/>
        </w:rPr>
        <w:t xml:space="preserve">Resolución </w:t>
      </w:r>
      <w:r>
        <w:rPr>
          <w:rFonts w:ascii="Arial" w:eastAsia="Arial" w:hAnsi="Arial" w:cs="Arial"/>
          <w:color w:val="000000" w:themeColor="text1"/>
          <w:sz w:val="22"/>
          <w:szCs w:val="22"/>
          <w:lang w:eastAsia="es-ES"/>
        </w:rPr>
        <w:t xml:space="preserve">1 de 2016; y que </w:t>
      </w:r>
      <w:r w:rsidRPr="00D11555">
        <w:rPr>
          <w:rFonts w:ascii="Arial" w:eastAsia="Arial" w:hAnsi="Arial" w:cs="Arial"/>
          <w:color w:val="000000" w:themeColor="text1"/>
          <w:sz w:val="22"/>
          <w:szCs w:val="22"/>
          <w:lang w:eastAsia="es-ES"/>
        </w:rPr>
        <w:t>dicha Resolución</w:t>
      </w:r>
      <w:r>
        <w:rPr>
          <w:rFonts w:ascii="Arial" w:eastAsia="Arial" w:hAnsi="Arial" w:cs="Arial"/>
          <w:color w:val="000000" w:themeColor="text1"/>
          <w:sz w:val="22"/>
          <w:szCs w:val="22"/>
          <w:lang w:eastAsia="es-ES"/>
        </w:rPr>
        <w:t xml:space="preserve"> se modificó</w:t>
      </w:r>
      <w:r w:rsidRPr="00D11555">
        <w:rPr>
          <w:rFonts w:ascii="Arial" w:eastAsia="Arial" w:hAnsi="Arial" w:cs="Arial"/>
          <w:color w:val="000000" w:themeColor="text1"/>
          <w:sz w:val="22"/>
          <w:szCs w:val="22"/>
          <w:lang w:eastAsia="es-ES"/>
        </w:rPr>
        <w:t xml:space="preserve"> a través de las Resoluciones</w:t>
      </w:r>
      <w:r>
        <w:rPr>
          <w:rFonts w:ascii="Arial" w:eastAsia="Arial" w:hAnsi="Arial" w:cs="Arial"/>
          <w:color w:val="000000" w:themeColor="text1"/>
          <w:sz w:val="22"/>
          <w:szCs w:val="22"/>
          <w:lang w:eastAsia="es-ES"/>
        </w:rPr>
        <w:t xml:space="preserve"> 4 de 2017, 8 de 2017, 11 de 2017, 2 de 2018, 6 de 2018 y 4 </w:t>
      </w:r>
      <w:r w:rsidR="008A2FE1">
        <w:rPr>
          <w:rFonts w:ascii="Arial" w:eastAsia="Arial" w:hAnsi="Arial" w:cs="Arial"/>
          <w:color w:val="000000" w:themeColor="text1"/>
          <w:sz w:val="22"/>
          <w:szCs w:val="22"/>
          <w:lang w:eastAsia="es-ES"/>
        </w:rPr>
        <w:t>d</w:t>
      </w:r>
      <w:r>
        <w:rPr>
          <w:rFonts w:ascii="Arial" w:eastAsia="Arial" w:hAnsi="Arial" w:cs="Arial"/>
          <w:color w:val="000000" w:themeColor="text1"/>
          <w:sz w:val="22"/>
          <w:szCs w:val="22"/>
          <w:lang w:eastAsia="es-ES"/>
        </w:rPr>
        <w:t>e 2019</w:t>
      </w:r>
      <w:r w:rsidRPr="00D11555">
        <w:rPr>
          <w:rFonts w:ascii="Arial" w:eastAsia="Arial" w:hAnsi="Arial" w:cs="Arial"/>
          <w:color w:val="000000" w:themeColor="text1"/>
          <w:sz w:val="22"/>
          <w:szCs w:val="22"/>
          <w:lang w:eastAsia="es-ES"/>
        </w:rPr>
        <w:t>.</w:t>
      </w:r>
    </w:p>
    <w:p w14:paraId="759FD6F3" w14:textId="77777777" w:rsidR="00DC695E" w:rsidRPr="00D11555" w:rsidRDefault="00DC695E" w:rsidP="00DC695E">
      <w:pPr>
        <w:rPr>
          <w:rStyle w:val="normaltextrun"/>
          <w:rFonts w:ascii="Arial" w:hAnsi="Arial" w:cs="Arial"/>
          <w:sz w:val="22"/>
          <w:szCs w:val="22"/>
        </w:rPr>
      </w:pPr>
    </w:p>
    <w:p w14:paraId="10061DD8" w14:textId="1971668D" w:rsidR="00DC695E" w:rsidRDefault="00DC695E" w:rsidP="00DC695E">
      <w:pPr>
        <w:pStyle w:val="paragraph"/>
        <w:numPr>
          <w:ilvl w:val="0"/>
          <w:numId w:val="8"/>
        </w:numPr>
        <w:spacing w:before="0" w:beforeAutospacing="0" w:after="0" w:afterAutospacing="0" w:line="276" w:lineRule="auto"/>
        <w:ind w:left="0" w:firstLine="0"/>
        <w:jc w:val="both"/>
        <w:textAlignment w:val="baseline"/>
        <w:rPr>
          <w:rFonts w:ascii="Arial" w:eastAsia="Arial" w:hAnsi="Arial" w:cs="Arial"/>
          <w:color w:val="000000" w:themeColor="text1"/>
          <w:sz w:val="22"/>
          <w:szCs w:val="22"/>
          <w:lang w:eastAsia="es-ES"/>
        </w:rPr>
      </w:pPr>
      <w:r>
        <w:rPr>
          <w:rFonts w:ascii="Arial" w:eastAsia="Arial" w:hAnsi="Arial" w:cs="Arial"/>
          <w:color w:val="000000" w:themeColor="text1"/>
          <w:sz w:val="22"/>
          <w:szCs w:val="22"/>
          <w:lang w:eastAsia="es-ES"/>
        </w:rPr>
        <w:t>Que e</w:t>
      </w:r>
      <w:r w:rsidRPr="00D11555">
        <w:rPr>
          <w:rFonts w:ascii="Arial" w:eastAsia="Arial" w:hAnsi="Arial" w:cs="Arial"/>
          <w:color w:val="000000" w:themeColor="text1"/>
          <w:sz w:val="22"/>
          <w:szCs w:val="22"/>
          <w:lang w:eastAsia="es-ES"/>
        </w:rPr>
        <w:t xml:space="preserve">l propósito de la presente Resolución es compilar </w:t>
      </w:r>
      <w:r>
        <w:rPr>
          <w:rFonts w:ascii="Arial" w:eastAsia="Arial" w:hAnsi="Arial" w:cs="Arial"/>
          <w:color w:val="000000" w:themeColor="text1"/>
          <w:sz w:val="22"/>
          <w:szCs w:val="22"/>
          <w:lang w:eastAsia="es-ES"/>
        </w:rPr>
        <w:t xml:space="preserve">y actualizar </w:t>
      </w:r>
      <w:r w:rsidRPr="00D11555">
        <w:rPr>
          <w:rFonts w:ascii="Arial" w:eastAsia="Arial" w:hAnsi="Arial" w:cs="Arial"/>
          <w:color w:val="000000" w:themeColor="text1"/>
          <w:sz w:val="22"/>
          <w:szCs w:val="22"/>
          <w:lang w:eastAsia="es-ES"/>
        </w:rPr>
        <w:t xml:space="preserve">la reglamentación del </w:t>
      </w:r>
      <w:r>
        <w:rPr>
          <w:rFonts w:ascii="Arial" w:eastAsia="Arial" w:hAnsi="Arial" w:cs="Arial"/>
          <w:color w:val="000000" w:themeColor="text1"/>
          <w:sz w:val="22"/>
          <w:szCs w:val="22"/>
          <w:lang w:eastAsia="es-ES"/>
        </w:rPr>
        <w:t xml:space="preserve">ICR y las LEC, así como </w:t>
      </w:r>
      <w:r w:rsidR="00CE7B66">
        <w:rPr>
          <w:rFonts w:ascii="Arial" w:eastAsia="Arial" w:hAnsi="Arial" w:cs="Arial"/>
          <w:color w:val="000000" w:themeColor="text1"/>
          <w:sz w:val="22"/>
          <w:szCs w:val="22"/>
          <w:lang w:eastAsia="es-ES"/>
        </w:rPr>
        <w:t xml:space="preserve">incorporar </w:t>
      </w:r>
      <w:r>
        <w:rPr>
          <w:rFonts w:ascii="Arial" w:eastAsia="Arial" w:hAnsi="Arial" w:cs="Arial"/>
          <w:color w:val="000000" w:themeColor="text1"/>
          <w:sz w:val="22"/>
          <w:szCs w:val="22"/>
          <w:lang w:eastAsia="es-ES"/>
        </w:rPr>
        <w:t xml:space="preserve">el Incentivo al Hábito </w:t>
      </w:r>
      <w:r w:rsidR="00294C96">
        <w:rPr>
          <w:rFonts w:ascii="Arial" w:eastAsia="Arial" w:hAnsi="Arial" w:cs="Arial"/>
          <w:color w:val="000000" w:themeColor="text1"/>
          <w:sz w:val="22"/>
          <w:szCs w:val="22"/>
          <w:lang w:eastAsia="es-ES"/>
        </w:rPr>
        <w:t xml:space="preserve">del </w:t>
      </w:r>
      <w:r>
        <w:rPr>
          <w:rFonts w:ascii="Arial" w:eastAsia="Arial" w:hAnsi="Arial" w:cs="Arial"/>
          <w:color w:val="000000" w:themeColor="text1"/>
          <w:sz w:val="22"/>
          <w:szCs w:val="22"/>
          <w:lang w:eastAsia="es-ES"/>
        </w:rPr>
        <w:t xml:space="preserve">Buen Pago </w:t>
      </w:r>
      <w:r w:rsidR="002535D7">
        <w:rPr>
          <w:rFonts w:ascii="Arial" w:eastAsia="Arial" w:hAnsi="Arial" w:cs="Arial"/>
          <w:color w:val="000000" w:themeColor="text1"/>
          <w:sz w:val="22"/>
          <w:szCs w:val="22"/>
          <w:lang w:eastAsia="es-ES"/>
        </w:rPr>
        <w:t>para la Economía Popular</w:t>
      </w:r>
      <w:r w:rsidRPr="00D11555">
        <w:rPr>
          <w:rFonts w:ascii="Arial" w:eastAsia="Arial" w:hAnsi="Arial" w:cs="Arial"/>
          <w:color w:val="000000" w:themeColor="text1"/>
          <w:sz w:val="22"/>
          <w:szCs w:val="22"/>
          <w:lang w:eastAsia="es-ES"/>
        </w:rPr>
        <w:t>.</w:t>
      </w:r>
    </w:p>
    <w:p w14:paraId="367C3D29" w14:textId="77777777" w:rsidR="00094D66" w:rsidRDefault="00094D66" w:rsidP="00094D66">
      <w:pPr>
        <w:pStyle w:val="Prrafodelista"/>
        <w:rPr>
          <w:rFonts w:ascii="Arial" w:eastAsia="Arial" w:hAnsi="Arial" w:cs="Arial"/>
          <w:color w:val="000000" w:themeColor="text1"/>
          <w:sz w:val="22"/>
          <w:szCs w:val="22"/>
        </w:rPr>
      </w:pPr>
    </w:p>
    <w:p w14:paraId="2390546E" w14:textId="4ABD511E" w:rsidR="00094D66" w:rsidRPr="00C51EB4" w:rsidRDefault="00094D66" w:rsidP="00094D66">
      <w:pPr>
        <w:pStyle w:val="paragraph"/>
        <w:numPr>
          <w:ilvl w:val="0"/>
          <w:numId w:val="8"/>
        </w:numPr>
        <w:spacing w:before="0" w:beforeAutospacing="0" w:after="0" w:afterAutospacing="0"/>
        <w:ind w:left="0" w:firstLine="0"/>
        <w:jc w:val="both"/>
        <w:textAlignment w:val="baseline"/>
        <w:rPr>
          <w:rFonts w:ascii="Arial" w:hAnsi="Arial" w:cs="Arial"/>
          <w:sz w:val="22"/>
          <w:szCs w:val="22"/>
        </w:rPr>
      </w:pPr>
      <w:r w:rsidRPr="293B4D47">
        <w:rPr>
          <w:rStyle w:val="normaltextrun"/>
          <w:rFonts w:ascii="Arial" w:hAnsi="Arial" w:cs="Arial"/>
          <w:sz w:val="22"/>
          <w:szCs w:val="22"/>
        </w:rPr>
        <w:t xml:space="preserve">Que el proyecto de resolución de la CNCA </w:t>
      </w:r>
      <w:r w:rsidRPr="293B4D47">
        <w:rPr>
          <w:rStyle w:val="normaltextrun"/>
          <w:rFonts w:ascii="Arial" w:hAnsi="Arial" w:cs="Arial"/>
          <w:i/>
          <w:iCs/>
          <w:sz w:val="22"/>
          <w:szCs w:val="22"/>
          <w:lang w:val="es-ES"/>
        </w:rPr>
        <w:t>“</w:t>
      </w:r>
      <w:r w:rsidRPr="00094D66">
        <w:rPr>
          <w:rStyle w:val="normaltextrun"/>
          <w:rFonts w:ascii="Arial" w:hAnsi="Arial" w:cs="Arial"/>
          <w:i/>
          <w:iCs/>
          <w:sz w:val="22"/>
          <w:szCs w:val="22"/>
          <w:lang w:val="es-ES"/>
        </w:rPr>
        <w:t>Por la cual se compila y modifica la reglamentación de los incentivos y subsidios a través de crédito agropecuario y rural</w:t>
      </w:r>
      <w:r w:rsidRPr="293B4D47">
        <w:rPr>
          <w:rStyle w:val="normaltextrun"/>
          <w:rFonts w:ascii="Arial" w:hAnsi="Arial" w:cs="Arial"/>
          <w:i/>
          <w:iCs/>
          <w:sz w:val="22"/>
          <w:szCs w:val="22"/>
          <w:lang w:val="es-ES"/>
        </w:rPr>
        <w:t>”</w:t>
      </w:r>
      <w:r w:rsidRPr="293B4D47">
        <w:rPr>
          <w:rStyle w:val="normaltextrun"/>
          <w:rFonts w:ascii="Arial" w:hAnsi="Arial" w:cs="Arial"/>
          <w:i/>
          <w:iCs/>
          <w:sz w:val="22"/>
          <w:szCs w:val="22"/>
        </w:rPr>
        <w:t xml:space="preserve">, </w:t>
      </w:r>
      <w:r w:rsidRPr="293B4D47">
        <w:rPr>
          <w:rStyle w:val="normaltextrun"/>
          <w:rFonts w:ascii="Arial" w:hAnsi="Arial" w:cs="Arial"/>
          <w:sz w:val="22"/>
          <w:szCs w:val="22"/>
        </w:rPr>
        <w:t xml:space="preserve">estuvo publicado en la página web del Fondo para el Financiamiento del Sector Agropecuario </w:t>
      </w:r>
      <w:r>
        <w:rPr>
          <w:rStyle w:val="normaltextrun"/>
          <w:rFonts w:ascii="Arial" w:hAnsi="Arial" w:cs="Arial"/>
          <w:sz w:val="22"/>
          <w:szCs w:val="22"/>
        </w:rPr>
        <w:t>(</w:t>
      </w:r>
      <w:r w:rsidRPr="293B4D47">
        <w:rPr>
          <w:rStyle w:val="normaltextrun"/>
          <w:rFonts w:ascii="Arial" w:hAnsi="Arial" w:cs="Arial"/>
          <w:sz w:val="22"/>
          <w:szCs w:val="22"/>
        </w:rPr>
        <w:t>FINAGRO</w:t>
      </w:r>
      <w:r>
        <w:rPr>
          <w:rStyle w:val="normaltextrun"/>
          <w:rFonts w:ascii="Arial" w:hAnsi="Arial" w:cs="Arial"/>
          <w:sz w:val="22"/>
          <w:szCs w:val="22"/>
        </w:rPr>
        <w:t>)</w:t>
      </w:r>
      <w:r w:rsidRPr="293B4D47">
        <w:rPr>
          <w:rStyle w:val="normaltextrun"/>
          <w:rFonts w:ascii="Arial" w:hAnsi="Arial" w:cs="Arial"/>
          <w:sz w:val="22"/>
          <w:szCs w:val="22"/>
        </w:rPr>
        <w:t xml:space="preserve"> para comentarios.</w:t>
      </w:r>
      <w:r w:rsidRPr="293B4D47">
        <w:rPr>
          <w:rStyle w:val="eop"/>
          <w:rFonts w:ascii="Arial" w:hAnsi="Arial" w:cs="Arial"/>
          <w:sz w:val="22"/>
          <w:szCs w:val="22"/>
        </w:rPr>
        <w:t> </w:t>
      </w:r>
    </w:p>
    <w:p w14:paraId="2E38ABDB" w14:textId="233E0AD4" w:rsidR="00AC6704" w:rsidRPr="00852A4D" w:rsidRDefault="00AC6704" w:rsidP="00852A4D">
      <w:pPr>
        <w:pStyle w:val="paragraph"/>
        <w:spacing w:before="0" w:beforeAutospacing="0" w:after="0" w:afterAutospacing="0"/>
        <w:jc w:val="both"/>
        <w:rPr>
          <w:rFonts w:ascii="Arial" w:eastAsia="Arial" w:hAnsi="Arial" w:cs="Arial"/>
          <w:color w:val="000000"/>
          <w:sz w:val="22"/>
          <w:szCs w:val="22"/>
        </w:rPr>
      </w:pPr>
    </w:p>
    <w:p w14:paraId="7F4155A7" w14:textId="1255A783" w:rsidR="0033406A" w:rsidRDefault="0033406A" w:rsidP="0033406A">
      <w:pPr>
        <w:pStyle w:val="paragraph"/>
        <w:numPr>
          <w:ilvl w:val="0"/>
          <w:numId w:val="8"/>
        </w:numPr>
        <w:spacing w:before="0" w:beforeAutospacing="0" w:after="0" w:afterAutospacing="0"/>
        <w:ind w:left="0" w:firstLine="0"/>
        <w:jc w:val="both"/>
        <w:textAlignment w:val="baseline"/>
        <w:rPr>
          <w:rStyle w:val="eop"/>
          <w:rFonts w:ascii="Arial" w:hAnsi="Arial" w:cs="Arial"/>
          <w:sz w:val="22"/>
          <w:szCs w:val="22"/>
        </w:rPr>
      </w:pPr>
      <w:r w:rsidRPr="00D11555">
        <w:rPr>
          <w:rStyle w:val="normaltextrun"/>
          <w:rFonts w:ascii="Arial" w:hAnsi="Arial" w:cs="Arial"/>
          <w:sz w:val="22"/>
          <w:szCs w:val="22"/>
        </w:rPr>
        <w:t xml:space="preserve">Que el documento con la justificación jurídica y técnica de la presente resolución fue presentado para consideración de la CNCA y discutido en la reunión llevada a cabo el día </w:t>
      </w:r>
      <w:r w:rsidR="00635082" w:rsidRPr="00C76053">
        <w:rPr>
          <w:rStyle w:val="normaltextrun"/>
          <w:rFonts w:ascii="Arial" w:hAnsi="Arial" w:cs="Arial"/>
          <w:sz w:val="22"/>
          <w:szCs w:val="22"/>
        </w:rPr>
        <w:t>04 de junio</w:t>
      </w:r>
      <w:r w:rsidRPr="00D11555">
        <w:rPr>
          <w:rStyle w:val="normaltextrun"/>
          <w:rFonts w:ascii="Arial" w:hAnsi="Arial" w:cs="Arial"/>
          <w:sz w:val="22"/>
          <w:szCs w:val="22"/>
        </w:rPr>
        <w:t xml:space="preserve"> de dos mil veinticuatro (2024).</w:t>
      </w:r>
      <w:r w:rsidRPr="00D11555">
        <w:rPr>
          <w:rStyle w:val="eop"/>
          <w:rFonts w:ascii="Arial" w:hAnsi="Arial" w:cs="Arial"/>
          <w:sz w:val="22"/>
          <w:szCs w:val="22"/>
        </w:rPr>
        <w:t> </w:t>
      </w:r>
    </w:p>
    <w:p w14:paraId="32CAA0F5" w14:textId="77777777" w:rsidR="008A2FE1" w:rsidRDefault="008A2FE1" w:rsidP="00852A4D">
      <w:pPr>
        <w:pStyle w:val="Prrafodelista"/>
        <w:rPr>
          <w:rStyle w:val="eop"/>
          <w:rFonts w:ascii="Arial" w:hAnsi="Arial" w:cs="Arial"/>
          <w:sz w:val="22"/>
          <w:szCs w:val="22"/>
        </w:rPr>
      </w:pPr>
    </w:p>
    <w:p w14:paraId="17C914FE" w14:textId="77777777" w:rsidR="0050234B" w:rsidRPr="00D11555" w:rsidRDefault="0050234B" w:rsidP="0050234B">
      <w:pPr>
        <w:pStyle w:val="paragraph"/>
        <w:spacing w:before="0" w:beforeAutospacing="0" w:after="0" w:afterAutospacing="0"/>
        <w:jc w:val="both"/>
        <w:textAlignment w:val="baseline"/>
        <w:rPr>
          <w:rStyle w:val="eop"/>
          <w:rFonts w:ascii="Arial" w:hAnsi="Arial" w:cs="Arial"/>
          <w:sz w:val="22"/>
          <w:szCs w:val="22"/>
        </w:rPr>
      </w:pPr>
      <w:r w:rsidRPr="00D11555">
        <w:rPr>
          <w:rStyle w:val="normaltextrun"/>
          <w:rFonts w:ascii="Arial" w:hAnsi="Arial" w:cs="Arial"/>
          <w:sz w:val="22"/>
          <w:szCs w:val="22"/>
          <w:lang w:val="es-ES"/>
        </w:rPr>
        <w:t>En mérito de lo expuesto,</w:t>
      </w:r>
      <w:r w:rsidRPr="00D11555">
        <w:rPr>
          <w:rStyle w:val="eop"/>
          <w:rFonts w:ascii="Arial" w:hAnsi="Arial" w:cs="Arial"/>
          <w:sz w:val="22"/>
          <w:szCs w:val="22"/>
        </w:rPr>
        <w:t> </w:t>
      </w:r>
    </w:p>
    <w:p w14:paraId="67C920D7" w14:textId="77777777" w:rsidR="00450CBA" w:rsidRPr="00D11555" w:rsidRDefault="00450CBA" w:rsidP="0050234B">
      <w:pPr>
        <w:pStyle w:val="paragraph"/>
        <w:spacing w:before="0" w:beforeAutospacing="0" w:after="0" w:afterAutospacing="0"/>
        <w:jc w:val="both"/>
        <w:textAlignment w:val="baseline"/>
        <w:rPr>
          <w:rStyle w:val="eop"/>
          <w:rFonts w:ascii="Arial" w:hAnsi="Arial" w:cs="Arial"/>
          <w:sz w:val="22"/>
          <w:szCs w:val="22"/>
        </w:rPr>
      </w:pPr>
    </w:p>
    <w:p w14:paraId="16A64F15" w14:textId="43C270A8" w:rsidR="0050234B" w:rsidRPr="00D11555" w:rsidRDefault="0050234B" w:rsidP="14E82E84">
      <w:pPr>
        <w:pStyle w:val="paragraph"/>
        <w:spacing w:before="0" w:beforeAutospacing="0" w:after="0" w:afterAutospacing="0"/>
        <w:jc w:val="center"/>
        <w:textAlignment w:val="baseline"/>
        <w:rPr>
          <w:rStyle w:val="eop"/>
          <w:rFonts w:ascii="Arial" w:hAnsi="Arial" w:cs="Arial"/>
          <w:b/>
          <w:bCs/>
          <w:sz w:val="22"/>
          <w:szCs w:val="22"/>
        </w:rPr>
      </w:pPr>
      <w:r w:rsidRPr="00D11555">
        <w:rPr>
          <w:rStyle w:val="eop"/>
          <w:rFonts w:ascii="Arial" w:hAnsi="Arial" w:cs="Arial"/>
          <w:b/>
          <w:bCs/>
          <w:sz w:val="22"/>
          <w:szCs w:val="22"/>
        </w:rPr>
        <w:t>RESUELVE</w:t>
      </w:r>
    </w:p>
    <w:p w14:paraId="69B73407" w14:textId="77777777" w:rsidR="00450CBA" w:rsidRPr="00D11555" w:rsidRDefault="00450CBA" w:rsidP="14E82E84">
      <w:pPr>
        <w:pStyle w:val="paragraph"/>
        <w:spacing w:before="0" w:beforeAutospacing="0" w:after="0" w:afterAutospacing="0"/>
        <w:jc w:val="center"/>
        <w:textAlignment w:val="baseline"/>
        <w:rPr>
          <w:rStyle w:val="eop"/>
          <w:rFonts w:ascii="Arial" w:hAnsi="Arial" w:cs="Arial"/>
          <w:b/>
          <w:bCs/>
          <w:sz w:val="22"/>
          <w:szCs w:val="22"/>
        </w:rPr>
      </w:pPr>
    </w:p>
    <w:p w14:paraId="3E7C394F" w14:textId="77777777" w:rsidR="007831B9" w:rsidRPr="00D11555" w:rsidRDefault="007831B9" w:rsidP="007831B9">
      <w:pPr>
        <w:pStyle w:val="Textoindependiente3"/>
        <w:spacing w:line="0" w:lineRule="atLeast"/>
        <w:jc w:val="center"/>
        <w:rPr>
          <w:rFonts w:cs="Arial"/>
          <w:b/>
          <w:bCs/>
          <w:snapToGrid w:val="0"/>
          <w:szCs w:val="22"/>
        </w:rPr>
      </w:pPr>
      <w:r w:rsidRPr="00D11555">
        <w:rPr>
          <w:rFonts w:cs="Arial"/>
          <w:b/>
          <w:bCs/>
          <w:snapToGrid w:val="0"/>
          <w:szCs w:val="22"/>
        </w:rPr>
        <w:t xml:space="preserve">CAPÍTULO PRIMERO </w:t>
      </w:r>
    </w:p>
    <w:p w14:paraId="3EAF7439" w14:textId="3850682B" w:rsidR="007831B9" w:rsidRPr="00D11555" w:rsidRDefault="002E3661" w:rsidP="007831B9">
      <w:pPr>
        <w:pStyle w:val="Textoindependiente3"/>
        <w:spacing w:line="0" w:lineRule="atLeast"/>
        <w:jc w:val="center"/>
        <w:rPr>
          <w:rFonts w:cs="Arial"/>
          <w:b/>
          <w:snapToGrid w:val="0"/>
          <w:szCs w:val="22"/>
        </w:rPr>
      </w:pPr>
      <w:r w:rsidRPr="00D11555">
        <w:rPr>
          <w:rFonts w:eastAsia="Arial" w:cs="Arial"/>
          <w:b/>
          <w:bCs/>
          <w:color w:val="000000" w:themeColor="text1"/>
          <w:szCs w:val="22"/>
        </w:rPr>
        <w:t>INCENTIVO A LA CAPITALIZACIÓN RURAL</w:t>
      </w:r>
    </w:p>
    <w:p w14:paraId="7D14E39C" w14:textId="77777777" w:rsidR="0050234B" w:rsidRPr="00D11555" w:rsidRDefault="0050234B" w:rsidP="0050234B">
      <w:pPr>
        <w:jc w:val="center"/>
        <w:rPr>
          <w:rFonts w:ascii="Arial" w:hAnsi="Arial" w:cs="Arial"/>
          <w:b/>
          <w:bCs/>
          <w:sz w:val="22"/>
          <w:szCs w:val="22"/>
        </w:rPr>
      </w:pPr>
    </w:p>
    <w:p w14:paraId="089CA4A5" w14:textId="3D7705CC" w:rsidR="008D6E1B" w:rsidRDefault="008D6E1B" w:rsidP="00477A4A">
      <w:pPr>
        <w:pStyle w:val="Prrafodelista"/>
        <w:numPr>
          <w:ilvl w:val="0"/>
          <w:numId w:val="9"/>
        </w:numPr>
        <w:ind w:left="0" w:firstLine="0"/>
        <w:contextualSpacing/>
        <w:jc w:val="both"/>
        <w:rPr>
          <w:rFonts w:ascii="Arial" w:hAnsi="Arial" w:cs="Arial"/>
          <w:sz w:val="22"/>
          <w:szCs w:val="22"/>
        </w:rPr>
      </w:pPr>
      <w:r w:rsidRPr="00852A4D">
        <w:rPr>
          <w:rFonts w:ascii="Arial" w:hAnsi="Arial" w:cs="Arial"/>
          <w:b/>
          <w:bCs/>
          <w:sz w:val="22"/>
          <w:szCs w:val="22"/>
        </w:rPr>
        <w:t>Definición</w:t>
      </w:r>
      <w:r>
        <w:rPr>
          <w:rFonts w:ascii="Arial" w:hAnsi="Arial" w:cs="Arial"/>
          <w:sz w:val="22"/>
          <w:szCs w:val="22"/>
        </w:rPr>
        <w:t xml:space="preserve">. </w:t>
      </w:r>
      <w:r w:rsidR="00611652" w:rsidRPr="00611652">
        <w:rPr>
          <w:rFonts w:ascii="Arial" w:hAnsi="Arial" w:cs="Arial"/>
          <w:sz w:val="22"/>
          <w:szCs w:val="22"/>
        </w:rPr>
        <w:t xml:space="preserve">El </w:t>
      </w:r>
      <w:r w:rsidR="00611652">
        <w:rPr>
          <w:rFonts w:ascii="Arial" w:hAnsi="Arial" w:cs="Arial"/>
          <w:sz w:val="22"/>
          <w:szCs w:val="22"/>
        </w:rPr>
        <w:t>I</w:t>
      </w:r>
      <w:r w:rsidR="00611652" w:rsidRPr="00611652">
        <w:rPr>
          <w:rFonts w:ascii="Arial" w:hAnsi="Arial" w:cs="Arial"/>
          <w:sz w:val="22"/>
          <w:szCs w:val="22"/>
        </w:rPr>
        <w:t xml:space="preserve">ncentivo a la </w:t>
      </w:r>
      <w:r w:rsidR="00611652" w:rsidRPr="00640ADD">
        <w:rPr>
          <w:rFonts w:ascii="Arial" w:hAnsi="Arial" w:cs="Arial"/>
          <w:sz w:val="22"/>
          <w:szCs w:val="22"/>
        </w:rPr>
        <w:t xml:space="preserve">Capitalización Rural (ICR) es un instrumento para promover las inversiones en el sector agropecuario y rural, cuyo monto será descontado de la cuantía total o de los pagos parciales de la obligación crediticia originada en un proyecto </w:t>
      </w:r>
      <w:r w:rsidR="006F2A85" w:rsidRPr="00640ADD">
        <w:rPr>
          <w:rFonts w:ascii="Arial" w:hAnsi="Arial" w:cs="Arial"/>
          <w:sz w:val="22"/>
          <w:szCs w:val="22"/>
        </w:rPr>
        <w:t>productivo</w:t>
      </w:r>
      <w:r w:rsidR="00640ADD" w:rsidRPr="00852A4D">
        <w:rPr>
          <w:rFonts w:ascii="Arial" w:hAnsi="Arial" w:cs="Arial"/>
          <w:sz w:val="22"/>
          <w:szCs w:val="22"/>
        </w:rPr>
        <w:t xml:space="preserve"> según lo dispuesto en la</w:t>
      </w:r>
      <w:r w:rsidR="006F2A85" w:rsidRPr="00640ADD">
        <w:rPr>
          <w:rFonts w:ascii="Arial" w:hAnsi="Arial" w:cs="Arial"/>
          <w:sz w:val="22"/>
          <w:szCs w:val="22"/>
        </w:rPr>
        <w:t xml:space="preserve"> Resolución 8</w:t>
      </w:r>
      <w:r w:rsidR="00375839">
        <w:rPr>
          <w:rFonts w:ascii="Arial" w:hAnsi="Arial" w:cs="Arial"/>
          <w:sz w:val="22"/>
          <w:szCs w:val="22"/>
        </w:rPr>
        <w:t xml:space="preserve"> de 2023 de la </w:t>
      </w:r>
      <w:r w:rsidR="004B15FA">
        <w:rPr>
          <w:rFonts w:ascii="Arial" w:hAnsi="Arial" w:cs="Arial"/>
          <w:sz w:val="22"/>
          <w:szCs w:val="22"/>
        </w:rPr>
        <w:t>Comisión Nacional de Crédito Agropecuario (</w:t>
      </w:r>
      <w:r w:rsidR="00375839">
        <w:rPr>
          <w:rFonts w:ascii="Arial" w:hAnsi="Arial" w:cs="Arial"/>
          <w:sz w:val="22"/>
          <w:szCs w:val="22"/>
        </w:rPr>
        <w:t>CNCA</w:t>
      </w:r>
      <w:r w:rsidR="004B15FA">
        <w:rPr>
          <w:rFonts w:ascii="Arial" w:hAnsi="Arial" w:cs="Arial"/>
          <w:sz w:val="22"/>
          <w:szCs w:val="22"/>
        </w:rPr>
        <w:t>)</w:t>
      </w:r>
      <w:r w:rsidR="00D26A42">
        <w:rPr>
          <w:rFonts w:ascii="Arial" w:hAnsi="Arial" w:cs="Arial"/>
          <w:sz w:val="22"/>
          <w:szCs w:val="22"/>
        </w:rPr>
        <w:t xml:space="preserve"> y las que la modifiquen y/o deroguen</w:t>
      </w:r>
      <w:r w:rsidR="004B15FA">
        <w:rPr>
          <w:rFonts w:ascii="Arial" w:hAnsi="Arial" w:cs="Arial"/>
          <w:sz w:val="22"/>
          <w:szCs w:val="22"/>
        </w:rPr>
        <w:t xml:space="preserve">. </w:t>
      </w:r>
    </w:p>
    <w:p w14:paraId="63490156" w14:textId="77777777" w:rsidR="00611652" w:rsidRPr="00852A4D" w:rsidRDefault="00611652" w:rsidP="00852A4D">
      <w:pPr>
        <w:pStyle w:val="Prrafodelista"/>
        <w:ind w:left="0"/>
        <w:contextualSpacing/>
        <w:jc w:val="both"/>
        <w:rPr>
          <w:rFonts w:ascii="Arial" w:hAnsi="Arial" w:cs="Arial"/>
          <w:sz w:val="22"/>
          <w:szCs w:val="22"/>
        </w:rPr>
      </w:pPr>
    </w:p>
    <w:p w14:paraId="061457EB" w14:textId="1C42759E" w:rsidR="00477A4A" w:rsidRPr="00852A4D" w:rsidRDefault="008E164A" w:rsidP="00477A4A">
      <w:pPr>
        <w:pStyle w:val="Prrafodelista"/>
        <w:numPr>
          <w:ilvl w:val="0"/>
          <w:numId w:val="9"/>
        </w:numPr>
        <w:ind w:left="0" w:firstLine="0"/>
        <w:contextualSpacing/>
        <w:jc w:val="both"/>
        <w:rPr>
          <w:rFonts w:ascii="Arial" w:hAnsi="Arial" w:cs="Arial"/>
          <w:sz w:val="22"/>
          <w:szCs w:val="22"/>
        </w:rPr>
      </w:pPr>
      <w:r w:rsidRPr="00852A4D">
        <w:rPr>
          <w:rFonts w:ascii="Arial" w:eastAsia="Arial" w:hAnsi="Arial" w:cs="Arial"/>
          <w:b/>
          <w:bCs/>
          <w:color w:val="000000" w:themeColor="text1"/>
          <w:sz w:val="22"/>
          <w:szCs w:val="22"/>
        </w:rPr>
        <w:t>Beneficiarios</w:t>
      </w:r>
      <w:r>
        <w:rPr>
          <w:rFonts w:ascii="Arial" w:eastAsia="Arial" w:hAnsi="Arial" w:cs="Arial"/>
          <w:color w:val="000000" w:themeColor="text1"/>
          <w:sz w:val="22"/>
          <w:szCs w:val="22"/>
        </w:rPr>
        <w:t xml:space="preserve">. </w:t>
      </w:r>
      <w:r w:rsidR="002E3661" w:rsidRPr="00D11555">
        <w:rPr>
          <w:rFonts w:ascii="Arial" w:eastAsia="Arial" w:hAnsi="Arial" w:cs="Arial"/>
          <w:color w:val="000000" w:themeColor="text1"/>
          <w:sz w:val="22"/>
          <w:szCs w:val="22"/>
        </w:rPr>
        <w:t xml:space="preserve">Podrán acceder al ICR, </w:t>
      </w:r>
      <w:r w:rsidR="00062595" w:rsidRPr="00062595">
        <w:rPr>
          <w:rFonts w:ascii="Arial" w:eastAsia="Arial" w:hAnsi="Arial" w:cs="Arial"/>
          <w:color w:val="000000" w:themeColor="text1"/>
          <w:sz w:val="22"/>
          <w:szCs w:val="22"/>
        </w:rPr>
        <w:t xml:space="preserve">las personas naturales o jurídicas </w:t>
      </w:r>
      <w:r w:rsidR="002D2E09">
        <w:rPr>
          <w:rFonts w:ascii="Arial" w:eastAsia="Arial" w:hAnsi="Arial" w:cs="Arial"/>
          <w:color w:val="000000" w:themeColor="text1"/>
          <w:sz w:val="22"/>
          <w:szCs w:val="22"/>
        </w:rPr>
        <w:t xml:space="preserve">beneficiarias del crédito </w:t>
      </w:r>
      <w:r w:rsidR="0027404A">
        <w:rPr>
          <w:rFonts w:ascii="Arial" w:eastAsia="Arial" w:hAnsi="Arial" w:cs="Arial"/>
          <w:color w:val="000000" w:themeColor="text1"/>
          <w:sz w:val="22"/>
          <w:szCs w:val="22"/>
        </w:rPr>
        <w:t xml:space="preserve">de fomento agropecuario y rural </w:t>
      </w:r>
      <w:r w:rsidR="00062595" w:rsidRPr="00062595">
        <w:rPr>
          <w:rFonts w:ascii="Arial" w:eastAsia="Arial" w:hAnsi="Arial" w:cs="Arial"/>
          <w:color w:val="000000" w:themeColor="text1"/>
          <w:sz w:val="22"/>
          <w:szCs w:val="22"/>
        </w:rPr>
        <w:t xml:space="preserve">de conformidad con la Resolución </w:t>
      </w:r>
      <w:r w:rsidR="006D0ED5">
        <w:rPr>
          <w:rFonts w:ascii="Arial" w:eastAsia="Arial" w:hAnsi="Arial" w:cs="Arial"/>
          <w:color w:val="000000" w:themeColor="text1"/>
          <w:sz w:val="22"/>
          <w:szCs w:val="22"/>
        </w:rPr>
        <w:t>8</w:t>
      </w:r>
      <w:r w:rsidR="00062595" w:rsidRPr="00062595">
        <w:rPr>
          <w:rFonts w:ascii="Arial" w:eastAsia="Arial" w:hAnsi="Arial" w:cs="Arial"/>
          <w:color w:val="000000" w:themeColor="text1"/>
          <w:sz w:val="22"/>
          <w:szCs w:val="22"/>
        </w:rPr>
        <w:t xml:space="preserve"> de </w:t>
      </w:r>
      <w:r w:rsidR="006D0ED5" w:rsidRPr="00062595">
        <w:rPr>
          <w:rFonts w:ascii="Arial" w:eastAsia="Arial" w:hAnsi="Arial" w:cs="Arial"/>
          <w:color w:val="000000" w:themeColor="text1"/>
          <w:sz w:val="22"/>
          <w:szCs w:val="22"/>
        </w:rPr>
        <w:t>20</w:t>
      </w:r>
      <w:r w:rsidR="006D0ED5">
        <w:rPr>
          <w:rFonts w:ascii="Arial" w:eastAsia="Arial" w:hAnsi="Arial" w:cs="Arial"/>
          <w:color w:val="000000" w:themeColor="text1"/>
          <w:sz w:val="22"/>
          <w:szCs w:val="22"/>
        </w:rPr>
        <w:t>23</w:t>
      </w:r>
      <w:r w:rsidR="00235DD9">
        <w:rPr>
          <w:rFonts w:ascii="Arial" w:eastAsia="Arial" w:hAnsi="Arial" w:cs="Arial"/>
          <w:color w:val="000000" w:themeColor="text1"/>
          <w:sz w:val="22"/>
          <w:szCs w:val="22"/>
        </w:rPr>
        <w:t xml:space="preserve"> </w:t>
      </w:r>
      <w:r w:rsidR="00AF1B83">
        <w:rPr>
          <w:rFonts w:ascii="Arial" w:eastAsia="Arial" w:hAnsi="Arial" w:cs="Arial"/>
          <w:color w:val="000000" w:themeColor="text1"/>
          <w:sz w:val="22"/>
          <w:szCs w:val="22"/>
        </w:rPr>
        <w:t>de la CNCA</w:t>
      </w:r>
      <w:r w:rsidR="00235DD9">
        <w:rPr>
          <w:rFonts w:ascii="Arial" w:eastAsia="Arial" w:hAnsi="Arial" w:cs="Arial"/>
          <w:color w:val="000000" w:themeColor="text1"/>
          <w:sz w:val="22"/>
          <w:szCs w:val="22"/>
        </w:rPr>
        <w:t xml:space="preserve"> </w:t>
      </w:r>
      <w:r w:rsidR="00235DD9">
        <w:rPr>
          <w:rFonts w:ascii="Arial" w:eastAsia="Arial" w:hAnsi="Arial" w:cs="Arial"/>
          <w:sz w:val="22"/>
          <w:szCs w:val="22"/>
        </w:rPr>
        <w:t xml:space="preserve">y </w:t>
      </w:r>
      <w:r w:rsidR="00D26A42">
        <w:rPr>
          <w:rFonts w:ascii="Arial" w:hAnsi="Arial" w:cs="Arial"/>
          <w:sz w:val="22"/>
          <w:szCs w:val="22"/>
        </w:rPr>
        <w:t xml:space="preserve">las que la modifiquen y/o deroguen, así como </w:t>
      </w:r>
      <w:r w:rsidR="00235DD9">
        <w:rPr>
          <w:rFonts w:ascii="Arial" w:eastAsia="Arial" w:hAnsi="Arial" w:cs="Arial"/>
          <w:color w:val="000000" w:themeColor="text1"/>
          <w:sz w:val="22"/>
          <w:szCs w:val="22"/>
        </w:rPr>
        <w:t>los Planes Anuales de Incentivos para cada vigencia</w:t>
      </w:r>
      <w:r w:rsidR="00062595" w:rsidRPr="004137C5">
        <w:rPr>
          <w:rFonts w:ascii="Arial" w:eastAsia="Arial" w:hAnsi="Arial" w:cs="Arial"/>
          <w:color w:val="000000" w:themeColor="text1"/>
          <w:sz w:val="22"/>
          <w:szCs w:val="22"/>
        </w:rPr>
        <w:t>.</w:t>
      </w:r>
    </w:p>
    <w:p w14:paraId="6830ED81" w14:textId="77777777" w:rsidR="00477A4A" w:rsidRDefault="00477A4A" w:rsidP="00477A4A">
      <w:pPr>
        <w:pStyle w:val="Prrafodelista"/>
        <w:ind w:left="0"/>
        <w:contextualSpacing/>
        <w:jc w:val="both"/>
        <w:rPr>
          <w:rFonts w:ascii="Arial" w:eastAsia="Arial" w:hAnsi="Arial" w:cs="Arial"/>
          <w:b/>
          <w:bCs/>
          <w:color w:val="000000" w:themeColor="text1"/>
          <w:sz w:val="22"/>
          <w:szCs w:val="22"/>
        </w:rPr>
      </w:pPr>
    </w:p>
    <w:p w14:paraId="6036D120" w14:textId="43A31FE2" w:rsidR="002E3661" w:rsidRPr="00477A4A" w:rsidRDefault="00AF26D4" w:rsidP="00852A4D">
      <w:pPr>
        <w:pStyle w:val="Prrafodelista"/>
        <w:ind w:left="0"/>
        <w:contextualSpacing/>
        <w:jc w:val="both"/>
        <w:rPr>
          <w:rFonts w:ascii="Arial" w:hAnsi="Arial" w:cs="Arial"/>
          <w:sz w:val="22"/>
          <w:szCs w:val="22"/>
        </w:rPr>
      </w:pPr>
      <w:r w:rsidRPr="00477A4A">
        <w:rPr>
          <w:rFonts w:ascii="Arial" w:hAnsi="Arial" w:cs="Arial"/>
          <w:sz w:val="22"/>
          <w:szCs w:val="22"/>
        </w:rPr>
        <w:t xml:space="preserve">El ICR </w:t>
      </w:r>
      <w:r w:rsidR="00537458" w:rsidRPr="00477A4A">
        <w:rPr>
          <w:rFonts w:ascii="Arial" w:hAnsi="Arial" w:cs="Arial"/>
          <w:sz w:val="22"/>
          <w:szCs w:val="22"/>
        </w:rPr>
        <w:t xml:space="preserve">va dirigido a los productores agropecuarios que ejecuten nuevas inversiones </w:t>
      </w:r>
      <w:r w:rsidR="00491661" w:rsidRPr="00477A4A">
        <w:rPr>
          <w:rFonts w:ascii="Arial" w:hAnsi="Arial" w:cs="Arial"/>
          <w:sz w:val="22"/>
          <w:szCs w:val="22"/>
        </w:rPr>
        <w:t>dentro de</w:t>
      </w:r>
      <w:r w:rsidR="00537458" w:rsidRPr="00477A4A">
        <w:rPr>
          <w:rFonts w:ascii="Arial" w:hAnsi="Arial" w:cs="Arial"/>
          <w:sz w:val="22"/>
          <w:szCs w:val="22"/>
        </w:rPr>
        <w:t xml:space="preserve"> sus proyectos productivos, </w:t>
      </w:r>
      <w:r w:rsidR="002E3661" w:rsidRPr="00477A4A">
        <w:rPr>
          <w:rFonts w:ascii="Arial" w:eastAsia="Arial" w:hAnsi="Arial" w:cs="Arial"/>
          <w:color w:val="000000" w:themeColor="text1"/>
          <w:sz w:val="22"/>
          <w:szCs w:val="22"/>
        </w:rPr>
        <w:t>con la finalidad de mejorar la competitividad y sostenibilidad de la producción agropecuaria y de reducir sus riesgos de manera duradera.</w:t>
      </w:r>
    </w:p>
    <w:p w14:paraId="32019949" w14:textId="6B5FDD25" w:rsidR="002E3661" w:rsidRDefault="00D00F2B" w:rsidP="002E3661">
      <w:pPr>
        <w:spacing w:before="180" w:line="276" w:lineRule="auto"/>
        <w:jc w:val="both"/>
        <w:rPr>
          <w:rFonts w:ascii="Arial" w:eastAsia="Arial" w:hAnsi="Arial" w:cs="Arial"/>
          <w:color w:val="000000" w:themeColor="text1"/>
          <w:sz w:val="22"/>
          <w:szCs w:val="22"/>
        </w:rPr>
      </w:pPr>
      <w:r w:rsidRPr="00D11555">
        <w:rPr>
          <w:rFonts w:ascii="Arial" w:eastAsia="Arial" w:hAnsi="Arial" w:cs="Arial"/>
          <w:b/>
          <w:bCs/>
          <w:color w:val="000000" w:themeColor="text1"/>
          <w:sz w:val="22"/>
          <w:szCs w:val="22"/>
        </w:rPr>
        <w:t xml:space="preserve">Parágrafo. </w:t>
      </w:r>
      <w:r w:rsidR="002E3661" w:rsidRPr="00D11555">
        <w:rPr>
          <w:rFonts w:ascii="Arial" w:eastAsia="Arial" w:hAnsi="Arial" w:cs="Arial"/>
          <w:color w:val="000000" w:themeColor="text1"/>
          <w:sz w:val="22"/>
          <w:szCs w:val="22"/>
        </w:rPr>
        <w:t xml:space="preserve">En la evaluación de la solicitud de crédito los intermediarios financieros no deberán considerar lo que eventualmente se reconocerá por concepto del </w:t>
      </w:r>
      <w:r w:rsidR="0032542F">
        <w:rPr>
          <w:rFonts w:ascii="Arial" w:eastAsia="Arial" w:hAnsi="Arial" w:cs="Arial"/>
          <w:color w:val="000000" w:themeColor="text1"/>
          <w:sz w:val="22"/>
          <w:szCs w:val="22"/>
        </w:rPr>
        <w:t>ICR</w:t>
      </w:r>
      <w:r w:rsidR="002E3661" w:rsidRPr="00D11555">
        <w:rPr>
          <w:rFonts w:ascii="Arial" w:eastAsia="Arial" w:hAnsi="Arial" w:cs="Arial"/>
          <w:color w:val="000000" w:themeColor="text1"/>
          <w:sz w:val="22"/>
          <w:szCs w:val="22"/>
        </w:rPr>
        <w:t>.</w:t>
      </w:r>
    </w:p>
    <w:p w14:paraId="0AAF8E36" w14:textId="77777777" w:rsidR="0032542F" w:rsidRPr="00852A4D" w:rsidRDefault="0032542F" w:rsidP="00852A4D">
      <w:pPr>
        <w:pStyle w:val="Prrafodelista"/>
        <w:ind w:left="0"/>
        <w:contextualSpacing/>
        <w:jc w:val="both"/>
        <w:rPr>
          <w:rFonts w:ascii="Arial" w:hAnsi="Arial" w:cs="Arial"/>
          <w:sz w:val="22"/>
          <w:szCs w:val="22"/>
        </w:rPr>
      </w:pPr>
    </w:p>
    <w:p w14:paraId="5C13BFE0" w14:textId="2A41A533" w:rsidR="0032542F" w:rsidRPr="00DD5F50" w:rsidRDefault="004E15F8" w:rsidP="0032542F">
      <w:pPr>
        <w:pStyle w:val="Prrafodelista"/>
        <w:numPr>
          <w:ilvl w:val="0"/>
          <w:numId w:val="9"/>
        </w:numPr>
        <w:ind w:left="0" w:firstLine="0"/>
        <w:contextualSpacing/>
        <w:jc w:val="both"/>
        <w:rPr>
          <w:rFonts w:ascii="Arial" w:hAnsi="Arial" w:cs="Arial"/>
          <w:sz w:val="22"/>
          <w:szCs w:val="22"/>
        </w:rPr>
      </w:pPr>
      <w:r>
        <w:rPr>
          <w:rFonts w:ascii="Arial" w:hAnsi="Arial" w:cs="Arial"/>
          <w:b/>
          <w:bCs/>
          <w:sz w:val="22"/>
          <w:szCs w:val="22"/>
        </w:rPr>
        <w:t>I</w:t>
      </w:r>
      <w:r w:rsidR="002F28A2">
        <w:rPr>
          <w:rFonts w:ascii="Arial" w:hAnsi="Arial" w:cs="Arial"/>
          <w:b/>
          <w:bCs/>
          <w:sz w:val="22"/>
          <w:szCs w:val="22"/>
        </w:rPr>
        <w:t>nversiones</w:t>
      </w:r>
      <w:r w:rsidR="000B383F">
        <w:rPr>
          <w:rFonts w:ascii="Arial" w:hAnsi="Arial" w:cs="Arial"/>
          <w:b/>
          <w:bCs/>
          <w:sz w:val="22"/>
          <w:szCs w:val="22"/>
        </w:rPr>
        <w:t xml:space="preserve">. </w:t>
      </w:r>
      <w:r w:rsidR="002F28A2" w:rsidRPr="00852A4D">
        <w:rPr>
          <w:rFonts w:ascii="Arial" w:hAnsi="Arial" w:cs="Arial"/>
          <w:sz w:val="22"/>
          <w:szCs w:val="22"/>
        </w:rPr>
        <w:t xml:space="preserve">Las </w:t>
      </w:r>
      <w:r w:rsidR="002F28A2" w:rsidRPr="00D11555">
        <w:rPr>
          <w:rFonts w:ascii="Arial" w:eastAsia="Arial" w:hAnsi="Arial" w:cs="Arial"/>
          <w:color w:val="000000" w:themeColor="text1"/>
          <w:sz w:val="22"/>
          <w:szCs w:val="22"/>
        </w:rPr>
        <w:t>inversiones que pueden acceder al Incentivo dentro de l</w:t>
      </w:r>
      <w:r w:rsidR="0002280D">
        <w:rPr>
          <w:rFonts w:ascii="Arial" w:eastAsia="Arial" w:hAnsi="Arial" w:cs="Arial"/>
          <w:color w:val="000000" w:themeColor="text1"/>
          <w:sz w:val="22"/>
          <w:szCs w:val="22"/>
        </w:rPr>
        <w:t>os</w:t>
      </w:r>
      <w:r w:rsidR="002F28A2" w:rsidRPr="00D11555">
        <w:rPr>
          <w:rFonts w:ascii="Arial" w:eastAsia="Arial" w:hAnsi="Arial" w:cs="Arial"/>
          <w:color w:val="000000" w:themeColor="text1"/>
          <w:sz w:val="22"/>
          <w:szCs w:val="22"/>
        </w:rPr>
        <w:t xml:space="preserve"> diferentes </w:t>
      </w:r>
      <w:r w:rsidR="0002280D">
        <w:rPr>
          <w:rFonts w:ascii="Arial" w:eastAsia="Arial" w:hAnsi="Arial" w:cs="Arial"/>
          <w:color w:val="000000" w:themeColor="text1"/>
          <w:sz w:val="22"/>
          <w:szCs w:val="22"/>
        </w:rPr>
        <w:t xml:space="preserve">eslabones de la cadena agropecuaria </w:t>
      </w:r>
      <w:r w:rsidR="002F28A2" w:rsidRPr="00D11555">
        <w:rPr>
          <w:rFonts w:ascii="Arial" w:eastAsia="Arial" w:hAnsi="Arial" w:cs="Arial"/>
          <w:color w:val="000000" w:themeColor="text1"/>
          <w:sz w:val="22"/>
          <w:szCs w:val="22"/>
        </w:rPr>
        <w:t>serán</w:t>
      </w:r>
      <w:r w:rsidR="0079390C">
        <w:rPr>
          <w:rFonts w:ascii="Arial" w:eastAsia="Arial" w:hAnsi="Arial" w:cs="Arial"/>
          <w:color w:val="000000" w:themeColor="text1"/>
          <w:sz w:val="22"/>
          <w:szCs w:val="22"/>
        </w:rPr>
        <w:t xml:space="preserve"> determinadas por la CNCA </w:t>
      </w:r>
      <w:r w:rsidR="00F004AA">
        <w:rPr>
          <w:rFonts w:ascii="Arial" w:eastAsia="Arial" w:hAnsi="Arial" w:cs="Arial"/>
          <w:color w:val="000000" w:themeColor="text1"/>
          <w:sz w:val="22"/>
          <w:szCs w:val="22"/>
        </w:rPr>
        <w:t xml:space="preserve">dentro de los Planes Anuales de Incentivos </w:t>
      </w:r>
      <w:r w:rsidR="00896282">
        <w:rPr>
          <w:rFonts w:ascii="Arial" w:eastAsia="Arial" w:hAnsi="Arial" w:cs="Arial"/>
          <w:color w:val="000000" w:themeColor="text1"/>
          <w:sz w:val="22"/>
          <w:szCs w:val="22"/>
        </w:rPr>
        <w:t xml:space="preserve">de cada vigencia, </w:t>
      </w:r>
      <w:r w:rsidR="00F2072E">
        <w:rPr>
          <w:rFonts w:ascii="Arial" w:eastAsia="Arial" w:hAnsi="Arial" w:cs="Arial"/>
          <w:color w:val="000000" w:themeColor="text1"/>
          <w:sz w:val="22"/>
          <w:szCs w:val="22"/>
        </w:rPr>
        <w:t>con sujeción</w:t>
      </w:r>
      <w:r w:rsidR="0069313A">
        <w:rPr>
          <w:rFonts w:ascii="Arial" w:eastAsia="Arial" w:hAnsi="Arial" w:cs="Arial"/>
          <w:color w:val="000000" w:themeColor="text1"/>
          <w:sz w:val="22"/>
          <w:szCs w:val="22"/>
        </w:rPr>
        <w:t xml:space="preserve"> a</w:t>
      </w:r>
      <w:r w:rsidR="005F65C2">
        <w:rPr>
          <w:rFonts w:ascii="Arial" w:eastAsia="Arial" w:hAnsi="Arial" w:cs="Arial"/>
          <w:color w:val="000000" w:themeColor="text1"/>
          <w:sz w:val="22"/>
          <w:szCs w:val="22"/>
        </w:rPr>
        <w:t xml:space="preserve"> </w:t>
      </w:r>
      <w:r w:rsidR="0069313A" w:rsidRPr="0069313A">
        <w:rPr>
          <w:rFonts w:ascii="Arial" w:eastAsia="Arial" w:hAnsi="Arial" w:cs="Arial"/>
          <w:color w:val="000000" w:themeColor="text1"/>
          <w:sz w:val="22"/>
          <w:szCs w:val="22"/>
        </w:rPr>
        <w:t>l</w:t>
      </w:r>
      <w:r w:rsidR="005F65C2">
        <w:rPr>
          <w:rFonts w:ascii="Arial" w:eastAsia="Arial" w:hAnsi="Arial" w:cs="Arial"/>
          <w:color w:val="000000" w:themeColor="text1"/>
          <w:sz w:val="22"/>
          <w:szCs w:val="22"/>
        </w:rPr>
        <w:t xml:space="preserve">o dispuesto en </w:t>
      </w:r>
      <w:r w:rsidR="0069313A" w:rsidRPr="0069313A">
        <w:rPr>
          <w:rFonts w:ascii="Arial" w:eastAsia="Arial" w:hAnsi="Arial" w:cs="Arial"/>
          <w:color w:val="000000" w:themeColor="text1"/>
          <w:sz w:val="22"/>
          <w:szCs w:val="22"/>
        </w:rPr>
        <w:t>el Decreto 626 de 1994</w:t>
      </w:r>
      <w:r w:rsidR="0069313A">
        <w:rPr>
          <w:rFonts w:ascii="Arial" w:eastAsia="Arial" w:hAnsi="Arial" w:cs="Arial"/>
          <w:color w:val="000000" w:themeColor="text1"/>
          <w:sz w:val="22"/>
          <w:szCs w:val="22"/>
        </w:rPr>
        <w:t>, la Resolución 8 de 2023 de la CNCA</w:t>
      </w:r>
      <w:r w:rsidR="0069313A">
        <w:rPr>
          <w:rFonts w:ascii="Arial" w:eastAsia="Arial" w:hAnsi="Arial" w:cs="Arial"/>
          <w:sz w:val="22"/>
          <w:szCs w:val="22"/>
        </w:rPr>
        <w:t xml:space="preserve"> y</w:t>
      </w:r>
      <w:r w:rsidR="0002280D">
        <w:rPr>
          <w:rFonts w:ascii="Arial" w:eastAsia="Arial" w:hAnsi="Arial" w:cs="Arial"/>
          <w:sz w:val="22"/>
          <w:szCs w:val="22"/>
        </w:rPr>
        <w:t xml:space="preserve"> </w:t>
      </w:r>
      <w:r w:rsidR="00AD00EE">
        <w:rPr>
          <w:rFonts w:ascii="Arial" w:hAnsi="Arial" w:cs="Arial"/>
          <w:sz w:val="22"/>
          <w:szCs w:val="22"/>
        </w:rPr>
        <w:t>las que la modifiquen y/o deroguen, así como</w:t>
      </w:r>
      <w:r w:rsidR="0002280D">
        <w:rPr>
          <w:rFonts w:ascii="Arial" w:eastAsia="Arial" w:hAnsi="Arial" w:cs="Arial"/>
          <w:color w:val="000000" w:themeColor="text1"/>
          <w:sz w:val="22"/>
          <w:szCs w:val="22"/>
        </w:rPr>
        <w:t xml:space="preserve"> </w:t>
      </w:r>
      <w:r w:rsidR="00F2072E">
        <w:rPr>
          <w:rFonts w:ascii="Arial" w:eastAsia="Arial" w:hAnsi="Arial" w:cs="Arial"/>
          <w:color w:val="000000" w:themeColor="text1"/>
          <w:sz w:val="22"/>
          <w:szCs w:val="22"/>
        </w:rPr>
        <w:t xml:space="preserve">la </w:t>
      </w:r>
      <w:r w:rsidR="003F38C9">
        <w:rPr>
          <w:rFonts w:ascii="Arial" w:eastAsia="Arial" w:hAnsi="Arial" w:cs="Arial"/>
          <w:color w:val="000000" w:themeColor="text1"/>
          <w:sz w:val="22"/>
          <w:szCs w:val="22"/>
        </w:rPr>
        <w:t>política sectorial del Ministerio de Agricultura y Desarrollo Rural</w:t>
      </w:r>
      <w:r w:rsidR="0069313A">
        <w:rPr>
          <w:rFonts w:ascii="Arial" w:eastAsia="Arial" w:hAnsi="Arial" w:cs="Arial"/>
          <w:color w:val="000000" w:themeColor="text1"/>
          <w:sz w:val="22"/>
          <w:szCs w:val="22"/>
        </w:rPr>
        <w:t xml:space="preserve"> (MADR). </w:t>
      </w:r>
    </w:p>
    <w:p w14:paraId="5E096149" w14:textId="77777777" w:rsidR="009531B6" w:rsidRDefault="009531B6" w:rsidP="009531B6">
      <w:pPr>
        <w:pStyle w:val="Prrafodelista"/>
        <w:ind w:left="0"/>
        <w:contextualSpacing/>
        <w:jc w:val="both"/>
        <w:rPr>
          <w:rFonts w:ascii="Arial" w:hAnsi="Arial" w:cs="Arial"/>
          <w:b/>
          <w:bCs/>
          <w:sz w:val="22"/>
          <w:szCs w:val="22"/>
        </w:rPr>
      </w:pPr>
    </w:p>
    <w:p w14:paraId="09DAC401" w14:textId="7B4D4805" w:rsidR="009531B6" w:rsidRDefault="009531B6" w:rsidP="009531B6">
      <w:pPr>
        <w:pStyle w:val="Prrafodelista"/>
        <w:ind w:left="0"/>
        <w:contextualSpacing/>
        <w:jc w:val="both"/>
        <w:rPr>
          <w:rFonts w:ascii="Arial" w:hAnsi="Arial" w:cs="Arial"/>
          <w:sz w:val="22"/>
          <w:szCs w:val="22"/>
        </w:rPr>
      </w:pPr>
      <w:r w:rsidRPr="00B1731E">
        <w:rPr>
          <w:rFonts w:ascii="Arial" w:eastAsia="Arial" w:hAnsi="Arial" w:cs="Arial"/>
          <w:b/>
          <w:bCs/>
          <w:color w:val="000000" w:themeColor="text1"/>
          <w:sz w:val="22"/>
          <w:szCs w:val="22"/>
        </w:rPr>
        <w:t xml:space="preserve">Parágrafo. </w:t>
      </w:r>
      <w:r w:rsidRPr="06457A15">
        <w:rPr>
          <w:rFonts w:ascii="Arial" w:hAnsi="Arial" w:cs="Arial"/>
          <w:sz w:val="22"/>
          <w:szCs w:val="22"/>
        </w:rPr>
        <w:t xml:space="preserve">El MADR </w:t>
      </w:r>
      <w:r w:rsidR="00C954C1">
        <w:rPr>
          <w:rFonts w:ascii="Arial" w:hAnsi="Arial" w:cs="Arial"/>
          <w:sz w:val="22"/>
          <w:szCs w:val="22"/>
        </w:rPr>
        <w:t>podrá señalar</w:t>
      </w:r>
      <w:r w:rsidRPr="06457A15">
        <w:rPr>
          <w:rFonts w:ascii="Arial" w:hAnsi="Arial" w:cs="Arial"/>
          <w:sz w:val="22"/>
          <w:szCs w:val="22"/>
        </w:rPr>
        <w:t xml:space="preserve"> los destinos de crédito</w:t>
      </w:r>
      <w:r w:rsidR="002010C9">
        <w:rPr>
          <w:rFonts w:ascii="Arial" w:hAnsi="Arial" w:cs="Arial"/>
          <w:sz w:val="22"/>
          <w:szCs w:val="22"/>
        </w:rPr>
        <w:t xml:space="preserve"> y</w:t>
      </w:r>
      <w:r w:rsidR="00E83E1E">
        <w:rPr>
          <w:rFonts w:ascii="Arial" w:hAnsi="Arial" w:cs="Arial"/>
          <w:sz w:val="22"/>
          <w:szCs w:val="22"/>
        </w:rPr>
        <w:t xml:space="preserve"> sectores priorizados en cada vigencia </w:t>
      </w:r>
      <w:r w:rsidRPr="06457A15">
        <w:rPr>
          <w:rFonts w:ascii="Arial" w:hAnsi="Arial" w:cs="Arial"/>
          <w:sz w:val="22"/>
          <w:szCs w:val="22"/>
        </w:rPr>
        <w:t>de acuerdo con su disponibilidad presupuestal</w:t>
      </w:r>
      <w:r w:rsidR="00C954C1">
        <w:rPr>
          <w:rFonts w:ascii="Arial" w:hAnsi="Arial" w:cs="Arial"/>
          <w:sz w:val="22"/>
          <w:szCs w:val="22"/>
        </w:rPr>
        <w:t>.</w:t>
      </w:r>
      <w:r w:rsidRPr="06457A15">
        <w:rPr>
          <w:rFonts w:ascii="Arial" w:hAnsi="Arial" w:cs="Arial"/>
          <w:sz w:val="22"/>
          <w:szCs w:val="22"/>
        </w:rPr>
        <w:t xml:space="preserve"> </w:t>
      </w:r>
    </w:p>
    <w:p w14:paraId="4B308AE1" w14:textId="77777777" w:rsidR="00805748" w:rsidRPr="00D11555" w:rsidRDefault="00805748" w:rsidP="00852A4D">
      <w:pPr>
        <w:pStyle w:val="Prrafodelista"/>
        <w:ind w:left="0"/>
        <w:contextualSpacing/>
        <w:jc w:val="both"/>
        <w:rPr>
          <w:rFonts w:ascii="Arial" w:hAnsi="Arial" w:cs="Arial"/>
          <w:sz w:val="22"/>
          <w:szCs w:val="22"/>
        </w:rPr>
      </w:pPr>
    </w:p>
    <w:p w14:paraId="51AC9A97" w14:textId="3BDE0A84" w:rsidR="002E3661" w:rsidRPr="00D11555" w:rsidRDefault="00C90204" w:rsidP="00F70CAF">
      <w:pPr>
        <w:pStyle w:val="Prrafodelista"/>
        <w:numPr>
          <w:ilvl w:val="0"/>
          <w:numId w:val="9"/>
        </w:numPr>
        <w:ind w:left="0" w:firstLine="0"/>
        <w:contextualSpacing/>
        <w:jc w:val="both"/>
        <w:rPr>
          <w:rFonts w:ascii="Arial" w:hAnsi="Arial" w:cs="Arial"/>
          <w:sz w:val="22"/>
          <w:szCs w:val="22"/>
        </w:rPr>
      </w:pPr>
      <w:r w:rsidRPr="00852A4D">
        <w:rPr>
          <w:rFonts w:ascii="Arial" w:hAnsi="Arial" w:cs="Arial"/>
          <w:b/>
          <w:bCs/>
          <w:sz w:val="22"/>
          <w:szCs w:val="22"/>
        </w:rPr>
        <w:t>Montos máximos.</w:t>
      </w:r>
      <w:r>
        <w:rPr>
          <w:rFonts w:ascii="Arial" w:hAnsi="Arial" w:cs="Arial"/>
          <w:sz w:val="22"/>
          <w:szCs w:val="22"/>
        </w:rPr>
        <w:t xml:space="preserve"> </w:t>
      </w:r>
      <w:r w:rsidR="002E3661" w:rsidRPr="00D11555">
        <w:rPr>
          <w:rFonts w:ascii="Arial" w:hAnsi="Arial" w:cs="Arial"/>
          <w:sz w:val="22"/>
          <w:szCs w:val="22"/>
        </w:rPr>
        <w:t>El monto del ICR a otorgar con recursos del presupuesto nacional podrá ser de hasta el cuarenta por ciento (40%) del valor de la inversión objeto del ICR.</w:t>
      </w:r>
      <w:r w:rsidR="003F1759">
        <w:rPr>
          <w:rFonts w:ascii="Arial" w:hAnsi="Arial" w:cs="Arial"/>
          <w:sz w:val="22"/>
          <w:szCs w:val="22"/>
        </w:rPr>
        <w:t xml:space="preserve"> </w:t>
      </w:r>
      <w:r w:rsidR="009B6B7C">
        <w:rPr>
          <w:rFonts w:ascii="Arial" w:hAnsi="Arial" w:cs="Arial"/>
          <w:sz w:val="22"/>
          <w:szCs w:val="22"/>
        </w:rPr>
        <w:t>L</w:t>
      </w:r>
      <w:r w:rsidR="003F1759" w:rsidRPr="00D11555">
        <w:rPr>
          <w:rFonts w:ascii="Arial" w:hAnsi="Arial" w:cs="Arial"/>
          <w:sz w:val="22"/>
          <w:szCs w:val="22"/>
        </w:rPr>
        <w:t>os porcentajes de reconocimiento específicos</w:t>
      </w:r>
      <w:r w:rsidR="003F1759">
        <w:rPr>
          <w:rFonts w:ascii="Arial" w:hAnsi="Arial" w:cs="Arial"/>
          <w:sz w:val="22"/>
          <w:szCs w:val="22"/>
        </w:rPr>
        <w:t xml:space="preserve"> por tipo de productor </w:t>
      </w:r>
      <w:r w:rsidR="00A23A85">
        <w:rPr>
          <w:rFonts w:ascii="Arial" w:hAnsi="Arial" w:cs="Arial"/>
          <w:sz w:val="22"/>
          <w:szCs w:val="22"/>
        </w:rPr>
        <w:t xml:space="preserve">y usuario especial </w:t>
      </w:r>
      <w:r w:rsidR="003F1759">
        <w:rPr>
          <w:rFonts w:ascii="Arial" w:hAnsi="Arial" w:cs="Arial"/>
          <w:sz w:val="22"/>
          <w:szCs w:val="22"/>
        </w:rPr>
        <w:t>se</w:t>
      </w:r>
      <w:r w:rsidR="002E3661" w:rsidRPr="00D11555">
        <w:rPr>
          <w:rFonts w:ascii="Arial" w:hAnsi="Arial" w:cs="Arial"/>
          <w:sz w:val="22"/>
          <w:szCs w:val="22"/>
        </w:rPr>
        <w:t xml:space="preserve"> definirá</w:t>
      </w:r>
      <w:r w:rsidR="003F1759">
        <w:rPr>
          <w:rFonts w:ascii="Arial" w:hAnsi="Arial" w:cs="Arial"/>
          <w:sz w:val="22"/>
          <w:szCs w:val="22"/>
        </w:rPr>
        <w:t>n</w:t>
      </w:r>
      <w:r w:rsidR="002E3661" w:rsidRPr="00D11555">
        <w:rPr>
          <w:rFonts w:ascii="Arial" w:hAnsi="Arial" w:cs="Arial"/>
          <w:sz w:val="22"/>
          <w:szCs w:val="22"/>
        </w:rPr>
        <w:t xml:space="preserve"> por medio de</w:t>
      </w:r>
      <w:r w:rsidR="003F1759">
        <w:rPr>
          <w:rFonts w:ascii="Arial" w:hAnsi="Arial" w:cs="Arial"/>
          <w:sz w:val="22"/>
          <w:szCs w:val="22"/>
        </w:rPr>
        <w:t xml:space="preserve"> </w:t>
      </w:r>
      <w:r w:rsidR="002E3661" w:rsidRPr="00D11555">
        <w:rPr>
          <w:rFonts w:ascii="Arial" w:hAnsi="Arial" w:cs="Arial"/>
          <w:sz w:val="22"/>
          <w:szCs w:val="22"/>
        </w:rPr>
        <w:t>l</w:t>
      </w:r>
      <w:r w:rsidR="003F1759">
        <w:rPr>
          <w:rFonts w:ascii="Arial" w:hAnsi="Arial" w:cs="Arial"/>
          <w:sz w:val="22"/>
          <w:szCs w:val="22"/>
        </w:rPr>
        <w:t>os</w:t>
      </w:r>
      <w:r w:rsidR="002E3661" w:rsidRPr="00D11555">
        <w:rPr>
          <w:rFonts w:ascii="Arial" w:hAnsi="Arial" w:cs="Arial"/>
          <w:sz w:val="22"/>
          <w:szCs w:val="22"/>
        </w:rPr>
        <w:t xml:space="preserve"> Plan</w:t>
      </w:r>
      <w:r w:rsidR="003F1759">
        <w:rPr>
          <w:rFonts w:ascii="Arial" w:hAnsi="Arial" w:cs="Arial"/>
          <w:sz w:val="22"/>
          <w:szCs w:val="22"/>
        </w:rPr>
        <w:t>es</w:t>
      </w:r>
      <w:r w:rsidR="002E3661" w:rsidRPr="00D11555">
        <w:rPr>
          <w:rFonts w:ascii="Arial" w:hAnsi="Arial" w:cs="Arial"/>
          <w:sz w:val="22"/>
          <w:szCs w:val="22"/>
        </w:rPr>
        <w:t xml:space="preserve"> Anual</w:t>
      </w:r>
      <w:r w:rsidR="003F1759">
        <w:rPr>
          <w:rFonts w:ascii="Arial" w:hAnsi="Arial" w:cs="Arial"/>
          <w:sz w:val="22"/>
          <w:szCs w:val="22"/>
        </w:rPr>
        <w:t xml:space="preserve">es de Incentivos de cada vigencia. </w:t>
      </w:r>
      <w:r w:rsidR="002E3661" w:rsidRPr="00D11555">
        <w:rPr>
          <w:rFonts w:ascii="Arial" w:hAnsi="Arial" w:cs="Arial"/>
          <w:sz w:val="22"/>
          <w:szCs w:val="22"/>
        </w:rPr>
        <w:t xml:space="preserve"> </w:t>
      </w:r>
    </w:p>
    <w:p w14:paraId="563C8543" w14:textId="46C5B7EE" w:rsidR="002E3661" w:rsidRPr="00B1731E" w:rsidRDefault="002E3661" w:rsidP="002E3661">
      <w:pPr>
        <w:spacing w:before="180" w:line="276" w:lineRule="auto"/>
        <w:jc w:val="both"/>
        <w:rPr>
          <w:rFonts w:ascii="Arial" w:eastAsia="Arial" w:hAnsi="Arial" w:cs="Arial"/>
          <w:color w:val="000000"/>
          <w:sz w:val="22"/>
          <w:szCs w:val="22"/>
        </w:rPr>
      </w:pPr>
      <w:r w:rsidRPr="00B1731E">
        <w:rPr>
          <w:rFonts w:ascii="Arial" w:eastAsia="Arial" w:hAnsi="Arial" w:cs="Arial"/>
          <w:b/>
          <w:bCs/>
          <w:color w:val="000000" w:themeColor="text1"/>
          <w:sz w:val="22"/>
          <w:szCs w:val="22"/>
        </w:rPr>
        <w:t>Parágrafo</w:t>
      </w:r>
      <w:r w:rsidR="008A71EB">
        <w:rPr>
          <w:rFonts w:ascii="Arial" w:eastAsia="Arial" w:hAnsi="Arial" w:cs="Arial"/>
          <w:b/>
          <w:bCs/>
          <w:color w:val="000000" w:themeColor="text1"/>
          <w:sz w:val="22"/>
          <w:szCs w:val="22"/>
        </w:rPr>
        <w:t xml:space="preserve"> Primero</w:t>
      </w:r>
      <w:r w:rsidRPr="00B1731E">
        <w:rPr>
          <w:rFonts w:ascii="Arial" w:eastAsia="Arial" w:hAnsi="Arial" w:cs="Arial"/>
          <w:b/>
          <w:bCs/>
          <w:color w:val="000000" w:themeColor="text1"/>
          <w:sz w:val="22"/>
          <w:szCs w:val="22"/>
        </w:rPr>
        <w:t xml:space="preserve">. </w:t>
      </w:r>
      <w:r w:rsidRPr="00B1731E">
        <w:rPr>
          <w:rFonts w:ascii="Arial" w:eastAsia="Arial" w:hAnsi="Arial" w:cs="Arial"/>
          <w:color w:val="000000" w:themeColor="text1"/>
          <w:sz w:val="22"/>
          <w:szCs w:val="22"/>
        </w:rPr>
        <w:t xml:space="preserve">El monto máximo del ICR que se podrá otorgar a las personas naturales y jurídicas individualmente consideradas, no podrá exceder el equivalente a </w:t>
      </w:r>
      <w:r w:rsidR="00EC53C5">
        <w:rPr>
          <w:rFonts w:ascii="Arial" w:eastAsia="Arial" w:hAnsi="Arial" w:cs="Arial"/>
          <w:color w:val="000000" w:themeColor="text1"/>
          <w:sz w:val="22"/>
          <w:szCs w:val="22"/>
        </w:rPr>
        <w:t>CINCUENTA</w:t>
      </w:r>
      <w:r w:rsidR="007A3FDB">
        <w:rPr>
          <w:rFonts w:ascii="Arial" w:eastAsia="Arial" w:hAnsi="Arial" w:cs="Arial"/>
          <w:color w:val="000000" w:themeColor="text1"/>
          <w:sz w:val="22"/>
          <w:szCs w:val="22"/>
        </w:rPr>
        <w:t xml:space="preserve"> MIL</w:t>
      </w:r>
      <w:r w:rsidR="00196655" w:rsidRPr="00B1731E">
        <w:rPr>
          <w:rFonts w:ascii="Arial" w:eastAsia="Arial" w:hAnsi="Arial" w:cs="Arial"/>
          <w:color w:val="000000" w:themeColor="text1"/>
          <w:sz w:val="22"/>
          <w:szCs w:val="22"/>
        </w:rPr>
        <w:t xml:space="preserve"> </w:t>
      </w:r>
      <w:r w:rsidR="00564E0C" w:rsidRPr="00B1731E">
        <w:rPr>
          <w:rFonts w:ascii="Arial" w:eastAsia="Arial" w:hAnsi="Arial" w:cs="Arial"/>
          <w:color w:val="000000" w:themeColor="text1"/>
          <w:sz w:val="22"/>
          <w:szCs w:val="22"/>
        </w:rPr>
        <w:t>Unidades de Valor Básico</w:t>
      </w:r>
      <w:r w:rsidR="008A5CE4" w:rsidRPr="00B1731E">
        <w:rPr>
          <w:rFonts w:ascii="Arial" w:eastAsia="Arial" w:hAnsi="Arial" w:cs="Arial"/>
          <w:color w:val="000000" w:themeColor="text1"/>
          <w:sz w:val="22"/>
          <w:szCs w:val="22"/>
        </w:rPr>
        <w:t xml:space="preserve"> -</w:t>
      </w:r>
      <w:r w:rsidR="00564E0C" w:rsidRPr="00B1731E">
        <w:rPr>
          <w:rFonts w:ascii="Arial" w:eastAsia="Arial" w:hAnsi="Arial" w:cs="Arial"/>
          <w:color w:val="000000" w:themeColor="text1"/>
          <w:sz w:val="22"/>
          <w:szCs w:val="22"/>
        </w:rPr>
        <w:t>UVB</w:t>
      </w:r>
      <w:r w:rsidRPr="00B1731E">
        <w:rPr>
          <w:rFonts w:ascii="Arial" w:eastAsia="Arial" w:hAnsi="Arial" w:cs="Arial"/>
          <w:color w:val="000000" w:themeColor="text1"/>
          <w:sz w:val="22"/>
          <w:szCs w:val="22"/>
        </w:rPr>
        <w:t xml:space="preserve"> (</w:t>
      </w:r>
      <w:r w:rsidR="007A3FDB">
        <w:rPr>
          <w:rFonts w:ascii="Arial" w:eastAsia="Arial" w:hAnsi="Arial" w:cs="Arial"/>
          <w:color w:val="000000" w:themeColor="text1"/>
          <w:sz w:val="22"/>
          <w:szCs w:val="22"/>
        </w:rPr>
        <w:t>5</w:t>
      </w:r>
      <w:r w:rsidR="00103D45">
        <w:rPr>
          <w:rFonts w:ascii="Arial" w:eastAsia="Arial" w:hAnsi="Arial" w:cs="Arial"/>
          <w:color w:val="000000" w:themeColor="text1"/>
          <w:sz w:val="22"/>
          <w:szCs w:val="22"/>
        </w:rPr>
        <w:t>0</w:t>
      </w:r>
      <w:r w:rsidR="007A3FDB">
        <w:rPr>
          <w:rFonts w:ascii="Arial" w:eastAsia="Arial" w:hAnsi="Arial" w:cs="Arial"/>
          <w:color w:val="000000" w:themeColor="text1"/>
          <w:sz w:val="22"/>
          <w:szCs w:val="22"/>
        </w:rPr>
        <w:t>.000</w:t>
      </w:r>
      <w:r w:rsidR="00CA083A" w:rsidRPr="00B1731E">
        <w:rPr>
          <w:rFonts w:ascii="Arial" w:eastAsia="Arial" w:hAnsi="Arial" w:cs="Arial"/>
          <w:color w:val="000000" w:themeColor="text1"/>
          <w:sz w:val="22"/>
          <w:szCs w:val="22"/>
        </w:rPr>
        <w:t xml:space="preserve"> </w:t>
      </w:r>
      <w:r w:rsidR="00794092" w:rsidRPr="00B1731E">
        <w:rPr>
          <w:rFonts w:ascii="Arial" w:eastAsia="Arial" w:hAnsi="Arial" w:cs="Arial"/>
          <w:color w:val="000000" w:themeColor="text1"/>
          <w:sz w:val="22"/>
          <w:szCs w:val="22"/>
        </w:rPr>
        <w:t>UVB</w:t>
      </w:r>
      <w:r w:rsidRPr="00B1731E">
        <w:rPr>
          <w:rFonts w:ascii="Arial" w:eastAsia="Arial" w:hAnsi="Arial" w:cs="Arial"/>
          <w:color w:val="000000" w:themeColor="text1"/>
          <w:sz w:val="22"/>
          <w:szCs w:val="22"/>
        </w:rPr>
        <w:t>) a la fecha de inscripción del proyecto ante FINAGRO.</w:t>
      </w:r>
      <w:r w:rsidR="008A71EB">
        <w:rPr>
          <w:rFonts w:ascii="Arial" w:eastAsia="Arial" w:hAnsi="Arial" w:cs="Arial"/>
          <w:color w:val="000000" w:themeColor="text1"/>
          <w:sz w:val="22"/>
          <w:szCs w:val="22"/>
        </w:rPr>
        <w:t xml:space="preserve"> Este límite también aplica</w:t>
      </w:r>
      <w:r w:rsidR="00D95E5B">
        <w:rPr>
          <w:rFonts w:ascii="Arial" w:eastAsia="Arial" w:hAnsi="Arial" w:cs="Arial"/>
          <w:color w:val="000000" w:themeColor="text1"/>
          <w:sz w:val="22"/>
          <w:szCs w:val="22"/>
        </w:rPr>
        <w:t xml:space="preserve"> </w:t>
      </w:r>
      <w:r w:rsidR="00BB778A">
        <w:rPr>
          <w:rFonts w:ascii="Arial" w:eastAsia="Arial" w:hAnsi="Arial" w:cs="Arial"/>
          <w:color w:val="000000" w:themeColor="text1"/>
          <w:sz w:val="22"/>
          <w:szCs w:val="22"/>
        </w:rPr>
        <w:t xml:space="preserve">para los productores </w:t>
      </w:r>
      <w:r w:rsidR="001A2A50">
        <w:rPr>
          <w:rFonts w:ascii="Arial" w:eastAsia="Arial" w:hAnsi="Arial" w:cs="Arial"/>
          <w:color w:val="000000" w:themeColor="text1"/>
          <w:sz w:val="22"/>
          <w:szCs w:val="22"/>
        </w:rPr>
        <w:t xml:space="preserve">con crédito </w:t>
      </w:r>
      <w:r w:rsidR="00784DA1">
        <w:rPr>
          <w:rFonts w:ascii="Arial" w:eastAsia="Arial" w:hAnsi="Arial" w:cs="Arial"/>
          <w:color w:val="000000" w:themeColor="text1"/>
          <w:sz w:val="22"/>
          <w:szCs w:val="22"/>
        </w:rPr>
        <w:t xml:space="preserve">de responsabilidad individual </w:t>
      </w:r>
      <w:r w:rsidR="00406324">
        <w:rPr>
          <w:rFonts w:ascii="Arial" w:eastAsia="Arial" w:hAnsi="Arial" w:cs="Arial"/>
          <w:color w:val="000000" w:themeColor="text1"/>
          <w:sz w:val="22"/>
          <w:szCs w:val="22"/>
        </w:rPr>
        <w:t>vinculados a los esquemas asociativos y esquemas asociativos simplificados.</w:t>
      </w:r>
    </w:p>
    <w:p w14:paraId="6AD14B95" w14:textId="4E3BF911" w:rsidR="002E3661" w:rsidRPr="00D11555" w:rsidRDefault="008A71EB" w:rsidP="008A5CE4">
      <w:pPr>
        <w:spacing w:before="180" w:line="276" w:lineRule="auto"/>
        <w:jc w:val="both"/>
        <w:rPr>
          <w:rFonts w:ascii="Arial" w:eastAsia="Arial" w:hAnsi="Arial" w:cs="Arial"/>
          <w:color w:val="000000" w:themeColor="text1"/>
          <w:sz w:val="22"/>
          <w:szCs w:val="22"/>
        </w:rPr>
      </w:pPr>
      <w:r w:rsidRPr="00B1731E">
        <w:rPr>
          <w:rFonts w:ascii="Arial" w:eastAsia="Arial" w:hAnsi="Arial" w:cs="Arial"/>
          <w:b/>
          <w:bCs/>
          <w:color w:val="000000" w:themeColor="text1"/>
          <w:sz w:val="22"/>
          <w:szCs w:val="22"/>
        </w:rPr>
        <w:t>Parágrafo</w:t>
      </w:r>
      <w:r>
        <w:rPr>
          <w:rFonts w:ascii="Arial" w:eastAsia="Arial" w:hAnsi="Arial" w:cs="Arial"/>
          <w:b/>
          <w:bCs/>
          <w:color w:val="000000" w:themeColor="text1"/>
          <w:sz w:val="22"/>
          <w:szCs w:val="22"/>
        </w:rPr>
        <w:t xml:space="preserve"> Segundo</w:t>
      </w:r>
      <w:r w:rsidRPr="00B1731E">
        <w:rPr>
          <w:rFonts w:ascii="Arial" w:eastAsia="Arial" w:hAnsi="Arial" w:cs="Arial"/>
          <w:b/>
          <w:bCs/>
          <w:color w:val="000000" w:themeColor="text1"/>
          <w:sz w:val="22"/>
          <w:szCs w:val="22"/>
        </w:rPr>
        <w:t>.</w:t>
      </w:r>
      <w:r>
        <w:rPr>
          <w:rFonts w:ascii="Arial" w:eastAsia="Arial" w:hAnsi="Arial" w:cs="Arial"/>
          <w:b/>
          <w:bCs/>
          <w:color w:val="000000" w:themeColor="text1"/>
          <w:sz w:val="22"/>
          <w:szCs w:val="22"/>
        </w:rPr>
        <w:t xml:space="preserve"> </w:t>
      </w:r>
      <w:r w:rsidR="002E3661" w:rsidRPr="00B1731E">
        <w:rPr>
          <w:rFonts w:ascii="Arial" w:eastAsia="Arial" w:hAnsi="Arial" w:cs="Arial"/>
          <w:color w:val="000000" w:themeColor="text1"/>
          <w:sz w:val="22"/>
          <w:szCs w:val="22"/>
        </w:rPr>
        <w:t>En el caso de proyectos ejecutados por esquemas asociativos</w:t>
      </w:r>
      <w:r w:rsidR="00421A4F">
        <w:rPr>
          <w:rFonts w:ascii="Arial" w:eastAsia="Arial" w:hAnsi="Arial" w:cs="Arial"/>
          <w:color w:val="000000" w:themeColor="text1"/>
          <w:sz w:val="22"/>
          <w:szCs w:val="22"/>
        </w:rPr>
        <w:t>, esquemas asociativos simplificados</w:t>
      </w:r>
      <w:r w:rsidR="002E3661" w:rsidRPr="00B1731E">
        <w:rPr>
          <w:rFonts w:ascii="Arial" w:eastAsia="Arial" w:hAnsi="Arial" w:cs="Arial"/>
          <w:color w:val="000000" w:themeColor="text1"/>
          <w:sz w:val="22"/>
          <w:szCs w:val="22"/>
        </w:rPr>
        <w:t xml:space="preserve"> y de integración, el monto máximo será hasta el equivalente a </w:t>
      </w:r>
      <w:r w:rsidR="008A5CE4" w:rsidRPr="00B1731E">
        <w:rPr>
          <w:rFonts w:ascii="Arial" w:eastAsia="Arial" w:hAnsi="Arial" w:cs="Arial"/>
          <w:color w:val="000000" w:themeColor="text1"/>
          <w:sz w:val="22"/>
          <w:szCs w:val="22"/>
        </w:rPr>
        <w:t>CIENTO</w:t>
      </w:r>
      <w:r w:rsidR="00084EB5">
        <w:rPr>
          <w:rFonts w:ascii="Arial" w:eastAsia="Arial" w:hAnsi="Arial" w:cs="Arial"/>
          <w:color w:val="000000" w:themeColor="text1"/>
          <w:sz w:val="22"/>
          <w:szCs w:val="22"/>
        </w:rPr>
        <w:t xml:space="preserve"> CINCUENTA MIL </w:t>
      </w:r>
      <w:r w:rsidR="008A5CE4" w:rsidRPr="00B1731E">
        <w:rPr>
          <w:rFonts w:ascii="Arial" w:eastAsia="Arial" w:hAnsi="Arial" w:cs="Arial"/>
          <w:color w:val="000000" w:themeColor="text1"/>
          <w:sz w:val="22"/>
          <w:szCs w:val="22"/>
        </w:rPr>
        <w:t xml:space="preserve">Unidades de Valor Básico -UVB </w:t>
      </w:r>
      <w:r w:rsidR="002E3661" w:rsidRPr="00B1731E">
        <w:rPr>
          <w:rFonts w:ascii="Arial" w:eastAsia="Arial" w:hAnsi="Arial" w:cs="Arial"/>
          <w:color w:val="000000" w:themeColor="text1"/>
          <w:sz w:val="22"/>
          <w:szCs w:val="22"/>
        </w:rPr>
        <w:t>(</w:t>
      </w:r>
      <w:r w:rsidR="00084EB5">
        <w:rPr>
          <w:rFonts w:ascii="Arial" w:eastAsia="Arial" w:hAnsi="Arial" w:cs="Arial"/>
          <w:color w:val="000000" w:themeColor="text1"/>
          <w:sz w:val="22"/>
          <w:szCs w:val="22"/>
        </w:rPr>
        <w:t>150</w:t>
      </w:r>
      <w:r w:rsidR="008A5CE4" w:rsidRPr="00B1731E">
        <w:rPr>
          <w:rFonts w:ascii="Arial" w:eastAsia="Arial" w:hAnsi="Arial" w:cs="Arial"/>
          <w:color w:val="000000" w:themeColor="text1"/>
          <w:sz w:val="22"/>
          <w:szCs w:val="22"/>
        </w:rPr>
        <w:t>.</w:t>
      </w:r>
      <w:r w:rsidR="00084EB5">
        <w:rPr>
          <w:rFonts w:ascii="Arial" w:eastAsia="Arial" w:hAnsi="Arial" w:cs="Arial"/>
          <w:color w:val="000000" w:themeColor="text1"/>
          <w:sz w:val="22"/>
          <w:szCs w:val="22"/>
        </w:rPr>
        <w:t>000</w:t>
      </w:r>
      <w:r w:rsidR="00084EB5" w:rsidRPr="00B1731E">
        <w:rPr>
          <w:rFonts w:ascii="Arial" w:eastAsia="Arial" w:hAnsi="Arial" w:cs="Arial"/>
          <w:color w:val="000000" w:themeColor="text1"/>
          <w:sz w:val="22"/>
          <w:szCs w:val="22"/>
        </w:rPr>
        <w:t xml:space="preserve"> </w:t>
      </w:r>
      <w:r w:rsidR="008A5CE4" w:rsidRPr="00B1731E">
        <w:rPr>
          <w:rFonts w:ascii="Arial" w:eastAsia="Arial" w:hAnsi="Arial" w:cs="Arial"/>
          <w:color w:val="000000" w:themeColor="text1"/>
          <w:sz w:val="22"/>
          <w:szCs w:val="22"/>
        </w:rPr>
        <w:t>UVB</w:t>
      </w:r>
      <w:r w:rsidR="002E3661" w:rsidRPr="00B1731E">
        <w:rPr>
          <w:rFonts w:ascii="Arial" w:eastAsia="Arial" w:hAnsi="Arial" w:cs="Arial"/>
          <w:color w:val="000000" w:themeColor="text1"/>
          <w:sz w:val="22"/>
          <w:szCs w:val="22"/>
        </w:rPr>
        <w:t>).</w:t>
      </w:r>
      <w:r w:rsidR="00C76053">
        <w:rPr>
          <w:rFonts w:ascii="Arial" w:eastAsia="Arial" w:hAnsi="Arial" w:cs="Arial"/>
          <w:color w:val="000000" w:themeColor="text1"/>
          <w:sz w:val="22"/>
          <w:szCs w:val="22"/>
        </w:rPr>
        <w:t xml:space="preserve"> </w:t>
      </w:r>
      <w:r w:rsidR="00C76053" w:rsidRPr="001B049A">
        <w:rPr>
          <w:rFonts w:ascii="Arial" w:eastAsia="Arial" w:hAnsi="Arial" w:cs="Arial"/>
          <w:color w:val="000000" w:themeColor="text1"/>
          <w:sz w:val="22"/>
          <w:szCs w:val="22"/>
        </w:rPr>
        <w:t xml:space="preserve">Este monto se podrá </w:t>
      </w:r>
      <w:r w:rsidR="0031173A" w:rsidRPr="001B049A">
        <w:rPr>
          <w:rFonts w:ascii="Arial" w:eastAsia="Arial" w:hAnsi="Arial" w:cs="Arial"/>
          <w:color w:val="000000" w:themeColor="text1"/>
          <w:sz w:val="22"/>
          <w:szCs w:val="22"/>
        </w:rPr>
        <w:t>superar de manera excepcional cuando el MADR lo determine</w:t>
      </w:r>
      <w:r w:rsidR="00CF0A6F" w:rsidRPr="001B049A">
        <w:rPr>
          <w:rFonts w:ascii="Arial" w:eastAsia="Arial" w:hAnsi="Arial" w:cs="Arial"/>
          <w:color w:val="000000" w:themeColor="text1"/>
          <w:sz w:val="22"/>
          <w:szCs w:val="22"/>
        </w:rPr>
        <w:t>.</w:t>
      </w:r>
      <w:r w:rsidR="00CF0A6F">
        <w:rPr>
          <w:rFonts w:ascii="Arial" w:eastAsia="Arial" w:hAnsi="Arial" w:cs="Arial"/>
          <w:color w:val="000000" w:themeColor="text1"/>
          <w:sz w:val="22"/>
          <w:szCs w:val="22"/>
        </w:rPr>
        <w:t xml:space="preserve"> </w:t>
      </w:r>
    </w:p>
    <w:p w14:paraId="3A38373D" w14:textId="77777777" w:rsidR="002E3661" w:rsidRPr="00D11555" w:rsidRDefault="002E3661" w:rsidP="002E3661">
      <w:pPr>
        <w:pStyle w:val="Prrafodelista"/>
        <w:ind w:left="0"/>
        <w:contextualSpacing/>
        <w:jc w:val="both"/>
        <w:rPr>
          <w:rFonts w:ascii="Arial" w:hAnsi="Arial" w:cs="Arial"/>
          <w:sz w:val="22"/>
          <w:szCs w:val="22"/>
        </w:rPr>
      </w:pPr>
    </w:p>
    <w:p w14:paraId="360D5117" w14:textId="3196C45B" w:rsidR="002E3661" w:rsidRPr="00D11555" w:rsidRDefault="00477A4A">
      <w:pPr>
        <w:pStyle w:val="Prrafodelista"/>
        <w:numPr>
          <w:ilvl w:val="0"/>
          <w:numId w:val="9"/>
        </w:numPr>
        <w:spacing w:line="276" w:lineRule="auto"/>
        <w:ind w:left="0" w:firstLine="0"/>
        <w:contextualSpacing/>
        <w:jc w:val="both"/>
        <w:rPr>
          <w:rFonts w:ascii="Arial" w:eastAsia="Arial" w:hAnsi="Arial" w:cs="Arial"/>
          <w:color w:val="000000"/>
          <w:sz w:val="22"/>
          <w:szCs w:val="22"/>
        </w:rPr>
      </w:pPr>
      <w:r>
        <w:rPr>
          <w:rFonts w:ascii="Arial" w:eastAsia="Arial" w:hAnsi="Arial" w:cs="Arial"/>
          <w:b/>
          <w:bCs/>
          <w:color w:val="000000" w:themeColor="text1"/>
          <w:sz w:val="22"/>
          <w:szCs w:val="22"/>
        </w:rPr>
        <w:t>Créditos elegibles</w:t>
      </w:r>
      <w:r w:rsidR="007E2F72" w:rsidRPr="00852A4D">
        <w:rPr>
          <w:rFonts w:ascii="Arial" w:eastAsia="Arial" w:hAnsi="Arial" w:cs="Arial"/>
          <w:b/>
          <w:bCs/>
          <w:color w:val="000000" w:themeColor="text1"/>
          <w:sz w:val="22"/>
          <w:szCs w:val="22"/>
        </w:rPr>
        <w:t xml:space="preserve">. </w:t>
      </w:r>
      <w:r w:rsidR="002E3661" w:rsidRPr="00D11555">
        <w:rPr>
          <w:rFonts w:ascii="Arial" w:eastAsia="Arial" w:hAnsi="Arial" w:cs="Arial"/>
          <w:color w:val="000000" w:themeColor="text1"/>
          <w:sz w:val="22"/>
          <w:szCs w:val="22"/>
        </w:rPr>
        <w:t xml:space="preserve">Para ser beneficiario del ICR, las inversiones deberán ser financiadas con un crédito redescontado en el Fondo para el Financiamiento del Sector Agropecuario </w:t>
      </w:r>
      <w:r w:rsidR="00271FBE">
        <w:rPr>
          <w:rFonts w:ascii="Arial" w:eastAsia="Arial" w:hAnsi="Arial" w:cs="Arial"/>
          <w:color w:val="000000" w:themeColor="text1"/>
          <w:sz w:val="22"/>
          <w:szCs w:val="22"/>
        </w:rPr>
        <w:t>(</w:t>
      </w:r>
      <w:r w:rsidR="002E3661" w:rsidRPr="00D11555">
        <w:rPr>
          <w:rFonts w:ascii="Arial" w:eastAsia="Arial" w:hAnsi="Arial" w:cs="Arial"/>
          <w:color w:val="000000" w:themeColor="text1"/>
          <w:sz w:val="22"/>
          <w:szCs w:val="22"/>
        </w:rPr>
        <w:t>FINAGRO</w:t>
      </w:r>
      <w:r w:rsidR="00271FBE">
        <w:rPr>
          <w:rFonts w:ascii="Arial" w:eastAsia="Arial" w:hAnsi="Arial" w:cs="Arial"/>
          <w:color w:val="000000" w:themeColor="text1"/>
          <w:sz w:val="22"/>
          <w:szCs w:val="22"/>
        </w:rPr>
        <w:t>)</w:t>
      </w:r>
      <w:r w:rsidR="002E3661" w:rsidRPr="00D11555">
        <w:rPr>
          <w:rFonts w:ascii="Arial" w:eastAsia="Arial" w:hAnsi="Arial" w:cs="Arial"/>
          <w:color w:val="000000" w:themeColor="text1"/>
          <w:sz w:val="22"/>
          <w:szCs w:val="22"/>
        </w:rPr>
        <w:t>, antes de la terminación de las inversiones. En ningún caso el valor reconocido por el incentivo podrá ser superior al valor inicial del crédito.</w:t>
      </w:r>
    </w:p>
    <w:p w14:paraId="37ECB154" w14:textId="77777777" w:rsidR="002E3661" w:rsidRPr="00D11555" w:rsidRDefault="002E3661" w:rsidP="002E3661">
      <w:pPr>
        <w:spacing w:line="276" w:lineRule="auto"/>
        <w:ind w:firstLine="280"/>
        <w:jc w:val="both"/>
        <w:rPr>
          <w:rFonts w:ascii="Arial" w:eastAsia="Arial" w:hAnsi="Arial" w:cs="Arial"/>
          <w:color w:val="000000"/>
          <w:sz w:val="22"/>
          <w:szCs w:val="22"/>
        </w:rPr>
      </w:pPr>
    </w:p>
    <w:p w14:paraId="0E5BB26B" w14:textId="46ADCFDA" w:rsidR="002E3661" w:rsidRPr="00D11555" w:rsidRDefault="002E3661" w:rsidP="002E3661">
      <w:pPr>
        <w:spacing w:line="276" w:lineRule="auto"/>
        <w:jc w:val="both"/>
        <w:rPr>
          <w:rFonts w:ascii="Arial" w:eastAsia="Arial" w:hAnsi="Arial" w:cs="Arial"/>
          <w:color w:val="000000"/>
          <w:sz w:val="22"/>
          <w:szCs w:val="22"/>
        </w:rPr>
      </w:pPr>
      <w:r w:rsidRPr="00D11555">
        <w:rPr>
          <w:rFonts w:ascii="Arial" w:eastAsia="Arial" w:hAnsi="Arial" w:cs="Arial"/>
          <w:color w:val="000000" w:themeColor="text1"/>
          <w:sz w:val="22"/>
          <w:szCs w:val="22"/>
        </w:rPr>
        <w:t xml:space="preserve">Tratándose de operaciones de redescuento de contratos de </w:t>
      </w:r>
      <w:r w:rsidRPr="00852A4D">
        <w:rPr>
          <w:rFonts w:ascii="Arial" w:eastAsia="Arial" w:hAnsi="Arial" w:cs="Arial"/>
          <w:i/>
          <w:iCs/>
          <w:color w:val="000000" w:themeColor="text1"/>
          <w:sz w:val="22"/>
          <w:szCs w:val="22"/>
        </w:rPr>
        <w:t>leasing</w:t>
      </w:r>
      <w:r w:rsidRPr="00D11555">
        <w:rPr>
          <w:rFonts w:ascii="Arial" w:eastAsia="Arial" w:hAnsi="Arial" w:cs="Arial"/>
          <w:color w:val="000000" w:themeColor="text1"/>
          <w:sz w:val="22"/>
          <w:szCs w:val="22"/>
        </w:rPr>
        <w:t xml:space="preserve">, la terminación de las inversiones, que se entiende efectuada cuando se activa el contrato, puede darse dentro de los quince (15) días calendario, anteriores al redescuento o simultáneamente con el mismo. Esta disposición no aplicará cuando los anticipos de </w:t>
      </w:r>
      <w:r w:rsidRPr="00852A4D">
        <w:rPr>
          <w:rFonts w:ascii="Arial" w:eastAsia="Arial" w:hAnsi="Arial" w:cs="Arial"/>
          <w:i/>
          <w:iCs/>
          <w:color w:val="000000" w:themeColor="text1"/>
          <w:sz w:val="22"/>
          <w:szCs w:val="22"/>
        </w:rPr>
        <w:t>leasing</w:t>
      </w:r>
      <w:r w:rsidRPr="00D11555">
        <w:rPr>
          <w:rFonts w:ascii="Arial" w:eastAsia="Arial" w:hAnsi="Arial" w:cs="Arial"/>
          <w:color w:val="000000" w:themeColor="text1"/>
          <w:sz w:val="22"/>
          <w:szCs w:val="22"/>
        </w:rPr>
        <w:t xml:space="preserve"> al productor sean redescontados, caso en el cual se seguirán las reglas generales </w:t>
      </w:r>
      <w:r w:rsidR="00C3370B">
        <w:rPr>
          <w:rFonts w:ascii="Arial" w:eastAsia="Arial" w:hAnsi="Arial" w:cs="Arial"/>
          <w:color w:val="000000" w:themeColor="text1"/>
          <w:sz w:val="22"/>
          <w:szCs w:val="22"/>
        </w:rPr>
        <w:t>d</w:t>
      </w:r>
      <w:r w:rsidRPr="00D11555">
        <w:rPr>
          <w:rFonts w:ascii="Arial" w:eastAsia="Arial" w:hAnsi="Arial" w:cs="Arial"/>
          <w:color w:val="000000" w:themeColor="text1"/>
          <w:sz w:val="22"/>
          <w:szCs w:val="22"/>
        </w:rPr>
        <w:t>el incentivo para créditos con varios desembolsos.</w:t>
      </w:r>
    </w:p>
    <w:p w14:paraId="6ED8709C" w14:textId="77777777" w:rsidR="002E3661" w:rsidRPr="00D11555" w:rsidRDefault="002E3661" w:rsidP="002E3661">
      <w:pPr>
        <w:spacing w:line="276" w:lineRule="auto"/>
        <w:ind w:firstLine="280"/>
        <w:jc w:val="both"/>
        <w:rPr>
          <w:rFonts w:ascii="Arial" w:eastAsia="Arial" w:hAnsi="Arial" w:cs="Arial"/>
          <w:color w:val="000000"/>
          <w:sz w:val="22"/>
          <w:szCs w:val="22"/>
        </w:rPr>
      </w:pPr>
    </w:p>
    <w:p w14:paraId="16E50D52" w14:textId="58C9C0F1" w:rsidR="00AE3F2E" w:rsidRDefault="002E3661" w:rsidP="002E3661">
      <w:pPr>
        <w:contextualSpacing/>
        <w:jc w:val="both"/>
        <w:rPr>
          <w:rFonts w:ascii="Arial" w:eastAsia="Arial" w:hAnsi="Arial" w:cs="Arial"/>
          <w:color w:val="000000" w:themeColor="text1"/>
          <w:sz w:val="22"/>
          <w:szCs w:val="22"/>
        </w:rPr>
      </w:pPr>
      <w:r w:rsidRPr="00D11555">
        <w:rPr>
          <w:rFonts w:ascii="Arial" w:eastAsia="Arial" w:hAnsi="Arial" w:cs="Arial"/>
          <w:b/>
          <w:bCs/>
          <w:color w:val="000000" w:themeColor="text1"/>
          <w:sz w:val="22"/>
          <w:szCs w:val="22"/>
        </w:rPr>
        <w:t>Parágrafo</w:t>
      </w:r>
      <w:r w:rsidR="00BE2B46">
        <w:rPr>
          <w:rFonts w:ascii="Arial" w:eastAsia="Arial" w:hAnsi="Arial" w:cs="Arial"/>
          <w:b/>
          <w:bCs/>
          <w:color w:val="000000" w:themeColor="text1"/>
          <w:sz w:val="22"/>
          <w:szCs w:val="22"/>
        </w:rPr>
        <w:t xml:space="preserve"> Primero</w:t>
      </w:r>
      <w:r w:rsidRPr="00D11555">
        <w:rPr>
          <w:rFonts w:ascii="Arial" w:eastAsia="Arial" w:hAnsi="Arial" w:cs="Arial"/>
          <w:b/>
          <w:bCs/>
          <w:color w:val="000000" w:themeColor="text1"/>
          <w:sz w:val="22"/>
          <w:szCs w:val="22"/>
        </w:rPr>
        <w:t xml:space="preserve">. </w:t>
      </w:r>
      <w:r w:rsidRPr="00D11555">
        <w:rPr>
          <w:rFonts w:ascii="Arial" w:eastAsia="Arial" w:hAnsi="Arial" w:cs="Arial"/>
          <w:color w:val="000000" w:themeColor="text1"/>
          <w:sz w:val="22"/>
          <w:szCs w:val="22"/>
        </w:rPr>
        <w:t>Dentro del lapso de un (1) año, una persona natural o jurídica no podrá tener más de una inscripción vigente para acceder al ICR.</w:t>
      </w:r>
      <w:r w:rsidR="00C90204">
        <w:rPr>
          <w:rFonts w:ascii="Arial" w:eastAsia="Arial" w:hAnsi="Arial" w:cs="Arial"/>
          <w:color w:val="000000" w:themeColor="text1"/>
          <w:sz w:val="22"/>
          <w:szCs w:val="22"/>
        </w:rPr>
        <w:t xml:space="preserve"> </w:t>
      </w:r>
      <w:r w:rsidRPr="00D11555">
        <w:rPr>
          <w:rFonts w:ascii="Arial" w:eastAsia="Arial" w:hAnsi="Arial" w:cs="Arial"/>
          <w:color w:val="000000" w:themeColor="text1"/>
          <w:sz w:val="22"/>
          <w:szCs w:val="22"/>
        </w:rPr>
        <w:t>Esta disposición no aplica para los asociados o integrados.</w:t>
      </w:r>
    </w:p>
    <w:p w14:paraId="61BB6BDC" w14:textId="77777777" w:rsidR="00AC7655" w:rsidRPr="00D11555" w:rsidRDefault="00AC7655" w:rsidP="002E3661">
      <w:pPr>
        <w:contextualSpacing/>
        <w:jc w:val="both"/>
        <w:rPr>
          <w:rFonts w:ascii="Arial" w:hAnsi="Arial" w:cs="Arial"/>
          <w:sz w:val="22"/>
          <w:szCs w:val="22"/>
        </w:rPr>
      </w:pPr>
    </w:p>
    <w:p w14:paraId="498F1C27" w14:textId="79CC1910" w:rsidR="002E3661" w:rsidRPr="00D11555" w:rsidRDefault="005F65C2" w:rsidP="002E3661">
      <w:pPr>
        <w:pStyle w:val="Prrafodelista"/>
        <w:numPr>
          <w:ilvl w:val="0"/>
          <w:numId w:val="9"/>
        </w:numPr>
        <w:ind w:left="0" w:firstLine="0"/>
        <w:contextualSpacing/>
        <w:jc w:val="both"/>
        <w:rPr>
          <w:rFonts w:ascii="Arial" w:hAnsi="Arial" w:cs="Arial"/>
          <w:b/>
          <w:bCs/>
          <w:sz w:val="22"/>
          <w:szCs w:val="22"/>
        </w:rPr>
      </w:pPr>
      <w:r w:rsidRPr="00403BCD">
        <w:rPr>
          <w:rFonts w:ascii="Arial" w:hAnsi="Arial" w:cs="Arial"/>
          <w:b/>
          <w:bCs/>
          <w:sz w:val="22"/>
          <w:szCs w:val="22"/>
        </w:rPr>
        <w:t xml:space="preserve">Elegibilidad, otorgamiento y pago. </w:t>
      </w:r>
      <w:r w:rsidR="002E3661" w:rsidRPr="00D11555">
        <w:rPr>
          <w:rFonts w:ascii="Arial" w:eastAsia="Arial" w:hAnsi="Arial" w:cs="Arial"/>
          <w:color w:val="000000" w:themeColor="text1"/>
          <w:sz w:val="22"/>
          <w:szCs w:val="22"/>
        </w:rPr>
        <w:t>Para el trámite del ICR se distinguirán tres instancias:</w:t>
      </w:r>
    </w:p>
    <w:p w14:paraId="1237E43B" w14:textId="77777777" w:rsidR="002E3661" w:rsidRPr="00D11555" w:rsidRDefault="002E3661" w:rsidP="002E3661">
      <w:pPr>
        <w:spacing w:line="276" w:lineRule="auto"/>
        <w:ind w:firstLine="280"/>
        <w:jc w:val="both"/>
        <w:rPr>
          <w:rFonts w:ascii="Arial" w:eastAsia="Arial" w:hAnsi="Arial" w:cs="Arial"/>
          <w:color w:val="000000"/>
          <w:sz w:val="22"/>
          <w:szCs w:val="22"/>
        </w:rPr>
      </w:pPr>
    </w:p>
    <w:p w14:paraId="053B59AB" w14:textId="3F372785" w:rsidR="002E3661" w:rsidRPr="00D11555" w:rsidRDefault="002E3661" w:rsidP="002E3661">
      <w:pPr>
        <w:pStyle w:val="nueve"/>
        <w:numPr>
          <w:ilvl w:val="0"/>
          <w:numId w:val="35"/>
        </w:numPr>
        <w:spacing w:before="0" w:beforeAutospacing="0" w:after="0" w:afterAutospacing="0" w:line="276" w:lineRule="auto"/>
        <w:ind w:left="360"/>
        <w:jc w:val="both"/>
        <w:rPr>
          <w:rFonts w:ascii="Arial" w:eastAsia="Arial" w:hAnsi="Arial" w:cs="Arial"/>
          <w:color w:val="000000"/>
          <w:sz w:val="22"/>
          <w:szCs w:val="22"/>
        </w:rPr>
      </w:pPr>
      <w:r w:rsidRPr="00D11555">
        <w:rPr>
          <w:rFonts w:ascii="Arial" w:eastAsia="Arial" w:hAnsi="Arial" w:cs="Arial"/>
          <w:color w:val="000000" w:themeColor="text1"/>
          <w:sz w:val="22"/>
          <w:szCs w:val="22"/>
        </w:rPr>
        <w:t>La elegibilidad comprende</w:t>
      </w:r>
      <w:r w:rsidR="00CD1FA9">
        <w:rPr>
          <w:rFonts w:ascii="Arial" w:eastAsia="Arial" w:hAnsi="Arial" w:cs="Arial"/>
          <w:color w:val="000000" w:themeColor="text1"/>
          <w:sz w:val="22"/>
          <w:szCs w:val="22"/>
        </w:rPr>
        <w:t xml:space="preserve"> l</w:t>
      </w:r>
      <w:r w:rsidRPr="00D11555">
        <w:rPr>
          <w:rFonts w:ascii="Arial" w:eastAsia="Arial" w:hAnsi="Arial" w:cs="Arial"/>
          <w:color w:val="000000" w:themeColor="text1"/>
          <w:sz w:val="22"/>
          <w:szCs w:val="22"/>
        </w:rPr>
        <w:t>a inscripción ante FINAGRO, que se realiza con el registro de los créditos que incluyan inversiones susceptibles de acceder al ICR, y la solicitud de pago por parte del intermediario financiero previo control de inversión realizado por este.</w:t>
      </w:r>
    </w:p>
    <w:p w14:paraId="50EBAB5E" w14:textId="77777777" w:rsidR="002E3661" w:rsidRPr="00D11555" w:rsidRDefault="002E3661" w:rsidP="002E3661">
      <w:pPr>
        <w:pStyle w:val="nueve"/>
        <w:spacing w:before="0" w:beforeAutospacing="0" w:after="0" w:afterAutospacing="0" w:line="276" w:lineRule="auto"/>
        <w:jc w:val="both"/>
        <w:rPr>
          <w:rFonts w:ascii="Arial" w:eastAsia="Arial" w:hAnsi="Arial" w:cs="Arial"/>
          <w:color w:val="000000"/>
          <w:sz w:val="22"/>
          <w:szCs w:val="22"/>
        </w:rPr>
      </w:pPr>
    </w:p>
    <w:p w14:paraId="7C1A2277" w14:textId="77777777" w:rsidR="002E3661" w:rsidRPr="00D11555" w:rsidRDefault="002E3661" w:rsidP="002E3661">
      <w:pPr>
        <w:pStyle w:val="nueve"/>
        <w:spacing w:before="0" w:beforeAutospacing="0" w:after="0" w:afterAutospacing="0" w:line="276" w:lineRule="auto"/>
        <w:ind w:left="360"/>
        <w:jc w:val="both"/>
        <w:rPr>
          <w:rFonts w:ascii="Arial" w:eastAsia="Arial" w:hAnsi="Arial" w:cs="Arial"/>
          <w:color w:val="000000"/>
          <w:sz w:val="22"/>
          <w:szCs w:val="22"/>
        </w:rPr>
      </w:pPr>
      <w:r w:rsidRPr="00D11555">
        <w:rPr>
          <w:rFonts w:ascii="Arial" w:eastAsia="Arial" w:hAnsi="Arial" w:cs="Arial"/>
          <w:color w:val="000000" w:themeColor="text1"/>
          <w:sz w:val="22"/>
          <w:szCs w:val="22"/>
        </w:rPr>
        <w:t>FINAGRO podrá solicitar al intermediario financiero o al beneficiario del crédito, aclaraciones o adiciones en la documentación remitida, en cuyo caso podrá otorgar un plazo adicional para su entrega.</w:t>
      </w:r>
    </w:p>
    <w:p w14:paraId="11A92FF6" w14:textId="77777777" w:rsidR="002E3661" w:rsidRPr="00D11555" w:rsidRDefault="002E3661" w:rsidP="002E3661">
      <w:pPr>
        <w:pStyle w:val="nueve"/>
        <w:spacing w:before="0" w:beforeAutospacing="0" w:after="0" w:afterAutospacing="0" w:line="276" w:lineRule="auto"/>
        <w:ind w:firstLine="280"/>
        <w:jc w:val="both"/>
        <w:rPr>
          <w:rFonts w:ascii="Arial" w:eastAsia="Arial" w:hAnsi="Arial" w:cs="Arial"/>
          <w:color w:val="000000"/>
          <w:sz w:val="22"/>
          <w:szCs w:val="22"/>
        </w:rPr>
      </w:pPr>
    </w:p>
    <w:p w14:paraId="22A1A63E" w14:textId="41F3FA33" w:rsidR="002E3661" w:rsidRPr="00D11555" w:rsidRDefault="002E3661" w:rsidP="002E3661">
      <w:pPr>
        <w:pStyle w:val="nueve"/>
        <w:numPr>
          <w:ilvl w:val="0"/>
          <w:numId w:val="35"/>
        </w:numPr>
        <w:spacing w:before="0" w:beforeAutospacing="0" w:after="0" w:afterAutospacing="0" w:line="276" w:lineRule="auto"/>
        <w:ind w:left="360"/>
        <w:jc w:val="both"/>
        <w:rPr>
          <w:rFonts w:ascii="Arial" w:eastAsia="Arial" w:hAnsi="Arial" w:cs="Arial"/>
          <w:color w:val="000000"/>
          <w:sz w:val="22"/>
          <w:szCs w:val="22"/>
        </w:rPr>
      </w:pPr>
      <w:r w:rsidRPr="00D11555">
        <w:rPr>
          <w:rFonts w:ascii="Arial" w:eastAsia="Arial" w:hAnsi="Arial" w:cs="Arial"/>
          <w:color w:val="000000" w:themeColor="text1"/>
          <w:sz w:val="22"/>
          <w:szCs w:val="22"/>
        </w:rPr>
        <w:lastRenderedPageBreak/>
        <w:t xml:space="preserve">El otorgamiento es la instancia mediante la cual FINAGRO reconoce el derecho al </w:t>
      </w:r>
      <w:r w:rsidR="005E24A3">
        <w:rPr>
          <w:rFonts w:ascii="Arial" w:eastAsia="Arial" w:hAnsi="Arial" w:cs="Arial"/>
          <w:color w:val="000000" w:themeColor="text1"/>
          <w:sz w:val="22"/>
          <w:szCs w:val="22"/>
        </w:rPr>
        <w:t>ICR</w:t>
      </w:r>
      <w:r w:rsidRPr="00D11555">
        <w:rPr>
          <w:rFonts w:ascii="Arial" w:eastAsia="Arial" w:hAnsi="Arial" w:cs="Arial"/>
          <w:color w:val="000000" w:themeColor="text1"/>
          <w:sz w:val="22"/>
          <w:szCs w:val="22"/>
        </w:rPr>
        <w:t xml:space="preserve"> a favor del titular del crédito, cuando se haya evidenciado con la documentación remitida por el intermediario financiero, el cumplimiento de los términos y condiciones aprobados en la etapa de elegibilidad.</w:t>
      </w:r>
    </w:p>
    <w:p w14:paraId="2E736301" w14:textId="77777777" w:rsidR="002E3661" w:rsidRPr="00D11555" w:rsidRDefault="002E3661" w:rsidP="002E3661">
      <w:pPr>
        <w:pStyle w:val="nueve"/>
        <w:spacing w:before="0" w:beforeAutospacing="0" w:after="0" w:afterAutospacing="0" w:line="276" w:lineRule="auto"/>
        <w:ind w:left="360"/>
        <w:jc w:val="both"/>
        <w:rPr>
          <w:rFonts w:ascii="Arial" w:eastAsia="Arial" w:hAnsi="Arial" w:cs="Arial"/>
          <w:color w:val="000000"/>
          <w:sz w:val="22"/>
          <w:szCs w:val="22"/>
        </w:rPr>
      </w:pPr>
    </w:p>
    <w:p w14:paraId="1BA9E5F9" w14:textId="77777777" w:rsidR="002E3661" w:rsidRPr="00D11555" w:rsidRDefault="002E3661" w:rsidP="002E3661">
      <w:pPr>
        <w:pStyle w:val="nueve"/>
        <w:numPr>
          <w:ilvl w:val="0"/>
          <w:numId w:val="35"/>
        </w:numPr>
        <w:spacing w:before="0" w:beforeAutospacing="0" w:after="0" w:afterAutospacing="0" w:line="276" w:lineRule="auto"/>
        <w:ind w:left="360"/>
        <w:jc w:val="both"/>
        <w:rPr>
          <w:rFonts w:ascii="Arial" w:eastAsia="Arial" w:hAnsi="Arial" w:cs="Arial"/>
          <w:color w:val="000000"/>
          <w:sz w:val="22"/>
          <w:szCs w:val="22"/>
        </w:rPr>
      </w:pPr>
      <w:r w:rsidRPr="00D11555">
        <w:rPr>
          <w:rFonts w:ascii="Arial" w:eastAsia="Arial" w:hAnsi="Arial" w:cs="Arial"/>
          <w:color w:val="000000" w:themeColor="text1"/>
          <w:sz w:val="22"/>
          <w:szCs w:val="22"/>
        </w:rPr>
        <w:t>El pago es el desembolso que hace FINAGRO del Incentivo otorgado, a través del intermediario financiero, el cual procede mediante su abono a la correspondiente obligación crediticia y estará sujeta al situado de los fondos presupuestales de la Nación en la Tesorería de FINAGRO.</w:t>
      </w:r>
    </w:p>
    <w:p w14:paraId="5FE8354E" w14:textId="77777777" w:rsidR="002E3661" w:rsidRPr="00D11555" w:rsidRDefault="002E3661" w:rsidP="002E3661">
      <w:pPr>
        <w:pStyle w:val="nueve"/>
        <w:spacing w:before="0" w:beforeAutospacing="0" w:after="0" w:afterAutospacing="0" w:line="276" w:lineRule="auto"/>
        <w:jc w:val="both"/>
        <w:rPr>
          <w:rFonts w:ascii="Arial" w:eastAsia="Arial" w:hAnsi="Arial" w:cs="Arial"/>
          <w:b/>
          <w:bCs/>
          <w:color w:val="000000"/>
          <w:sz w:val="22"/>
          <w:szCs w:val="22"/>
        </w:rPr>
      </w:pPr>
    </w:p>
    <w:p w14:paraId="21EB6CA2" w14:textId="3938AB0D" w:rsidR="0066158B" w:rsidRPr="00852A4D" w:rsidRDefault="0066158B" w:rsidP="0066158B">
      <w:pPr>
        <w:pStyle w:val="Prrafodelista"/>
        <w:numPr>
          <w:ilvl w:val="0"/>
          <w:numId w:val="36"/>
        </w:numPr>
        <w:spacing w:after="160" w:line="259" w:lineRule="auto"/>
        <w:ind w:left="0" w:firstLine="0"/>
        <w:jc w:val="both"/>
        <w:rPr>
          <w:rFonts w:ascii="Arial" w:eastAsia="Arial" w:hAnsi="Arial" w:cs="Arial"/>
          <w:color w:val="000000"/>
          <w:sz w:val="22"/>
          <w:szCs w:val="22"/>
        </w:rPr>
      </w:pPr>
      <w:r w:rsidRPr="0066158B">
        <w:rPr>
          <w:rFonts w:ascii="Arial" w:eastAsia="Arial" w:hAnsi="Arial" w:cs="Arial"/>
          <w:color w:val="000000"/>
          <w:sz w:val="22"/>
          <w:szCs w:val="22"/>
        </w:rPr>
        <w:t xml:space="preserve">FINAGRO, como administrador del ICR, deberá adoptar las formas, normas, definiciones y procedimientos necesarios para procurar la adecuada operatividad del Incentivo, de conformidad con lo establecido en </w:t>
      </w:r>
      <w:r w:rsidRPr="00896282">
        <w:rPr>
          <w:rFonts w:ascii="Arial" w:eastAsia="Arial" w:hAnsi="Arial" w:cs="Arial"/>
          <w:color w:val="000000"/>
          <w:sz w:val="22"/>
          <w:szCs w:val="22"/>
        </w:rPr>
        <w:t>el Decreto 626 de 1994, en esta resolución, y las normas que los modifiquen.</w:t>
      </w:r>
    </w:p>
    <w:p w14:paraId="14E528E5" w14:textId="47D24B0C" w:rsidR="002E3661" w:rsidRPr="00D11555" w:rsidRDefault="002E3661" w:rsidP="002E3661">
      <w:pPr>
        <w:pStyle w:val="Prrafodelista"/>
        <w:numPr>
          <w:ilvl w:val="0"/>
          <w:numId w:val="36"/>
        </w:numPr>
        <w:spacing w:after="160" w:line="259" w:lineRule="auto"/>
        <w:ind w:left="0" w:firstLine="0"/>
        <w:jc w:val="both"/>
        <w:rPr>
          <w:rFonts w:ascii="Arial" w:eastAsia="Arial" w:hAnsi="Arial" w:cs="Arial"/>
          <w:color w:val="000000"/>
          <w:sz w:val="22"/>
          <w:szCs w:val="22"/>
        </w:rPr>
      </w:pPr>
      <w:r w:rsidRPr="00D11555">
        <w:rPr>
          <w:rFonts w:ascii="Arial" w:eastAsia="Arial" w:hAnsi="Arial" w:cs="Arial"/>
          <w:color w:val="000000" w:themeColor="text1"/>
          <w:sz w:val="22"/>
          <w:szCs w:val="22"/>
        </w:rPr>
        <w:t xml:space="preserve">La ejecución de las inversiones objeto del </w:t>
      </w:r>
      <w:r w:rsidR="005E24A3">
        <w:rPr>
          <w:rFonts w:ascii="Arial" w:eastAsia="Arial" w:hAnsi="Arial" w:cs="Arial"/>
          <w:color w:val="000000" w:themeColor="text1"/>
          <w:sz w:val="22"/>
          <w:szCs w:val="22"/>
        </w:rPr>
        <w:t>ICR</w:t>
      </w:r>
      <w:r w:rsidR="005E24A3" w:rsidRPr="00D11555">
        <w:rPr>
          <w:rFonts w:ascii="Arial" w:eastAsia="Arial" w:hAnsi="Arial" w:cs="Arial"/>
          <w:color w:val="000000" w:themeColor="text1"/>
          <w:sz w:val="22"/>
          <w:szCs w:val="22"/>
        </w:rPr>
        <w:t xml:space="preserve"> </w:t>
      </w:r>
      <w:r w:rsidRPr="00D11555">
        <w:rPr>
          <w:rFonts w:ascii="Arial" w:eastAsia="Arial" w:hAnsi="Arial" w:cs="Arial"/>
          <w:color w:val="000000" w:themeColor="text1"/>
          <w:sz w:val="22"/>
          <w:szCs w:val="22"/>
        </w:rPr>
        <w:t>debe realizarse dentro de los ciento ochenta (180) días calendario contados a partir de la fecha de registro del crédito respectivo, salvo aquellos casos en los que, por la magnitud de la inversión, el intermediario financiero otorgue un plazo mayor al momento de aprobar el crédito.</w:t>
      </w:r>
    </w:p>
    <w:p w14:paraId="685DB5B8" w14:textId="77777777" w:rsidR="002E3661" w:rsidRPr="00D11555" w:rsidRDefault="002E3661" w:rsidP="002E3661">
      <w:pPr>
        <w:pStyle w:val="nueve"/>
        <w:spacing w:before="0" w:beforeAutospacing="0" w:after="0" w:afterAutospacing="0" w:line="276" w:lineRule="auto"/>
        <w:jc w:val="both"/>
        <w:rPr>
          <w:rFonts w:ascii="Arial" w:eastAsia="Arial" w:hAnsi="Arial" w:cs="Arial"/>
          <w:color w:val="000000" w:themeColor="text1"/>
          <w:sz w:val="22"/>
          <w:szCs w:val="22"/>
        </w:rPr>
      </w:pPr>
      <w:r w:rsidRPr="00D11555">
        <w:rPr>
          <w:rFonts w:ascii="Arial" w:eastAsia="Arial" w:hAnsi="Arial" w:cs="Arial"/>
          <w:color w:val="000000" w:themeColor="text1"/>
          <w:sz w:val="22"/>
          <w:szCs w:val="22"/>
        </w:rPr>
        <w:t>No obstante, cuando ocurran situaciones de fuerza mayor o caso fortuito debidamente sustentadas ante el intermediario financiero, éste podrá ampliar el periodo de su vigencia por el tiempo que dure el evento respectivo, informando de ello previamente a FINAGRO.</w:t>
      </w:r>
    </w:p>
    <w:p w14:paraId="735BC5E5" w14:textId="77777777" w:rsidR="002E3661" w:rsidRPr="00D11555" w:rsidRDefault="002E3661" w:rsidP="002E3661">
      <w:pPr>
        <w:pStyle w:val="nueve"/>
        <w:spacing w:before="0" w:beforeAutospacing="0" w:after="0" w:afterAutospacing="0" w:line="276" w:lineRule="auto"/>
        <w:jc w:val="both"/>
        <w:rPr>
          <w:rFonts w:ascii="Arial" w:eastAsia="Arial" w:hAnsi="Arial" w:cs="Arial"/>
          <w:color w:val="000000"/>
          <w:sz w:val="22"/>
          <w:szCs w:val="22"/>
        </w:rPr>
      </w:pPr>
    </w:p>
    <w:p w14:paraId="4D24ED38" w14:textId="64A59213" w:rsidR="002E3661" w:rsidRPr="00852A4D" w:rsidRDefault="00384293" w:rsidP="00852A4D">
      <w:pPr>
        <w:pStyle w:val="Prrafodelista"/>
        <w:numPr>
          <w:ilvl w:val="0"/>
          <w:numId w:val="36"/>
        </w:numPr>
        <w:spacing w:after="160" w:line="259" w:lineRule="auto"/>
        <w:ind w:left="0" w:firstLine="0"/>
        <w:jc w:val="both"/>
        <w:rPr>
          <w:rFonts w:ascii="Arial" w:eastAsia="Arial" w:hAnsi="Arial" w:cs="Arial"/>
          <w:color w:val="000000" w:themeColor="text1"/>
          <w:sz w:val="22"/>
          <w:szCs w:val="22"/>
        </w:rPr>
      </w:pPr>
      <w:r w:rsidRPr="00D11555">
        <w:rPr>
          <w:rFonts w:ascii="Arial" w:eastAsia="Arial" w:hAnsi="Arial" w:cs="Arial"/>
          <w:color w:val="000000" w:themeColor="text1"/>
          <w:sz w:val="22"/>
          <w:szCs w:val="22"/>
        </w:rPr>
        <w:t xml:space="preserve"> </w:t>
      </w:r>
      <w:r w:rsidR="002E3661" w:rsidRPr="00D11555">
        <w:rPr>
          <w:rFonts w:ascii="Arial" w:eastAsia="Arial" w:hAnsi="Arial" w:cs="Arial"/>
          <w:color w:val="000000" w:themeColor="text1"/>
          <w:sz w:val="22"/>
          <w:szCs w:val="22"/>
        </w:rPr>
        <w:t>Si al momento de proceder al pago</w:t>
      </w:r>
      <w:r w:rsidR="00982566">
        <w:rPr>
          <w:rFonts w:ascii="Arial" w:eastAsia="Arial" w:hAnsi="Arial" w:cs="Arial"/>
          <w:color w:val="000000" w:themeColor="text1"/>
          <w:sz w:val="22"/>
          <w:szCs w:val="22"/>
        </w:rPr>
        <w:t>,</w:t>
      </w:r>
      <w:r w:rsidR="002E3661" w:rsidRPr="00D11555">
        <w:rPr>
          <w:rFonts w:ascii="Arial" w:eastAsia="Arial" w:hAnsi="Arial" w:cs="Arial"/>
          <w:color w:val="000000" w:themeColor="text1"/>
          <w:sz w:val="22"/>
          <w:szCs w:val="22"/>
        </w:rPr>
        <w:t xml:space="preserve"> el valor del </w:t>
      </w:r>
      <w:r w:rsidR="005E24A3">
        <w:rPr>
          <w:rFonts w:ascii="Arial" w:eastAsia="Arial" w:hAnsi="Arial" w:cs="Arial"/>
          <w:color w:val="000000" w:themeColor="text1"/>
          <w:sz w:val="22"/>
          <w:szCs w:val="22"/>
        </w:rPr>
        <w:t>ICR</w:t>
      </w:r>
      <w:r w:rsidR="005E24A3" w:rsidRPr="00D11555">
        <w:rPr>
          <w:rFonts w:ascii="Arial" w:eastAsia="Arial" w:hAnsi="Arial" w:cs="Arial"/>
          <w:color w:val="000000" w:themeColor="text1"/>
          <w:sz w:val="22"/>
          <w:szCs w:val="22"/>
        </w:rPr>
        <w:t xml:space="preserve"> </w:t>
      </w:r>
      <w:r w:rsidR="002E3661" w:rsidRPr="00D11555">
        <w:rPr>
          <w:rFonts w:ascii="Arial" w:eastAsia="Arial" w:hAnsi="Arial" w:cs="Arial"/>
          <w:color w:val="000000" w:themeColor="text1"/>
          <w:sz w:val="22"/>
          <w:szCs w:val="22"/>
        </w:rPr>
        <w:t>supera el saldo del crédito por vencimiento normal, se procederá a abonar el excedente a la cuenta bancaria del beneficiario.</w:t>
      </w:r>
      <w:r w:rsidR="0032033C">
        <w:rPr>
          <w:rFonts w:ascii="Arial" w:eastAsia="Arial" w:hAnsi="Arial" w:cs="Arial"/>
          <w:color w:val="000000" w:themeColor="text1"/>
          <w:sz w:val="22"/>
          <w:szCs w:val="22"/>
        </w:rPr>
        <w:t xml:space="preserve"> </w:t>
      </w:r>
      <w:r w:rsidR="002E3661" w:rsidRPr="00852A4D">
        <w:rPr>
          <w:rFonts w:ascii="Arial" w:eastAsia="Arial" w:hAnsi="Arial" w:cs="Arial"/>
          <w:color w:val="000000" w:themeColor="text1"/>
          <w:sz w:val="22"/>
          <w:szCs w:val="22"/>
        </w:rPr>
        <w:t>Igualmente se podrá realizar el pago cuando, a pesar de no haber sido cancelado el respectivo crédito por el beneficiario, haya sido cancelado el redescuento por el intermediario financiero de manera unilateral. </w:t>
      </w:r>
    </w:p>
    <w:p w14:paraId="1E3F0D0A" w14:textId="318EC063" w:rsidR="00384293" w:rsidRPr="00D11555" w:rsidRDefault="00A5315E" w:rsidP="00384293">
      <w:pPr>
        <w:pStyle w:val="Prrafodelista"/>
        <w:numPr>
          <w:ilvl w:val="0"/>
          <w:numId w:val="9"/>
        </w:numPr>
        <w:ind w:left="0" w:firstLine="0"/>
        <w:contextualSpacing/>
        <w:jc w:val="both"/>
        <w:rPr>
          <w:rFonts w:ascii="Arial" w:hAnsi="Arial" w:cs="Arial"/>
          <w:sz w:val="22"/>
          <w:szCs w:val="22"/>
        </w:rPr>
      </w:pPr>
      <w:r w:rsidRPr="00852A4D">
        <w:rPr>
          <w:rFonts w:ascii="Arial" w:eastAsia="Arial" w:hAnsi="Arial" w:cs="Arial"/>
          <w:b/>
          <w:bCs/>
          <w:color w:val="000000" w:themeColor="text1"/>
          <w:sz w:val="22"/>
          <w:szCs w:val="22"/>
        </w:rPr>
        <w:t>Control de inversi</w:t>
      </w:r>
      <w:r>
        <w:rPr>
          <w:rFonts w:ascii="Arial" w:eastAsia="Arial" w:hAnsi="Arial" w:cs="Arial"/>
          <w:b/>
          <w:bCs/>
          <w:color w:val="000000" w:themeColor="text1"/>
          <w:sz w:val="22"/>
          <w:szCs w:val="22"/>
        </w:rPr>
        <w:t>o</w:t>
      </w:r>
      <w:r w:rsidRPr="00852A4D">
        <w:rPr>
          <w:rFonts w:ascii="Arial" w:eastAsia="Arial" w:hAnsi="Arial" w:cs="Arial"/>
          <w:b/>
          <w:bCs/>
          <w:color w:val="000000" w:themeColor="text1"/>
          <w:sz w:val="22"/>
          <w:szCs w:val="22"/>
        </w:rPr>
        <w:t>n</w:t>
      </w:r>
      <w:r>
        <w:rPr>
          <w:rFonts w:ascii="Arial" w:eastAsia="Arial" w:hAnsi="Arial" w:cs="Arial"/>
          <w:b/>
          <w:bCs/>
          <w:color w:val="000000" w:themeColor="text1"/>
          <w:sz w:val="22"/>
          <w:szCs w:val="22"/>
        </w:rPr>
        <w:t>es</w:t>
      </w:r>
      <w:r>
        <w:rPr>
          <w:rFonts w:ascii="Arial" w:eastAsia="Arial" w:hAnsi="Arial" w:cs="Arial"/>
          <w:color w:val="000000" w:themeColor="text1"/>
          <w:sz w:val="22"/>
          <w:szCs w:val="22"/>
        </w:rPr>
        <w:t xml:space="preserve">. </w:t>
      </w:r>
      <w:r w:rsidR="00384293" w:rsidRPr="00D11555">
        <w:rPr>
          <w:rFonts w:ascii="Arial" w:eastAsia="Arial" w:hAnsi="Arial" w:cs="Arial"/>
          <w:color w:val="000000" w:themeColor="text1"/>
          <w:sz w:val="22"/>
          <w:szCs w:val="22"/>
        </w:rPr>
        <w:t xml:space="preserve">Las inversiones </w:t>
      </w:r>
      <w:r w:rsidR="005A0BD2">
        <w:rPr>
          <w:rFonts w:ascii="Arial" w:eastAsia="Arial" w:hAnsi="Arial" w:cs="Arial"/>
          <w:color w:val="000000" w:themeColor="text1"/>
          <w:sz w:val="22"/>
          <w:szCs w:val="22"/>
        </w:rPr>
        <w:t>objeto d</w:t>
      </w:r>
      <w:r w:rsidR="00384293" w:rsidRPr="00D11555">
        <w:rPr>
          <w:rFonts w:ascii="Arial" w:eastAsia="Arial" w:hAnsi="Arial" w:cs="Arial"/>
          <w:color w:val="000000" w:themeColor="text1"/>
          <w:sz w:val="22"/>
          <w:szCs w:val="22"/>
        </w:rPr>
        <w:t xml:space="preserve">el ICR </w:t>
      </w:r>
      <w:r w:rsidR="005A0BD2">
        <w:rPr>
          <w:rFonts w:ascii="Arial" w:eastAsia="Arial" w:hAnsi="Arial" w:cs="Arial"/>
          <w:color w:val="000000" w:themeColor="text1"/>
          <w:sz w:val="22"/>
          <w:szCs w:val="22"/>
        </w:rPr>
        <w:t>tendrán</w:t>
      </w:r>
      <w:r w:rsidR="00384293" w:rsidRPr="00D11555">
        <w:rPr>
          <w:rFonts w:ascii="Arial" w:eastAsia="Arial" w:hAnsi="Arial" w:cs="Arial"/>
          <w:color w:val="000000" w:themeColor="text1"/>
          <w:sz w:val="22"/>
          <w:szCs w:val="22"/>
        </w:rPr>
        <w:t xml:space="preserve"> control de inversiones obligatorio por los intermediarios financieros en los términos </w:t>
      </w:r>
      <w:r w:rsidR="00EE6949">
        <w:rPr>
          <w:rFonts w:ascii="Arial" w:eastAsia="Arial" w:hAnsi="Arial" w:cs="Arial"/>
          <w:color w:val="000000" w:themeColor="text1"/>
          <w:sz w:val="22"/>
          <w:szCs w:val="22"/>
        </w:rPr>
        <w:t xml:space="preserve">de la Resolución 10 de 2023 </w:t>
      </w:r>
      <w:r w:rsidR="00EE6949">
        <w:rPr>
          <w:rFonts w:ascii="Arial" w:eastAsia="Arial" w:hAnsi="Arial" w:cs="Arial"/>
          <w:sz w:val="22"/>
          <w:szCs w:val="22"/>
        </w:rPr>
        <w:t xml:space="preserve">y </w:t>
      </w:r>
      <w:r w:rsidR="00E42B2A">
        <w:rPr>
          <w:rFonts w:ascii="Arial" w:hAnsi="Arial" w:cs="Arial"/>
          <w:sz w:val="22"/>
          <w:szCs w:val="22"/>
        </w:rPr>
        <w:t xml:space="preserve">las que la modifiquen y/o deroguen, así como </w:t>
      </w:r>
      <w:r w:rsidR="00EE6949">
        <w:rPr>
          <w:rFonts w:ascii="Arial" w:eastAsia="Arial" w:hAnsi="Arial" w:cs="Arial"/>
          <w:color w:val="000000" w:themeColor="text1"/>
          <w:sz w:val="22"/>
          <w:szCs w:val="22"/>
        </w:rPr>
        <w:t xml:space="preserve">los </w:t>
      </w:r>
      <w:r w:rsidR="00384293" w:rsidRPr="00D11555">
        <w:rPr>
          <w:rFonts w:ascii="Arial" w:eastAsia="Arial" w:hAnsi="Arial" w:cs="Arial"/>
          <w:color w:val="000000" w:themeColor="text1"/>
          <w:sz w:val="22"/>
          <w:szCs w:val="22"/>
        </w:rPr>
        <w:t>que determine FINAGRO para el efecto.</w:t>
      </w:r>
    </w:p>
    <w:p w14:paraId="0A083E4C" w14:textId="77777777" w:rsidR="00384293" w:rsidRPr="00D11555" w:rsidRDefault="00384293" w:rsidP="00243068">
      <w:pPr>
        <w:contextualSpacing/>
        <w:jc w:val="both"/>
        <w:rPr>
          <w:rFonts w:ascii="Arial" w:hAnsi="Arial" w:cs="Arial"/>
          <w:sz w:val="22"/>
          <w:szCs w:val="22"/>
          <w:highlight w:val="yellow"/>
        </w:rPr>
      </w:pPr>
    </w:p>
    <w:p w14:paraId="15305C4F" w14:textId="2147929B" w:rsidR="00384293" w:rsidRPr="00D11555" w:rsidRDefault="00643011" w:rsidP="00384293">
      <w:pPr>
        <w:pStyle w:val="Prrafodelista"/>
        <w:numPr>
          <w:ilvl w:val="0"/>
          <w:numId w:val="9"/>
        </w:numPr>
        <w:ind w:left="0" w:firstLine="0"/>
        <w:contextualSpacing/>
        <w:jc w:val="both"/>
        <w:rPr>
          <w:rFonts w:ascii="Arial" w:hAnsi="Arial" w:cs="Arial"/>
          <w:sz w:val="22"/>
          <w:szCs w:val="22"/>
        </w:rPr>
      </w:pPr>
      <w:r w:rsidRPr="00643011">
        <w:rPr>
          <w:rFonts w:ascii="Arial" w:eastAsia="Arial" w:hAnsi="Arial" w:cs="Arial"/>
          <w:b/>
          <w:bCs/>
          <w:color w:val="000000" w:themeColor="text1"/>
          <w:sz w:val="22"/>
          <w:szCs w:val="22"/>
        </w:rPr>
        <w:t>Comunicaciones</w:t>
      </w:r>
      <w:r w:rsidRPr="00852A4D">
        <w:rPr>
          <w:rFonts w:ascii="Arial" w:eastAsia="Arial" w:hAnsi="Arial" w:cs="Arial"/>
          <w:b/>
          <w:bCs/>
          <w:color w:val="000000" w:themeColor="text1"/>
          <w:sz w:val="22"/>
          <w:szCs w:val="22"/>
        </w:rPr>
        <w:t xml:space="preserve">. </w:t>
      </w:r>
      <w:r w:rsidR="00384293" w:rsidRPr="00D11555">
        <w:rPr>
          <w:rFonts w:ascii="Arial" w:eastAsia="Arial" w:hAnsi="Arial" w:cs="Arial"/>
          <w:color w:val="000000" w:themeColor="text1"/>
          <w:sz w:val="22"/>
          <w:szCs w:val="22"/>
        </w:rPr>
        <w:t>A partir de la fecha en la que FINAGRO comunique al intermediario financiero la anulación de la inscripción o efectúe el pago de un incentivo, el beneficiario y/o el intermediario financiero tendrá un plazo máximo de sesenta (60) días calendario para solicitar la reconsideración de la determinación de anulación, o para solicitar la revisión del monto pagado. El intermediario financiero está en la obligación de comunicar oportunamente al beneficiario el pago del incentivo y todas las decisiones adoptadas por Finagro en el trámite del incentivo.</w:t>
      </w:r>
    </w:p>
    <w:p w14:paraId="616D4C9F" w14:textId="77777777" w:rsidR="00D36CEB" w:rsidRPr="00D11555" w:rsidRDefault="00D36CEB" w:rsidP="00D36CEB">
      <w:pPr>
        <w:pStyle w:val="Prrafodelista"/>
        <w:ind w:left="0"/>
        <w:contextualSpacing/>
        <w:jc w:val="both"/>
        <w:rPr>
          <w:rFonts w:ascii="Arial" w:hAnsi="Arial" w:cs="Arial"/>
          <w:sz w:val="22"/>
          <w:szCs w:val="22"/>
          <w:highlight w:val="yellow"/>
        </w:rPr>
      </w:pPr>
    </w:p>
    <w:p w14:paraId="08BDC756" w14:textId="457F9173" w:rsidR="00384293" w:rsidRPr="00D11555" w:rsidRDefault="00384293" w:rsidP="00384293">
      <w:pPr>
        <w:pStyle w:val="Textoindependiente3"/>
        <w:spacing w:line="0" w:lineRule="atLeast"/>
        <w:jc w:val="center"/>
        <w:rPr>
          <w:rFonts w:cs="Arial"/>
          <w:b/>
          <w:bCs/>
          <w:snapToGrid w:val="0"/>
          <w:szCs w:val="22"/>
        </w:rPr>
      </w:pPr>
      <w:r w:rsidRPr="00D11555">
        <w:rPr>
          <w:rFonts w:cs="Arial"/>
          <w:b/>
          <w:bCs/>
          <w:snapToGrid w:val="0"/>
          <w:szCs w:val="22"/>
        </w:rPr>
        <w:t xml:space="preserve">CAPÍTULO SEGUNDO </w:t>
      </w:r>
    </w:p>
    <w:p w14:paraId="6A024474" w14:textId="77777777" w:rsidR="00384293" w:rsidRPr="00D11555" w:rsidRDefault="00384293" w:rsidP="00384293">
      <w:pPr>
        <w:ind w:firstLine="280"/>
        <w:jc w:val="center"/>
        <w:rPr>
          <w:rFonts w:ascii="Arial" w:eastAsia="Arial" w:hAnsi="Arial" w:cs="Arial"/>
          <w:b/>
          <w:bCs/>
          <w:color w:val="000000" w:themeColor="text1"/>
          <w:sz w:val="22"/>
          <w:szCs w:val="22"/>
        </w:rPr>
      </w:pPr>
      <w:r w:rsidRPr="00D11555">
        <w:rPr>
          <w:rFonts w:ascii="Arial" w:eastAsia="Arial" w:hAnsi="Arial" w:cs="Arial"/>
          <w:b/>
          <w:bCs/>
          <w:color w:val="000000" w:themeColor="text1"/>
          <w:sz w:val="22"/>
          <w:szCs w:val="22"/>
        </w:rPr>
        <w:t>LÍNEAS ESPECIALES DE CRÉDITO - LEC</w:t>
      </w:r>
    </w:p>
    <w:p w14:paraId="0A38A439" w14:textId="77777777" w:rsidR="00450CBA" w:rsidRPr="00D11555" w:rsidRDefault="00450CBA" w:rsidP="001F4AC7">
      <w:pPr>
        <w:pStyle w:val="Prrafodelista"/>
        <w:rPr>
          <w:rFonts w:ascii="Arial" w:hAnsi="Arial" w:cs="Arial"/>
          <w:sz w:val="22"/>
          <w:szCs w:val="22"/>
        </w:rPr>
      </w:pPr>
    </w:p>
    <w:p w14:paraId="672B1C3D" w14:textId="06854021" w:rsidR="00384293" w:rsidRPr="00D11555" w:rsidRDefault="000C4D34" w:rsidP="00384293">
      <w:pPr>
        <w:pStyle w:val="Prrafodelista"/>
        <w:numPr>
          <w:ilvl w:val="0"/>
          <w:numId w:val="9"/>
        </w:numPr>
        <w:ind w:left="0" w:firstLine="0"/>
        <w:contextualSpacing/>
        <w:jc w:val="both"/>
        <w:rPr>
          <w:rFonts w:ascii="Arial" w:eastAsia="Arial" w:hAnsi="Arial" w:cs="Arial"/>
          <w:color w:val="000000"/>
          <w:sz w:val="22"/>
          <w:szCs w:val="22"/>
        </w:rPr>
      </w:pPr>
      <w:r w:rsidRPr="00852A4D">
        <w:rPr>
          <w:rFonts w:ascii="Arial" w:eastAsia="Arial" w:hAnsi="Arial" w:cs="Arial"/>
          <w:b/>
          <w:bCs/>
          <w:color w:val="000000" w:themeColor="text1"/>
          <w:sz w:val="22"/>
          <w:szCs w:val="22"/>
        </w:rPr>
        <w:t>Definición.</w:t>
      </w:r>
      <w:r>
        <w:rPr>
          <w:rFonts w:ascii="Arial" w:eastAsia="Arial" w:hAnsi="Arial" w:cs="Arial"/>
          <w:color w:val="000000" w:themeColor="text1"/>
          <w:sz w:val="22"/>
          <w:szCs w:val="22"/>
        </w:rPr>
        <w:t xml:space="preserve"> </w:t>
      </w:r>
      <w:r w:rsidR="00C50ED5">
        <w:rPr>
          <w:rFonts w:ascii="Arial" w:eastAsia="Arial" w:hAnsi="Arial" w:cs="Arial"/>
          <w:color w:val="000000" w:themeColor="text1"/>
          <w:sz w:val="22"/>
          <w:szCs w:val="22"/>
        </w:rPr>
        <w:t>Las</w:t>
      </w:r>
      <w:r w:rsidR="00384293" w:rsidRPr="00D11555">
        <w:rPr>
          <w:rFonts w:ascii="Arial" w:eastAsia="Arial" w:hAnsi="Arial" w:cs="Arial"/>
          <w:color w:val="000000" w:themeColor="text1"/>
          <w:sz w:val="22"/>
          <w:szCs w:val="22"/>
        </w:rPr>
        <w:t xml:space="preserve"> </w:t>
      </w:r>
      <w:r w:rsidR="00727D40">
        <w:rPr>
          <w:rFonts w:ascii="Arial" w:eastAsia="Arial" w:hAnsi="Arial" w:cs="Arial"/>
          <w:color w:val="000000" w:themeColor="text1"/>
          <w:sz w:val="22"/>
          <w:szCs w:val="22"/>
        </w:rPr>
        <w:t>L</w:t>
      </w:r>
      <w:r w:rsidR="00384293" w:rsidRPr="00D11555">
        <w:rPr>
          <w:rFonts w:ascii="Arial" w:eastAsia="Arial" w:hAnsi="Arial" w:cs="Arial"/>
          <w:color w:val="000000" w:themeColor="text1"/>
          <w:sz w:val="22"/>
          <w:szCs w:val="22"/>
        </w:rPr>
        <w:t xml:space="preserve">íneas </w:t>
      </w:r>
      <w:r w:rsidR="00727D40">
        <w:rPr>
          <w:rFonts w:ascii="Arial" w:eastAsia="Arial" w:hAnsi="Arial" w:cs="Arial"/>
          <w:color w:val="000000" w:themeColor="text1"/>
          <w:sz w:val="22"/>
          <w:szCs w:val="22"/>
        </w:rPr>
        <w:t>E</w:t>
      </w:r>
      <w:r w:rsidR="00384293" w:rsidRPr="00D11555">
        <w:rPr>
          <w:rFonts w:ascii="Arial" w:eastAsia="Arial" w:hAnsi="Arial" w:cs="Arial"/>
          <w:color w:val="000000" w:themeColor="text1"/>
          <w:sz w:val="22"/>
          <w:szCs w:val="22"/>
        </w:rPr>
        <w:t xml:space="preserve">speciales de </w:t>
      </w:r>
      <w:r w:rsidR="00727D40">
        <w:rPr>
          <w:rFonts w:ascii="Arial" w:eastAsia="Arial" w:hAnsi="Arial" w:cs="Arial"/>
          <w:color w:val="000000" w:themeColor="text1"/>
          <w:sz w:val="22"/>
          <w:szCs w:val="22"/>
        </w:rPr>
        <w:t>C</w:t>
      </w:r>
      <w:r w:rsidR="00384293" w:rsidRPr="00D11555">
        <w:rPr>
          <w:rFonts w:ascii="Arial" w:eastAsia="Arial" w:hAnsi="Arial" w:cs="Arial"/>
          <w:color w:val="000000" w:themeColor="text1"/>
          <w:sz w:val="22"/>
          <w:szCs w:val="22"/>
        </w:rPr>
        <w:t xml:space="preserve">rédito </w:t>
      </w:r>
      <w:r w:rsidR="00727D40">
        <w:rPr>
          <w:rFonts w:ascii="Arial" w:eastAsia="Arial" w:hAnsi="Arial" w:cs="Arial"/>
          <w:color w:val="000000" w:themeColor="text1"/>
          <w:sz w:val="22"/>
          <w:szCs w:val="22"/>
        </w:rPr>
        <w:t>(LEC)</w:t>
      </w:r>
      <w:r w:rsidR="00C35F17">
        <w:rPr>
          <w:rFonts w:ascii="Arial" w:eastAsia="Arial" w:hAnsi="Arial" w:cs="Arial"/>
          <w:color w:val="000000" w:themeColor="text1"/>
          <w:sz w:val="22"/>
          <w:szCs w:val="22"/>
        </w:rPr>
        <w:t xml:space="preserve"> son aquellas</w:t>
      </w:r>
      <w:r w:rsidR="00384293" w:rsidRPr="00D11555">
        <w:rPr>
          <w:rFonts w:ascii="Arial" w:eastAsia="Arial" w:hAnsi="Arial" w:cs="Arial"/>
          <w:color w:val="000000" w:themeColor="text1"/>
          <w:sz w:val="22"/>
          <w:szCs w:val="22"/>
        </w:rPr>
        <w:t xml:space="preserve"> que contengan un subsidio a la tasa </w:t>
      </w:r>
      <w:r w:rsidR="00384293" w:rsidRPr="001D41FF">
        <w:rPr>
          <w:rFonts w:ascii="Arial" w:eastAsia="Arial" w:hAnsi="Arial" w:cs="Arial"/>
          <w:color w:val="000000" w:themeColor="text1"/>
          <w:sz w:val="22"/>
          <w:szCs w:val="22"/>
        </w:rPr>
        <w:t>de interés de los créditos del Sistema Nacional de Crédito Agropecuario</w:t>
      </w:r>
      <w:r w:rsidR="00AC4A5D" w:rsidRPr="001D41FF">
        <w:rPr>
          <w:rFonts w:ascii="Arial" w:eastAsia="Arial" w:hAnsi="Arial" w:cs="Arial"/>
          <w:color w:val="000000" w:themeColor="text1"/>
          <w:sz w:val="22"/>
          <w:szCs w:val="22"/>
        </w:rPr>
        <w:t xml:space="preserve"> (SNCA)</w:t>
      </w:r>
      <w:r w:rsidR="00384293" w:rsidRPr="001D41FF">
        <w:rPr>
          <w:rFonts w:ascii="Arial" w:eastAsia="Arial" w:hAnsi="Arial" w:cs="Arial"/>
          <w:color w:val="000000" w:themeColor="text1"/>
          <w:sz w:val="22"/>
          <w:szCs w:val="22"/>
        </w:rPr>
        <w:t xml:space="preserve"> a través de los intermediarios financieros.</w:t>
      </w:r>
    </w:p>
    <w:p w14:paraId="7BE7317D" w14:textId="75C8E371" w:rsidR="00384293" w:rsidRPr="00D11555" w:rsidRDefault="004E6A9B" w:rsidP="00384293">
      <w:pPr>
        <w:spacing w:before="180" w:line="276" w:lineRule="auto"/>
        <w:jc w:val="both"/>
        <w:rPr>
          <w:rFonts w:ascii="Arial" w:eastAsia="Arial" w:hAnsi="Arial" w:cs="Arial"/>
          <w:color w:val="000000"/>
          <w:sz w:val="22"/>
          <w:szCs w:val="22"/>
        </w:rPr>
      </w:pPr>
      <w:r>
        <w:rPr>
          <w:rFonts w:ascii="Arial" w:eastAsia="Arial" w:hAnsi="Arial" w:cs="Arial"/>
          <w:color w:val="000000" w:themeColor="text1"/>
          <w:sz w:val="22"/>
          <w:szCs w:val="22"/>
        </w:rPr>
        <w:t>Las LEC</w:t>
      </w:r>
      <w:r w:rsidR="00384293" w:rsidRPr="00D11555">
        <w:rPr>
          <w:rFonts w:ascii="Arial" w:eastAsia="Arial" w:hAnsi="Arial" w:cs="Arial"/>
          <w:color w:val="000000" w:themeColor="text1"/>
          <w:sz w:val="22"/>
          <w:szCs w:val="22"/>
        </w:rPr>
        <w:t xml:space="preserve"> contará</w:t>
      </w:r>
      <w:r>
        <w:rPr>
          <w:rFonts w:ascii="Arial" w:eastAsia="Arial" w:hAnsi="Arial" w:cs="Arial"/>
          <w:color w:val="000000" w:themeColor="text1"/>
          <w:sz w:val="22"/>
          <w:szCs w:val="22"/>
        </w:rPr>
        <w:t>n</w:t>
      </w:r>
      <w:r w:rsidR="00384293" w:rsidRPr="00D11555">
        <w:rPr>
          <w:rFonts w:ascii="Arial" w:eastAsia="Arial" w:hAnsi="Arial" w:cs="Arial"/>
          <w:color w:val="000000" w:themeColor="text1"/>
          <w:sz w:val="22"/>
          <w:szCs w:val="22"/>
        </w:rPr>
        <w:t xml:space="preserve"> con un subsidio a la tasa de interés a favor de los beneficiarios, que FINAGRO pagará a los intermediarios financieros, en la forma y periodicidad que se establezca por esta Comisión en el Plan Anual</w:t>
      </w:r>
      <w:r w:rsidR="00E00406">
        <w:rPr>
          <w:rFonts w:ascii="Arial" w:eastAsia="Arial" w:hAnsi="Arial" w:cs="Arial"/>
          <w:color w:val="000000" w:themeColor="text1"/>
          <w:sz w:val="22"/>
          <w:szCs w:val="22"/>
        </w:rPr>
        <w:t xml:space="preserve"> de Incentivos</w:t>
      </w:r>
      <w:r w:rsidR="00384293" w:rsidRPr="00D11555">
        <w:rPr>
          <w:rFonts w:ascii="Arial" w:eastAsia="Arial" w:hAnsi="Arial" w:cs="Arial"/>
          <w:color w:val="000000" w:themeColor="text1"/>
          <w:sz w:val="22"/>
          <w:szCs w:val="22"/>
        </w:rPr>
        <w:t>, con cargo a los recursos que el MADR, destine para la misma.</w:t>
      </w:r>
    </w:p>
    <w:p w14:paraId="6D62A7EA" w14:textId="77777777" w:rsidR="00384293" w:rsidRPr="00D11555" w:rsidRDefault="00384293" w:rsidP="0050234B">
      <w:pPr>
        <w:rPr>
          <w:rStyle w:val="normaltextrun"/>
          <w:rFonts w:ascii="Arial" w:hAnsi="Arial" w:cs="Arial"/>
          <w:sz w:val="22"/>
          <w:szCs w:val="22"/>
          <w:lang w:eastAsia="es-CO"/>
        </w:rPr>
      </w:pPr>
    </w:p>
    <w:p w14:paraId="04717368" w14:textId="015BB468" w:rsidR="00384293" w:rsidRPr="00D11555" w:rsidRDefault="00384293" w:rsidP="00852A4D">
      <w:pPr>
        <w:pStyle w:val="Prrafodelista"/>
        <w:numPr>
          <w:ilvl w:val="0"/>
          <w:numId w:val="38"/>
        </w:numPr>
        <w:spacing w:after="160" w:line="259" w:lineRule="auto"/>
        <w:ind w:left="0" w:firstLine="0"/>
        <w:jc w:val="both"/>
        <w:rPr>
          <w:rFonts w:ascii="Arial" w:eastAsia="Arial" w:hAnsi="Arial" w:cs="Arial"/>
          <w:color w:val="000000" w:themeColor="text1"/>
          <w:sz w:val="22"/>
          <w:szCs w:val="22"/>
        </w:rPr>
      </w:pPr>
      <w:r w:rsidRPr="00D11555">
        <w:rPr>
          <w:rFonts w:ascii="Arial" w:eastAsia="Arial" w:hAnsi="Arial" w:cs="Arial"/>
          <w:color w:val="000000" w:themeColor="text1"/>
          <w:sz w:val="22"/>
          <w:szCs w:val="22"/>
        </w:rPr>
        <w:t>Tomando en cuenta el subsidio de tasa de interés, se autoriza a los intermediarios financieros para que adopten un mecanismo por medio del cual en los títulos de deuda que se suscriban a su favor, se pueda exigir la tasa sin subsidio.</w:t>
      </w:r>
    </w:p>
    <w:p w14:paraId="5F8E861D" w14:textId="557C0BAA" w:rsidR="00384293" w:rsidRPr="00D11555" w:rsidRDefault="00384293" w:rsidP="00384293">
      <w:pPr>
        <w:pStyle w:val="Prrafodelista"/>
        <w:numPr>
          <w:ilvl w:val="0"/>
          <w:numId w:val="38"/>
        </w:numPr>
        <w:spacing w:after="160" w:line="259" w:lineRule="auto"/>
        <w:ind w:left="0" w:firstLine="0"/>
        <w:jc w:val="both"/>
        <w:rPr>
          <w:rFonts w:ascii="Arial" w:eastAsia="Arial" w:hAnsi="Arial" w:cs="Arial"/>
          <w:color w:val="000000" w:themeColor="text1"/>
          <w:sz w:val="22"/>
          <w:szCs w:val="22"/>
        </w:rPr>
      </w:pPr>
      <w:r w:rsidRPr="00D11555">
        <w:rPr>
          <w:rFonts w:ascii="Arial" w:eastAsia="Arial" w:hAnsi="Arial" w:cs="Arial"/>
          <w:color w:val="000000" w:themeColor="text1"/>
          <w:sz w:val="22"/>
          <w:szCs w:val="22"/>
        </w:rPr>
        <w:t xml:space="preserve"> Se podrá efectuar la normalización de créditos otorgados por cualquiera de estas líneas especiales, siempre y cuando no se exceda el valor del subsidio comprometido para el crédito original y se conserve la misma fuente de fondeo.</w:t>
      </w:r>
    </w:p>
    <w:p w14:paraId="33704E0B" w14:textId="7FD91DD3" w:rsidR="002C1819" w:rsidRPr="00D11555" w:rsidRDefault="000C4D34" w:rsidP="002C1819">
      <w:pPr>
        <w:pStyle w:val="Prrafodelista"/>
        <w:numPr>
          <w:ilvl w:val="0"/>
          <w:numId w:val="9"/>
        </w:numPr>
        <w:ind w:left="0" w:firstLine="0"/>
        <w:contextualSpacing/>
        <w:jc w:val="both"/>
        <w:rPr>
          <w:rFonts w:ascii="Arial" w:eastAsia="Arial" w:hAnsi="Arial" w:cs="Arial"/>
          <w:color w:val="000000"/>
          <w:sz w:val="22"/>
          <w:szCs w:val="22"/>
        </w:rPr>
      </w:pPr>
      <w:r w:rsidRPr="00852A4D">
        <w:rPr>
          <w:rFonts w:ascii="Arial" w:eastAsia="Arial" w:hAnsi="Arial" w:cs="Arial"/>
          <w:b/>
          <w:bCs/>
          <w:color w:val="000000" w:themeColor="text1"/>
          <w:sz w:val="22"/>
          <w:szCs w:val="22"/>
        </w:rPr>
        <w:t>Beneficiarios.</w:t>
      </w:r>
      <w:r>
        <w:rPr>
          <w:rFonts w:ascii="Arial" w:eastAsia="Arial" w:hAnsi="Arial" w:cs="Arial"/>
          <w:color w:val="000000" w:themeColor="text1"/>
          <w:sz w:val="22"/>
          <w:szCs w:val="22"/>
        </w:rPr>
        <w:t xml:space="preserve"> </w:t>
      </w:r>
      <w:r w:rsidR="002C1819" w:rsidRPr="00D11555">
        <w:rPr>
          <w:rFonts w:ascii="Arial" w:eastAsia="Arial" w:hAnsi="Arial" w:cs="Arial"/>
          <w:color w:val="000000" w:themeColor="text1"/>
          <w:sz w:val="22"/>
          <w:szCs w:val="22"/>
        </w:rPr>
        <w:t xml:space="preserve">Los beneficiarios de </w:t>
      </w:r>
      <w:r w:rsidR="00C55AEC">
        <w:rPr>
          <w:rFonts w:ascii="Arial" w:eastAsia="Arial" w:hAnsi="Arial" w:cs="Arial"/>
          <w:color w:val="000000" w:themeColor="text1"/>
          <w:sz w:val="22"/>
          <w:szCs w:val="22"/>
        </w:rPr>
        <w:t>las LEC</w:t>
      </w:r>
      <w:r w:rsidR="002C1819" w:rsidRPr="00D11555">
        <w:rPr>
          <w:rFonts w:ascii="Arial" w:eastAsia="Arial" w:hAnsi="Arial" w:cs="Arial"/>
          <w:color w:val="000000" w:themeColor="text1"/>
          <w:sz w:val="22"/>
          <w:szCs w:val="22"/>
        </w:rPr>
        <w:t xml:space="preserve"> serán </w:t>
      </w:r>
      <w:r w:rsidR="00235DD9">
        <w:rPr>
          <w:rFonts w:ascii="Arial" w:eastAsia="Arial" w:hAnsi="Arial" w:cs="Arial"/>
          <w:color w:val="000000" w:themeColor="text1"/>
          <w:sz w:val="22"/>
          <w:szCs w:val="22"/>
        </w:rPr>
        <w:t>los beneficiarios del crédito de fomento agropecuario y rural</w:t>
      </w:r>
      <w:r>
        <w:rPr>
          <w:rFonts w:ascii="Arial" w:eastAsia="Arial" w:hAnsi="Arial" w:cs="Arial"/>
          <w:color w:val="000000" w:themeColor="text1"/>
          <w:sz w:val="22"/>
          <w:szCs w:val="22"/>
        </w:rPr>
        <w:t xml:space="preserve"> </w:t>
      </w:r>
      <w:r w:rsidR="008F3AA6">
        <w:rPr>
          <w:rFonts w:ascii="Arial" w:eastAsia="Arial" w:hAnsi="Arial" w:cs="Arial"/>
          <w:color w:val="000000" w:themeColor="text1"/>
          <w:sz w:val="22"/>
          <w:szCs w:val="22"/>
        </w:rPr>
        <w:t xml:space="preserve">definidos en la Resolución 8 de 2023 de la CNCA </w:t>
      </w:r>
      <w:r w:rsidR="008F3AA6">
        <w:rPr>
          <w:rFonts w:ascii="Arial" w:eastAsia="Arial" w:hAnsi="Arial" w:cs="Arial"/>
          <w:sz w:val="22"/>
          <w:szCs w:val="22"/>
        </w:rPr>
        <w:lastRenderedPageBreak/>
        <w:t xml:space="preserve">y </w:t>
      </w:r>
      <w:r w:rsidR="00771291">
        <w:rPr>
          <w:rFonts w:ascii="Arial" w:hAnsi="Arial" w:cs="Arial"/>
          <w:sz w:val="22"/>
          <w:szCs w:val="22"/>
        </w:rPr>
        <w:t xml:space="preserve">las que la modifiquen y/o deroguen, </w:t>
      </w:r>
      <w:r w:rsidR="008F3AA6">
        <w:rPr>
          <w:rFonts w:ascii="Arial" w:eastAsia="Arial" w:hAnsi="Arial" w:cs="Arial"/>
          <w:color w:val="000000" w:themeColor="text1"/>
          <w:sz w:val="22"/>
          <w:szCs w:val="22"/>
        </w:rPr>
        <w:t xml:space="preserve">y </w:t>
      </w:r>
      <w:r w:rsidR="008768BE">
        <w:rPr>
          <w:rFonts w:ascii="Arial" w:eastAsia="Arial" w:hAnsi="Arial" w:cs="Arial"/>
          <w:color w:val="000000" w:themeColor="text1"/>
          <w:sz w:val="22"/>
          <w:szCs w:val="22"/>
        </w:rPr>
        <w:t>que se definan</w:t>
      </w:r>
      <w:r w:rsidR="008F3AA6">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en los Planes Anuales de Incentivos para cada vigencia</w:t>
      </w:r>
      <w:r w:rsidR="002C1819" w:rsidRPr="00D11555">
        <w:rPr>
          <w:rFonts w:ascii="Arial" w:eastAsia="Arial" w:hAnsi="Arial" w:cs="Arial"/>
          <w:color w:val="000000" w:themeColor="text1"/>
          <w:sz w:val="22"/>
          <w:szCs w:val="22"/>
        </w:rPr>
        <w:t>.</w:t>
      </w:r>
    </w:p>
    <w:p w14:paraId="0407934C" w14:textId="77777777" w:rsidR="002C1819" w:rsidRPr="00D11555" w:rsidRDefault="002C1819" w:rsidP="002C1819">
      <w:pPr>
        <w:pStyle w:val="Prrafodelista"/>
        <w:ind w:left="0"/>
        <w:contextualSpacing/>
        <w:jc w:val="both"/>
        <w:rPr>
          <w:rFonts w:ascii="Arial" w:eastAsia="Arial" w:hAnsi="Arial" w:cs="Arial"/>
          <w:color w:val="000000"/>
          <w:sz w:val="22"/>
          <w:szCs w:val="22"/>
        </w:rPr>
      </w:pPr>
    </w:p>
    <w:p w14:paraId="324B73D2" w14:textId="2BEDF587" w:rsidR="002C1819" w:rsidRPr="00852A4D" w:rsidRDefault="00896282" w:rsidP="002C1819">
      <w:pPr>
        <w:pStyle w:val="Prrafodelista"/>
        <w:numPr>
          <w:ilvl w:val="0"/>
          <w:numId w:val="9"/>
        </w:numPr>
        <w:ind w:left="0" w:firstLine="0"/>
        <w:contextualSpacing/>
        <w:jc w:val="both"/>
        <w:rPr>
          <w:rFonts w:ascii="Arial" w:eastAsia="Arial" w:hAnsi="Arial" w:cs="Arial"/>
          <w:color w:val="000000"/>
          <w:sz w:val="22"/>
          <w:szCs w:val="22"/>
        </w:rPr>
      </w:pPr>
      <w:r w:rsidRPr="00852A4D">
        <w:rPr>
          <w:rFonts w:ascii="Arial" w:eastAsia="Arial" w:hAnsi="Arial" w:cs="Arial"/>
          <w:b/>
          <w:bCs/>
          <w:color w:val="000000" w:themeColor="text1"/>
          <w:sz w:val="22"/>
          <w:szCs w:val="22"/>
          <w:lang w:eastAsia="es-CO"/>
        </w:rPr>
        <w:t>Actividades financiables.</w:t>
      </w:r>
      <w:r>
        <w:rPr>
          <w:rFonts w:ascii="Arial" w:eastAsia="Arial" w:hAnsi="Arial" w:cs="Arial"/>
          <w:color w:val="000000" w:themeColor="text1"/>
          <w:sz w:val="22"/>
          <w:szCs w:val="22"/>
          <w:lang w:eastAsia="es-CO"/>
        </w:rPr>
        <w:t xml:space="preserve"> </w:t>
      </w:r>
      <w:r w:rsidR="002C1819" w:rsidRPr="00D11555">
        <w:rPr>
          <w:rFonts w:ascii="Arial" w:eastAsia="Arial" w:hAnsi="Arial" w:cs="Arial"/>
          <w:color w:val="000000" w:themeColor="text1"/>
          <w:sz w:val="22"/>
          <w:szCs w:val="22"/>
          <w:lang w:eastAsia="es-CO"/>
        </w:rPr>
        <w:t xml:space="preserve">Las actividades que se podrán financiar </w:t>
      </w:r>
      <w:r w:rsidR="00727D40">
        <w:rPr>
          <w:rFonts w:ascii="Arial" w:eastAsia="Arial" w:hAnsi="Arial" w:cs="Arial"/>
          <w:color w:val="000000" w:themeColor="text1"/>
          <w:sz w:val="22"/>
          <w:szCs w:val="22"/>
          <w:lang w:eastAsia="es-CO"/>
        </w:rPr>
        <w:t xml:space="preserve">mediante las LEC </w:t>
      </w:r>
      <w:r>
        <w:rPr>
          <w:rFonts w:ascii="Arial" w:eastAsia="Arial" w:hAnsi="Arial" w:cs="Arial"/>
          <w:color w:val="000000" w:themeColor="text1"/>
          <w:sz w:val="22"/>
          <w:szCs w:val="22"/>
          <w:lang w:eastAsia="es-CO"/>
        </w:rPr>
        <w:t xml:space="preserve">en </w:t>
      </w:r>
      <w:r w:rsidRPr="00896282">
        <w:rPr>
          <w:rFonts w:ascii="Arial" w:eastAsia="Arial" w:hAnsi="Arial" w:cs="Arial"/>
          <w:color w:val="000000" w:themeColor="text1"/>
          <w:sz w:val="22"/>
          <w:szCs w:val="22"/>
          <w:lang w:eastAsia="es-CO"/>
        </w:rPr>
        <w:t xml:space="preserve">los diferentes eslabones de la cadena agropecuaria serán determinadas por la CNCA dentro de los Planes Anuales de Incentivos </w:t>
      </w:r>
      <w:r>
        <w:rPr>
          <w:rFonts w:ascii="Arial" w:eastAsia="Arial" w:hAnsi="Arial" w:cs="Arial"/>
          <w:color w:val="000000" w:themeColor="text1"/>
          <w:sz w:val="22"/>
          <w:szCs w:val="22"/>
          <w:lang w:eastAsia="es-CO"/>
        </w:rPr>
        <w:t xml:space="preserve">de cada vigencia </w:t>
      </w:r>
      <w:r w:rsidRPr="00896282">
        <w:rPr>
          <w:rFonts w:ascii="Arial" w:eastAsia="Arial" w:hAnsi="Arial" w:cs="Arial"/>
          <w:color w:val="000000" w:themeColor="text1"/>
          <w:sz w:val="22"/>
          <w:szCs w:val="22"/>
          <w:lang w:eastAsia="es-CO"/>
        </w:rPr>
        <w:t xml:space="preserve">con sujeción a lo dispuesto </w:t>
      </w:r>
      <w:r>
        <w:rPr>
          <w:rFonts w:ascii="Arial" w:eastAsia="Arial" w:hAnsi="Arial" w:cs="Arial"/>
          <w:color w:val="000000" w:themeColor="text1"/>
          <w:sz w:val="22"/>
          <w:szCs w:val="22"/>
          <w:lang w:eastAsia="es-CO"/>
        </w:rPr>
        <w:t xml:space="preserve">en </w:t>
      </w:r>
      <w:r w:rsidRPr="00896282">
        <w:rPr>
          <w:rFonts w:ascii="Arial" w:eastAsia="Arial" w:hAnsi="Arial" w:cs="Arial"/>
          <w:color w:val="000000" w:themeColor="text1"/>
          <w:sz w:val="22"/>
          <w:szCs w:val="22"/>
          <w:lang w:eastAsia="es-CO"/>
        </w:rPr>
        <w:t xml:space="preserve">la Resolución 8 de 2023 de la CNCA </w:t>
      </w:r>
      <w:r>
        <w:rPr>
          <w:rFonts w:ascii="Arial" w:eastAsia="Arial" w:hAnsi="Arial" w:cs="Arial"/>
          <w:sz w:val="22"/>
          <w:szCs w:val="22"/>
        </w:rPr>
        <w:t xml:space="preserve">y </w:t>
      </w:r>
      <w:r w:rsidR="00771291">
        <w:rPr>
          <w:rFonts w:ascii="Arial" w:hAnsi="Arial" w:cs="Arial"/>
          <w:sz w:val="22"/>
          <w:szCs w:val="22"/>
        </w:rPr>
        <w:t>las que la modifiquen y/o deroguen</w:t>
      </w:r>
      <w:r w:rsidR="002460B5">
        <w:rPr>
          <w:rFonts w:ascii="Arial" w:hAnsi="Arial" w:cs="Arial"/>
          <w:sz w:val="22"/>
          <w:szCs w:val="22"/>
        </w:rPr>
        <w:t>, así como</w:t>
      </w:r>
      <w:r w:rsidRPr="00896282">
        <w:rPr>
          <w:rFonts w:ascii="Arial" w:eastAsia="Arial" w:hAnsi="Arial" w:cs="Arial"/>
          <w:color w:val="000000" w:themeColor="text1"/>
          <w:sz w:val="22"/>
          <w:szCs w:val="22"/>
          <w:lang w:eastAsia="es-CO"/>
        </w:rPr>
        <w:t xml:space="preserve"> la política sectorial del MADR</w:t>
      </w:r>
      <w:r>
        <w:rPr>
          <w:rFonts w:ascii="Arial" w:eastAsia="Arial" w:hAnsi="Arial" w:cs="Arial"/>
          <w:color w:val="000000" w:themeColor="text1"/>
          <w:sz w:val="22"/>
          <w:szCs w:val="22"/>
          <w:lang w:eastAsia="es-CO"/>
        </w:rPr>
        <w:t xml:space="preserve">. </w:t>
      </w:r>
      <w:r w:rsidRPr="00896282">
        <w:rPr>
          <w:rFonts w:ascii="Arial" w:eastAsia="Arial" w:hAnsi="Arial" w:cs="Arial"/>
          <w:color w:val="000000" w:themeColor="text1"/>
          <w:sz w:val="22"/>
          <w:szCs w:val="22"/>
          <w:lang w:eastAsia="es-CO"/>
        </w:rPr>
        <w:t xml:space="preserve"> </w:t>
      </w:r>
    </w:p>
    <w:p w14:paraId="3273B31B" w14:textId="77777777" w:rsidR="00896282" w:rsidRPr="00852A4D" w:rsidRDefault="00896282" w:rsidP="002010C9">
      <w:pPr>
        <w:rPr>
          <w:rFonts w:ascii="Arial" w:eastAsia="Arial" w:hAnsi="Arial" w:cs="Arial"/>
          <w:color w:val="000000"/>
          <w:sz w:val="22"/>
          <w:szCs w:val="22"/>
        </w:rPr>
      </w:pPr>
    </w:p>
    <w:p w14:paraId="2742C17B" w14:textId="77777777" w:rsidR="002010C9" w:rsidRDefault="002010C9" w:rsidP="002010C9">
      <w:pPr>
        <w:pStyle w:val="Prrafodelista"/>
        <w:ind w:left="0"/>
        <w:contextualSpacing/>
        <w:jc w:val="both"/>
        <w:rPr>
          <w:rFonts w:ascii="Arial" w:hAnsi="Arial" w:cs="Arial"/>
          <w:sz w:val="22"/>
          <w:szCs w:val="22"/>
        </w:rPr>
      </w:pPr>
      <w:r w:rsidRPr="00B1731E">
        <w:rPr>
          <w:rFonts w:ascii="Arial" w:eastAsia="Arial" w:hAnsi="Arial" w:cs="Arial"/>
          <w:b/>
          <w:bCs/>
          <w:color w:val="000000" w:themeColor="text1"/>
          <w:sz w:val="22"/>
          <w:szCs w:val="22"/>
        </w:rPr>
        <w:t xml:space="preserve">Parágrafo. </w:t>
      </w:r>
      <w:r w:rsidRPr="06457A15">
        <w:rPr>
          <w:rFonts w:ascii="Arial" w:hAnsi="Arial" w:cs="Arial"/>
          <w:sz w:val="22"/>
          <w:szCs w:val="22"/>
        </w:rPr>
        <w:t xml:space="preserve">El MADR </w:t>
      </w:r>
      <w:r>
        <w:rPr>
          <w:rFonts w:ascii="Arial" w:hAnsi="Arial" w:cs="Arial"/>
          <w:sz w:val="22"/>
          <w:szCs w:val="22"/>
        </w:rPr>
        <w:t>podrá señalar</w:t>
      </w:r>
      <w:r w:rsidRPr="06457A15">
        <w:rPr>
          <w:rFonts w:ascii="Arial" w:hAnsi="Arial" w:cs="Arial"/>
          <w:sz w:val="22"/>
          <w:szCs w:val="22"/>
        </w:rPr>
        <w:t xml:space="preserve"> los destinos de crédito</w:t>
      </w:r>
      <w:r>
        <w:rPr>
          <w:rFonts w:ascii="Arial" w:hAnsi="Arial" w:cs="Arial"/>
          <w:sz w:val="22"/>
          <w:szCs w:val="22"/>
        </w:rPr>
        <w:t xml:space="preserve"> y sectores priorizados en cada vigencia </w:t>
      </w:r>
      <w:r w:rsidRPr="06457A15">
        <w:rPr>
          <w:rFonts w:ascii="Arial" w:hAnsi="Arial" w:cs="Arial"/>
          <w:sz w:val="22"/>
          <w:szCs w:val="22"/>
        </w:rPr>
        <w:t>de acuerdo con su disponibilidad presupuestal</w:t>
      </w:r>
      <w:r>
        <w:rPr>
          <w:rFonts w:ascii="Arial" w:hAnsi="Arial" w:cs="Arial"/>
          <w:sz w:val="22"/>
          <w:szCs w:val="22"/>
        </w:rPr>
        <w:t>.</w:t>
      </w:r>
      <w:r w:rsidRPr="06457A15">
        <w:rPr>
          <w:rFonts w:ascii="Arial" w:hAnsi="Arial" w:cs="Arial"/>
          <w:sz w:val="22"/>
          <w:szCs w:val="22"/>
        </w:rPr>
        <w:t xml:space="preserve"> </w:t>
      </w:r>
    </w:p>
    <w:p w14:paraId="49D3D6FA" w14:textId="77777777" w:rsidR="002010C9" w:rsidRPr="00BF23CC" w:rsidRDefault="002010C9" w:rsidP="0031382E">
      <w:pPr>
        <w:rPr>
          <w:rFonts w:ascii="Arial" w:eastAsia="Arial" w:hAnsi="Arial" w:cs="Arial"/>
          <w:color w:val="000000"/>
          <w:sz w:val="22"/>
          <w:szCs w:val="22"/>
        </w:rPr>
      </w:pPr>
    </w:p>
    <w:p w14:paraId="6998B6AB" w14:textId="5B430BBF" w:rsidR="000E0D7A" w:rsidRPr="00852A4D" w:rsidRDefault="000E0D7A" w:rsidP="000E0D7A">
      <w:pPr>
        <w:pStyle w:val="Prrafodelista"/>
        <w:numPr>
          <w:ilvl w:val="0"/>
          <w:numId w:val="9"/>
        </w:numPr>
        <w:ind w:left="0" w:firstLine="0"/>
        <w:contextualSpacing/>
        <w:jc w:val="both"/>
        <w:rPr>
          <w:rFonts w:ascii="Arial" w:eastAsia="Arial" w:hAnsi="Arial" w:cs="Arial"/>
          <w:color w:val="000000" w:themeColor="text1"/>
          <w:sz w:val="22"/>
          <w:szCs w:val="22"/>
        </w:rPr>
      </w:pPr>
      <w:r w:rsidRPr="00852A4D">
        <w:rPr>
          <w:rFonts w:ascii="Arial" w:eastAsia="Arial" w:hAnsi="Arial" w:cs="Arial"/>
          <w:b/>
          <w:bCs/>
          <w:color w:val="000000" w:themeColor="text1"/>
          <w:sz w:val="22"/>
          <w:szCs w:val="22"/>
        </w:rPr>
        <w:t>Control de inversiones.</w:t>
      </w:r>
      <w:r w:rsidRPr="00852A4D">
        <w:rPr>
          <w:rFonts w:ascii="Arial" w:eastAsia="Arial" w:hAnsi="Arial" w:cs="Arial"/>
          <w:color w:val="000000" w:themeColor="text1"/>
          <w:sz w:val="22"/>
          <w:szCs w:val="22"/>
        </w:rPr>
        <w:t xml:space="preserve"> FINAGRO adelantará el control de inversión de las operaciones con subsidio de tasa </w:t>
      </w:r>
      <w:r w:rsidR="00500B8B" w:rsidRPr="00852A4D">
        <w:rPr>
          <w:rFonts w:ascii="Arial" w:eastAsia="Arial" w:hAnsi="Arial" w:cs="Arial"/>
          <w:color w:val="000000" w:themeColor="text1"/>
          <w:sz w:val="22"/>
          <w:szCs w:val="22"/>
        </w:rPr>
        <w:t>de acuerdo con lo establecido en la Resolución 10 de 2023</w:t>
      </w:r>
      <w:r w:rsidR="00384D56">
        <w:rPr>
          <w:rFonts w:ascii="Arial" w:eastAsia="Arial" w:hAnsi="Arial" w:cs="Arial"/>
          <w:color w:val="000000" w:themeColor="text1"/>
          <w:sz w:val="22"/>
          <w:szCs w:val="22"/>
        </w:rPr>
        <w:t xml:space="preserve"> de la CNCA</w:t>
      </w:r>
      <w:r w:rsidR="008A3152">
        <w:rPr>
          <w:rFonts w:ascii="Arial" w:eastAsia="Arial" w:hAnsi="Arial" w:cs="Arial"/>
          <w:color w:val="000000" w:themeColor="text1"/>
          <w:sz w:val="22"/>
          <w:szCs w:val="22"/>
        </w:rPr>
        <w:t xml:space="preserve"> </w:t>
      </w:r>
      <w:r w:rsidR="008A3152">
        <w:rPr>
          <w:rFonts w:ascii="Arial" w:hAnsi="Arial" w:cs="Arial"/>
          <w:sz w:val="22"/>
          <w:szCs w:val="22"/>
        </w:rPr>
        <w:t>y las que la modifiquen y/o deroguen</w:t>
      </w:r>
    </w:p>
    <w:p w14:paraId="43DF4F64" w14:textId="77777777" w:rsidR="000E0D7A" w:rsidRDefault="000E0D7A" w:rsidP="00325A5E">
      <w:pPr>
        <w:rPr>
          <w:rStyle w:val="normaltextrun"/>
          <w:rFonts w:ascii="Arial" w:hAnsi="Arial" w:cs="Arial"/>
          <w:sz w:val="22"/>
          <w:szCs w:val="22"/>
          <w:lang w:eastAsia="es-CO"/>
        </w:rPr>
      </w:pPr>
    </w:p>
    <w:p w14:paraId="2279F248" w14:textId="241EB98D" w:rsidR="00881664" w:rsidRPr="00D11555" w:rsidRDefault="00881664" w:rsidP="00881664">
      <w:pPr>
        <w:pStyle w:val="Textoindependiente3"/>
        <w:spacing w:line="0" w:lineRule="atLeast"/>
        <w:jc w:val="center"/>
        <w:rPr>
          <w:rFonts w:cs="Arial"/>
          <w:b/>
          <w:bCs/>
          <w:snapToGrid w:val="0"/>
          <w:szCs w:val="22"/>
        </w:rPr>
      </w:pPr>
      <w:r w:rsidRPr="00D11555">
        <w:rPr>
          <w:rFonts w:cs="Arial"/>
          <w:b/>
          <w:bCs/>
          <w:snapToGrid w:val="0"/>
          <w:szCs w:val="22"/>
        </w:rPr>
        <w:t xml:space="preserve">CAPÍTULO TERCERO </w:t>
      </w:r>
    </w:p>
    <w:p w14:paraId="3B50853B" w14:textId="266CF066" w:rsidR="00881664" w:rsidRPr="00D11555" w:rsidRDefault="00881664" w:rsidP="00881664">
      <w:pPr>
        <w:ind w:firstLine="280"/>
        <w:jc w:val="center"/>
        <w:rPr>
          <w:rFonts w:ascii="Arial" w:eastAsia="Arial" w:hAnsi="Arial" w:cs="Arial"/>
          <w:b/>
          <w:bCs/>
          <w:color w:val="000000" w:themeColor="text1"/>
          <w:sz w:val="22"/>
          <w:szCs w:val="22"/>
        </w:rPr>
      </w:pPr>
      <w:r w:rsidRPr="00D11555">
        <w:rPr>
          <w:rFonts w:ascii="Arial" w:eastAsia="Arial" w:hAnsi="Arial" w:cs="Arial"/>
          <w:b/>
          <w:bCs/>
          <w:color w:val="000000" w:themeColor="text1"/>
          <w:sz w:val="22"/>
          <w:szCs w:val="22"/>
        </w:rPr>
        <w:t>INCENT</w:t>
      </w:r>
      <w:r w:rsidR="0033406A" w:rsidRPr="00D11555">
        <w:rPr>
          <w:rFonts w:ascii="Arial" w:eastAsia="Arial" w:hAnsi="Arial" w:cs="Arial"/>
          <w:b/>
          <w:bCs/>
          <w:color w:val="000000" w:themeColor="text1"/>
          <w:sz w:val="22"/>
          <w:szCs w:val="22"/>
        </w:rPr>
        <w:t>I</w:t>
      </w:r>
      <w:r w:rsidRPr="00D11555">
        <w:rPr>
          <w:rFonts w:ascii="Arial" w:eastAsia="Arial" w:hAnsi="Arial" w:cs="Arial"/>
          <w:b/>
          <w:bCs/>
          <w:color w:val="000000" w:themeColor="text1"/>
          <w:sz w:val="22"/>
          <w:szCs w:val="22"/>
        </w:rPr>
        <w:t>VO</w:t>
      </w:r>
      <w:r w:rsidR="0033406A" w:rsidRPr="00D11555">
        <w:rPr>
          <w:rFonts w:ascii="Arial" w:eastAsia="Arial" w:hAnsi="Arial" w:cs="Arial"/>
          <w:b/>
          <w:bCs/>
          <w:color w:val="000000" w:themeColor="text1"/>
          <w:sz w:val="22"/>
          <w:szCs w:val="22"/>
        </w:rPr>
        <w:t>S</w:t>
      </w:r>
      <w:r w:rsidRPr="00D11555">
        <w:rPr>
          <w:rFonts w:ascii="Arial" w:eastAsia="Arial" w:hAnsi="Arial" w:cs="Arial"/>
          <w:b/>
          <w:bCs/>
          <w:color w:val="000000" w:themeColor="text1"/>
          <w:sz w:val="22"/>
          <w:szCs w:val="22"/>
        </w:rPr>
        <w:t xml:space="preserve"> AL BUEN PAGO (IBP) PARA LA ECONOMÍA POPULAR</w:t>
      </w:r>
    </w:p>
    <w:p w14:paraId="534EFF77" w14:textId="77777777" w:rsidR="00881664" w:rsidRPr="00D11555" w:rsidRDefault="00881664" w:rsidP="00325A5E">
      <w:pPr>
        <w:rPr>
          <w:rStyle w:val="normaltextrun"/>
          <w:rFonts w:ascii="Arial" w:hAnsi="Arial" w:cs="Arial"/>
          <w:sz w:val="22"/>
          <w:szCs w:val="22"/>
          <w:lang w:eastAsia="es-CO"/>
        </w:rPr>
      </w:pPr>
    </w:p>
    <w:p w14:paraId="61009153" w14:textId="4C5EE005" w:rsidR="0033406A" w:rsidRPr="00852A4D" w:rsidRDefault="0033406A" w:rsidP="00852A4D">
      <w:pPr>
        <w:pStyle w:val="Prrafodelista"/>
        <w:numPr>
          <w:ilvl w:val="0"/>
          <w:numId w:val="9"/>
        </w:numPr>
        <w:ind w:left="0" w:firstLine="0"/>
        <w:contextualSpacing/>
        <w:jc w:val="both"/>
        <w:rPr>
          <w:rFonts w:ascii="Arial" w:eastAsia="Arial" w:hAnsi="Arial" w:cs="Arial"/>
          <w:color w:val="000000" w:themeColor="text1"/>
          <w:sz w:val="22"/>
          <w:szCs w:val="22"/>
        </w:rPr>
      </w:pPr>
      <w:r w:rsidRPr="00852A4D">
        <w:rPr>
          <w:rFonts w:ascii="Arial" w:eastAsia="Arial" w:hAnsi="Arial" w:cs="Arial"/>
          <w:b/>
          <w:bCs/>
          <w:color w:val="000000" w:themeColor="text1"/>
          <w:sz w:val="22"/>
          <w:szCs w:val="22"/>
        </w:rPr>
        <w:t>Definición</w:t>
      </w:r>
      <w:r w:rsidRPr="00852A4D">
        <w:rPr>
          <w:rFonts w:ascii="Arial" w:eastAsia="Arial" w:hAnsi="Arial" w:cs="Arial"/>
          <w:color w:val="000000" w:themeColor="text1"/>
          <w:sz w:val="22"/>
          <w:szCs w:val="22"/>
        </w:rPr>
        <w:t xml:space="preserve">. El </w:t>
      </w:r>
      <w:r w:rsidR="00ED4CD1">
        <w:rPr>
          <w:rFonts w:ascii="Arial" w:eastAsia="Arial" w:hAnsi="Arial" w:cs="Arial"/>
          <w:color w:val="000000" w:themeColor="text1"/>
          <w:sz w:val="22"/>
          <w:szCs w:val="22"/>
        </w:rPr>
        <w:t>I</w:t>
      </w:r>
      <w:r w:rsidRPr="00852A4D">
        <w:rPr>
          <w:rFonts w:ascii="Arial" w:eastAsia="Arial" w:hAnsi="Arial" w:cs="Arial"/>
          <w:color w:val="000000" w:themeColor="text1"/>
          <w:sz w:val="22"/>
          <w:szCs w:val="22"/>
        </w:rPr>
        <w:t xml:space="preserve">ncentivo al Buen Pago </w:t>
      </w:r>
      <w:r w:rsidR="00ED4CD1">
        <w:rPr>
          <w:rFonts w:ascii="Arial" w:eastAsia="Arial" w:hAnsi="Arial" w:cs="Arial"/>
          <w:color w:val="000000" w:themeColor="text1"/>
          <w:sz w:val="22"/>
          <w:szCs w:val="22"/>
        </w:rPr>
        <w:t xml:space="preserve">(IBP) </w:t>
      </w:r>
      <w:r w:rsidRPr="00852A4D">
        <w:rPr>
          <w:rFonts w:ascii="Arial" w:eastAsia="Arial" w:hAnsi="Arial" w:cs="Arial"/>
          <w:color w:val="000000" w:themeColor="text1"/>
          <w:sz w:val="22"/>
          <w:szCs w:val="22"/>
        </w:rPr>
        <w:t>es un instrumento creado para promover la inclusión crediticia</w:t>
      </w:r>
      <w:r w:rsidR="005A1F2C" w:rsidRPr="00D11555">
        <w:rPr>
          <w:rFonts w:ascii="Arial" w:eastAsia="Arial" w:hAnsi="Arial" w:cs="Arial"/>
          <w:color w:val="000000" w:themeColor="text1"/>
          <w:sz w:val="22"/>
          <w:szCs w:val="22"/>
        </w:rPr>
        <w:t xml:space="preserve"> de la economía popular</w:t>
      </w:r>
      <w:r w:rsidRPr="00852A4D">
        <w:rPr>
          <w:rFonts w:ascii="Arial" w:eastAsia="Arial" w:hAnsi="Arial" w:cs="Arial"/>
          <w:color w:val="000000" w:themeColor="text1"/>
          <w:sz w:val="22"/>
          <w:szCs w:val="22"/>
        </w:rPr>
        <w:t>, en los términos del</w:t>
      </w:r>
      <w:r w:rsidR="005A1F2C" w:rsidRPr="00D11555">
        <w:rPr>
          <w:rFonts w:ascii="Arial" w:eastAsia="Arial" w:hAnsi="Arial" w:cs="Arial"/>
          <w:color w:val="000000" w:themeColor="text1"/>
          <w:sz w:val="22"/>
          <w:szCs w:val="22"/>
        </w:rPr>
        <w:t xml:space="preserve"> </w:t>
      </w:r>
      <w:r w:rsidR="00255E5F" w:rsidRPr="00D11555">
        <w:rPr>
          <w:rFonts w:ascii="Arial" w:eastAsia="Arial" w:hAnsi="Arial" w:cs="Arial"/>
          <w:color w:val="000000" w:themeColor="text1"/>
          <w:sz w:val="22"/>
          <w:szCs w:val="22"/>
        </w:rPr>
        <w:t xml:space="preserve">artículo 88 de la Ley 2294 de 2022 y del </w:t>
      </w:r>
      <w:r w:rsidR="005A1F2C" w:rsidRPr="00D11555">
        <w:rPr>
          <w:rFonts w:ascii="Arial" w:eastAsia="Arial" w:hAnsi="Arial" w:cs="Arial"/>
          <w:color w:val="000000" w:themeColor="text1"/>
          <w:sz w:val="22"/>
          <w:szCs w:val="22"/>
        </w:rPr>
        <w:t xml:space="preserve">Decreto </w:t>
      </w:r>
      <w:r w:rsidR="00255E5F" w:rsidRPr="00D11555">
        <w:rPr>
          <w:rFonts w:ascii="Arial" w:eastAsia="Arial" w:hAnsi="Arial" w:cs="Arial"/>
          <w:color w:val="000000" w:themeColor="text1"/>
          <w:sz w:val="22"/>
          <w:szCs w:val="22"/>
        </w:rPr>
        <w:t>2120 del 2023</w:t>
      </w:r>
      <w:r w:rsidRPr="00852A4D">
        <w:rPr>
          <w:rFonts w:ascii="Arial" w:eastAsia="Arial" w:hAnsi="Arial" w:cs="Arial"/>
          <w:color w:val="000000" w:themeColor="text1"/>
          <w:sz w:val="22"/>
          <w:szCs w:val="22"/>
        </w:rPr>
        <w:t>.</w:t>
      </w:r>
      <w:r w:rsidR="00DE39DB">
        <w:rPr>
          <w:rFonts w:ascii="Arial" w:eastAsia="Arial" w:hAnsi="Arial" w:cs="Arial"/>
          <w:color w:val="000000" w:themeColor="text1"/>
          <w:sz w:val="22"/>
          <w:szCs w:val="22"/>
        </w:rPr>
        <w:t xml:space="preserve"> </w:t>
      </w:r>
      <w:r w:rsidR="00ED4CD1">
        <w:rPr>
          <w:rFonts w:ascii="Arial" w:eastAsia="Arial" w:hAnsi="Arial" w:cs="Arial"/>
          <w:color w:val="000000" w:themeColor="text1"/>
          <w:sz w:val="22"/>
          <w:szCs w:val="22"/>
        </w:rPr>
        <w:t xml:space="preserve">Las condiciones para el sector agropecuario </w:t>
      </w:r>
      <w:r w:rsidR="00D5332B">
        <w:rPr>
          <w:rFonts w:ascii="Arial" w:eastAsia="Arial" w:hAnsi="Arial" w:cs="Arial"/>
          <w:color w:val="000000" w:themeColor="text1"/>
          <w:sz w:val="22"/>
          <w:szCs w:val="22"/>
        </w:rPr>
        <w:t xml:space="preserve">se definen en el </w:t>
      </w:r>
      <w:r w:rsidR="008F6C96">
        <w:rPr>
          <w:rFonts w:ascii="Arial" w:eastAsia="Arial" w:hAnsi="Arial" w:cs="Arial"/>
          <w:color w:val="000000" w:themeColor="text1"/>
          <w:sz w:val="22"/>
          <w:szCs w:val="22"/>
        </w:rPr>
        <w:t xml:space="preserve">numeral 3.2 del </w:t>
      </w:r>
      <w:r w:rsidR="00D5332B">
        <w:rPr>
          <w:rFonts w:ascii="Arial" w:eastAsia="Arial" w:hAnsi="Arial" w:cs="Arial"/>
          <w:color w:val="000000" w:themeColor="text1"/>
          <w:sz w:val="22"/>
          <w:szCs w:val="22"/>
        </w:rPr>
        <w:t xml:space="preserve">Artículo </w:t>
      </w:r>
      <w:r w:rsidR="008F6C96">
        <w:rPr>
          <w:rFonts w:ascii="Arial" w:eastAsia="Arial" w:hAnsi="Arial" w:cs="Arial"/>
          <w:color w:val="000000" w:themeColor="text1"/>
          <w:sz w:val="22"/>
          <w:szCs w:val="22"/>
        </w:rPr>
        <w:t xml:space="preserve">2.25.5 del </w:t>
      </w:r>
      <w:r w:rsidR="008F6C96" w:rsidRPr="00D11555">
        <w:rPr>
          <w:rFonts w:ascii="Arial" w:eastAsia="Arial" w:hAnsi="Arial" w:cs="Arial"/>
          <w:color w:val="000000" w:themeColor="text1"/>
          <w:sz w:val="22"/>
          <w:szCs w:val="22"/>
        </w:rPr>
        <w:t>Decreto 2120 del 2023</w:t>
      </w:r>
      <w:r w:rsidR="008F6C96" w:rsidRPr="00852A4D">
        <w:rPr>
          <w:rFonts w:ascii="Arial" w:eastAsia="Arial" w:hAnsi="Arial" w:cs="Arial"/>
          <w:color w:val="000000" w:themeColor="text1"/>
          <w:sz w:val="22"/>
          <w:szCs w:val="22"/>
        </w:rPr>
        <w:t>.</w:t>
      </w:r>
    </w:p>
    <w:p w14:paraId="28449148" w14:textId="77777777" w:rsidR="0033406A" w:rsidRPr="00D11555" w:rsidRDefault="0033406A" w:rsidP="00325A5E">
      <w:pPr>
        <w:pStyle w:val="Prrafodelista"/>
        <w:ind w:left="0"/>
        <w:contextualSpacing/>
        <w:jc w:val="both"/>
        <w:rPr>
          <w:rStyle w:val="normaltextrun"/>
          <w:rFonts w:ascii="Arial" w:hAnsi="Arial" w:cs="Arial"/>
          <w:sz w:val="22"/>
          <w:szCs w:val="22"/>
          <w:lang w:eastAsia="es-CO"/>
        </w:rPr>
      </w:pPr>
    </w:p>
    <w:p w14:paraId="38919902" w14:textId="06E192B3" w:rsidR="00806F34" w:rsidRDefault="0033406A" w:rsidP="00A82996">
      <w:pPr>
        <w:pStyle w:val="Prrafodelista"/>
        <w:numPr>
          <w:ilvl w:val="0"/>
          <w:numId w:val="9"/>
        </w:numPr>
        <w:ind w:left="0" w:firstLine="0"/>
        <w:contextualSpacing/>
        <w:jc w:val="both"/>
        <w:rPr>
          <w:rFonts w:ascii="Arial" w:eastAsia="Arial" w:hAnsi="Arial" w:cs="Arial"/>
          <w:color w:val="000000" w:themeColor="text1"/>
          <w:sz w:val="22"/>
          <w:szCs w:val="22"/>
        </w:rPr>
      </w:pPr>
      <w:r w:rsidRPr="001E2621">
        <w:rPr>
          <w:rFonts w:ascii="Arial" w:eastAsia="Arial" w:hAnsi="Arial" w:cs="Arial"/>
          <w:b/>
          <w:bCs/>
          <w:color w:val="000000" w:themeColor="text1"/>
          <w:sz w:val="22"/>
          <w:szCs w:val="22"/>
        </w:rPr>
        <w:t>Reglamentación.</w:t>
      </w:r>
      <w:r w:rsidRPr="00A82996">
        <w:rPr>
          <w:rFonts w:eastAsia="Arial"/>
          <w:color w:val="000000" w:themeColor="text1"/>
          <w:sz w:val="22"/>
          <w:szCs w:val="22"/>
        </w:rPr>
        <w:t xml:space="preserve"> </w:t>
      </w:r>
      <w:r w:rsidR="00A82996">
        <w:rPr>
          <w:rFonts w:ascii="Arial" w:eastAsia="Arial" w:hAnsi="Arial" w:cs="Arial"/>
          <w:color w:val="000000" w:themeColor="text1"/>
          <w:sz w:val="22"/>
          <w:szCs w:val="22"/>
        </w:rPr>
        <w:t>E</w:t>
      </w:r>
      <w:r w:rsidR="00A82996" w:rsidRPr="00A82996">
        <w:rPr>
          <w:rFonts w:ascii="Arial" w:eastAsia="Arial" w:hAnsi="Arial" w:cs="Arial"/>
          <w:color w:val="000000" w:themeColor="text1"/>
          <w:sz w:val="22"/>
          <w:szCs w:val="22"/>
        </w:rPr>
        <w:t xml:space="preserve">n virtud de lo dispuesto en el </w:t>
      </w:r>
      <w:r w:rsidR="00E949DC">
        <w:rPr>
          <w:rFonts w:ascii="Arial" w:eastAsia="Arial" w:hAnsi="Arial" w:cs="Arial"/>
          <w:color w:val="000000" w:themeColor="text1"/>
          <w:sz w:val="22"/>
          <w:szCs w:val="22"/>
        </w:rPr>
        <w:t xml:space="preserve">Parágrafo del </w:t>
      </w:r>
      <w:r w:rsidR="00822D97">
        <w:rPr>
          <w:rFonts w:ascii="Arial" w:eastAsia="Arial" w:hAnsi="Arial" w:cs="Arial"/>
          <w:color w:val="000000" w:themeColor="text1"/>
          <w:sz w:val="22"/>
          <w:szCs w:val="22"/>
        </w:rPr>
        <w:t xml:space="preserve">Artículo 2.25.5 del </w:t>
      </w:r>
      <w:r w:rsidR="00A82996" w:rsidRPr="00A82996">
        <w:rPr>
          <w:rFonts w:ascii="Arial" w:eastAsia="Arial" w:hAnsi="Arial" w:cs="Arial"/>
          <w:color w:val="000000" w:themeColor="text1"/>
          <w:sz w:val="22"/>
          <w:szCs w:val="22"/>
        </w:rPr>
        <w:t>Decreto 2120 del 2023</w:t>
      </w:r>
      <w:r w:rsidR="00822D97">
        <w:rPr>
          <w:rFonts w:ascii="Arial" w:eastAsia="Arial" w:hAnsi="Arial" w:cs="Arial"/>
          <w:color w:val="000000" w:themeColor="text1"/>
          <w:sz w:val="22"/>
          <w:szCs w:val="22"/>
        </w:rPr>
        <w:t xml:space="preserve">, </w:t>
      </w:r>
      <w:r w:rsidR="00165EDE">
        <w:rPr>
          <w:rFonts w:ascii="Arial" w:eastAsia="Arial" w:hAnsi="Arial" w:cs="Arial"/>
          <w:color w:val="000000" w:themeColor="text1"/>
          <w:sz w:val="22"/>
          <w:szCs w:val="22"/>
        </w:rPr>
        <w:t>e</w:t>
      </w:r>
      <w:r w:rsidR="006706FD" w:rsidRPr="00A82996">
        <w:rPr>
          <w:rFonts w:ascii="Arial" w:eastAsia="Arial" w:hAnsi="Arial" w:cs="Arial"/>
          <w:color w:val="000000" w:themeColor="text1"/>
          <w:sz w:val="22"/>
          <w:szCs w:val="22"/>
        </w:rPr>
        <w:t xml:space="preserve">l Gobierno </w:t>
      </w:r>
      <w:r w:rsidR="00DE39DB">
        <w:rPr>
          <w:rFonts w:ascii="Arial" w:eastAsia="Arial" w:hAnsi="Arial" w:cs="Arial"/>
          <w:color w:val="000000" w:themeColor="text1"/>
          <w:sz w:val="22"/>
          <w:szCs w:val="22"/>
        </w:rPr>
        <w:t>N</w:t>
      </w:r>
      <w:r w:rsidR="006706FD" w:rsidRPr="00A82996">
        <w:rPr>
          <w:rFonts w:ascii="Arial" w:eastAsia="Arial" w:hAnsi="Arial" w:cs="Arial"/>
          <w:color w:val="000000" w:themeColor="text1"/>
          <w:sz w:val="22"/>
          <w:szCs w:val="22"/>
        </w:rPr>
        <w:t xml:space="preserve">acional </w:t>
      </w:r>
      <w:r w:rsidR="00806F34" w:rsidRPr="00806F34">
        <w:rPr>
          <w:rFonts w:ascii="Arial" w:eastAsia="Arial" w:hAnsi="Arial" w:cs="Arial"/>
          <w:color w:val="000000" w:themeColor="text1"/>
          <w:sz w:val="22"/>
          <w:szCs w:val="22"/>
        </w:rPr>
        <w:t xml:space="preserve">podrá optar por ampliar, restringir, modificar o suspender </w:t>
      </w:r>
      <w:r w:rsidR="00FC152B">
        <w:rPr>
          <w:rFonts w:ascii="Arial" w:eastAsia="Arial" w:hAnsi="Arial" w:cs="Arial"/>
          <w:color w:val="000000" w:themeColor="text1"/>
          <w:sz w:val="22"/>
          <w:szCs w:val="22"/>
        </w:rPr>
        <w:t>el IBP</w:t>
      </w:r>
      <w:r w:rsidR="00806F34" w:rsidRPr="00806F34">
        <w:rPr>
          <w:rFonts w:ascii="Arial" w:eastAsia="Arial" w:hAnsi="Arial" w:cs="Arial"/>
          <w:color w:val="000000" w:themeColor="text1"/>
          <w:sz w:val="22"/>
          <w:szCs w:val="22"/>
        </w:rPr>
        <w:t>, conforme con la ejecución del Programa y la disponibilidad presupuestal que deberá guardar concordancia con el Marco de Gasto de Mediano Plazo del sector y el Marco Fiscal de Mediano Plazo.</w:t>
      </w:r>
    </w:p>
    <w:p w14:paraId="44A7A96F" w14:textId="77777777" w:rsidR="00806F34" w:rsidRDefault="00806F34" w:rsidP="00806F34">
      <w:pPr>
        <w:rPr>
          <w:rFonts w:ascii="Arial" w:eastAsia="Arial" w:hAnsi="Arial" w:cs="Arial"/>
          <w:color w:val="000000" w:themeColor="text1"/>
          <w:sz w:val="22"/>
          <w:szCs w:val="22"/>
        </w:rPr>
      </w:pPr>
    </w:p>
    <w:p w14:paraId="0C4F2415" w14:textId="4489B992" w:rsidR="00806F34" w:rsidRPr="00D11555" w:rsidRDefault="00806F34" w:rsidP="00806F34">
      <w:pPr>
        <w:pStyle w:val="Prrafodelista"/>
        <w:ind w:left="0"/>
        <w:contextualSpacing/>
        <w:jc w:val="both"/>
        <w:rPr>
          <w:rFonts w:ascii="Arial" w:eastAsia="Arial" w:hAnsi="Arial" w:cs="Arial"/>
          <w:color w:val="000000" w:themeColor="text1"/>
          <w:sz w:val="22"/>
          <w:szCs w:val="22"/>
        </w:rPr>
      </w:pPr>
      <w:r w:rsidRPr="00D11555">
        <w:rPr>
          <w:rFonts w:ascii="Arial" w:eastAsia="Arial" w:hAnsi="Arial" w:cs="Arial"/>
          <w:b/>
          <w:bCs/>
          <w:color w:val="000000" w:themeColor="text1"/>
          <w:sz w:val="22"/>
          <w:szCs w:val="22"/>
        </w:rPr>
        <w:t xml:space="preserve">Parágrafo. </w:t>
      </w:r>
      <w:r>
        <w:rPr>
          <w:rFonts w:ascii="Arial" w:eastAsia="Arial" w:hAnsi="Arial" w:cs="Arial"/>
          <w:color w:val="000000" w:themeColor="text1"/>
          <w:sz w:val="22"/>
          <w:szCs w:val="22"/>
        </w:rPr>
        <w:t xml:space="preserve">La CNCA </w:t>
      </w:r>
      <w:r w:rsidR="00CA01D2">
        <w:rPr>
          <w:rFonts w:ascii="Arial" w:eastAsia="Arial" w:hAnsi="Arial" w:cs="Arial"/>
          <w:color w:val="000000" w:themeColor="text1"/>
          <w:sz w:val="22"/>
          <w:szCs w:val="22"/>
        </w:rPr>
        <w:t xml:space="preserve">reglamentará </w:t>
      </w:r>
      <w:r w:rsidR="000D534B">
        <w:rPr>
          <w:rFonts w:ascii="Arial" w:eastAsia="Arial" w:hAnsi="Arial" w:cs="Arial"/>
          <w:color w:val="000000" w:themeColor="text1"/>
          <w:sz w:val="22"/>
          <w:szCs w:val="22"/>
        </w:rPr>
        <w:t xml:space="preserve">en los Planes Anuales de Incentivos </w:t>
      </w:r>
      <w:r w:rsidR="00CA01D2">
        <w:rPr>
          <w:rFonts w:ascii="Arial" w:eastAsia="Arial" w:hAnsi="Arial" w:cs="Arial"/>
          <w:color w:val="000000" w:themeColor="text1"/>
          <w:sz w:val="22"/>
          <w:szCs w:val="22"/>
        </w:rPr>
        <w:t>según corresponda</w:t>
      </w:r>
      <w:r w:rsidR="00FC152B">
        <w:rPr>
          <w:rFonts w:ascii="Arial" w:eastAsia="Arial" w:hAnsi="Arial" w:cs="Arial"/>
          <w:color w:val="000000" w:themeColor="text1"/>
          <w:sz w:val="22"/>
          <w:szCs w:val="22"/>
        </w:rPr>
        <w:t>,</w:t>
      </w:r>
      <w:r w:rsidR="00CA01D2">
        <w:rPr>
          <w:rFonts w:ascii="Arial" w:eastAsia="Arial" w:hAnsi="Arial" w:cs="Arial"/>
          <w:color w:val="000000" w:themeColor="text1"/>
          <w:sz w:val="22"/>
          <w:szCs w:val="22"/>
        </w:rPr>
        <w:t xml:space="preserve"> conforme a las disposiciones emitidas por el Gobierno </w:t>
      </w:r>
      <w:r w:rsidR="00DE39DB">
        <w:rPr>
          <w:rFonts w:ascii="Arial" w:eastAsia="Arial" w:hAnsi="Arial" w:cs="Arial"/>
          <w:color w:val="000000" w:themeColor="text1"/>
          <w:sz w:val="22"/>
          <w:szCs w:val="22"/>
        </w:rPr>
        <w:t xml:space="preserve">Nacional. </w:t>
      </w:r>
    </w:p>
    <w:p w14:paraId="4EBC9B2D" w14:textId="77777777" w:rsidR="00806F34" w:rsidRPr="00E75363" w:rsidRDefault="00806F34" w:rsidP="00E75363">
      <w:pPr>
        <w:rPr>
          <w:rFonts w:ascii="Arial" w:eastAsia="Arial" w:hAnsi="Arial" w:cs="Arial"/>
          <w:color w:val="000000" w:themeColor="text1"/>
          <w:sz w:val="22"/>
          <w:szCs w:val="22"/>
        </w:rPr>
      </w:pPr>
    </w:p>
    <w:p w14:paraId="65C89A07" w14:textId="14F4CBF3" w:rsidR="0090161F" w:rsidRPr="003238A8" w:rsidRDefault="0090161F" w:rsidP="0090161F">
      <w:pPr>
        <w:jc w:val="center"/>
        <w:rPr>
          <w:rFonts w:ascii="Arial" w:hAnsi="Arial" w:cs="Arial"/>
          <w:b/>
          <w:bCs/>
          <w:sz w:val="22"/>
          <w:szCs w:val="22"/>
          <w:lang w:val="es-CO"/>
        </w:rPr>
      </w:pPr>
      <w:r w:rsidRPr="003238A8">
        <w:rPr>
          <w:rFonts w:ascii="Arial" w:hAnsi="Arial" w:cs="Arial"/>
          <w:b/>
          <w:bCs/>
          <w:sz w:val="22"/>
          <w:szCs w:val="22"/>
          <w:lang w:val="es-CO"/>
        </w:rPr>
        <w:t xml:space="preserve">CAPÍTULO </w:t>
      </w:r>
      <w:r w:rsidR="00852A4D" w:rsidRPr="003238A8">
        <w:rPr>
          <w:rFonts w:ascii="Arial" w:hAnsi="Arial" w:cs="Arial"/>
          <w:b/>
          <w:bCs/>
          <w:sz w:val="22"/>
          <w:szCs w:val="22"/>
          <w:lang w:val="es-CO"/>
        </w:rPr>
        <w:t>CUARTO</w:t>
      </w:r>
    </w:p>
    <w:p w14:paraId="5BC9F215" w14:textId="77777777" w:rsidR="0090161F" w:rsidRPr="00727772" w:rsidRDefault="0090161F" w:rsidP="0090161F">
      <w:pPr>
        <w:jc w:val="center"/>
        <w:rPr>
          <w:rFonts w:ascii="Arial" w:hAnsi="Arial" w:cs="Arial"/>
          <w:b/>
          <w:bCs/>
          <w:sz w:val="22"/>
          <w:szCs w:val="22"/>
        </w:rPr>
      </w:pPr>
      <w:r w:rsidRPr="00727772">
        <w:rPr>
          <w:rFonts w:ascii="Arial" w:hAnsi="Arial" w:cs="Arial"/>
          <w:b/>
          <w:bCs/>
          <w:sz w:val="22"/>
          <w:szCs w:val="22"/>
        </w:rPr>
        <w:t>DE LA IMPLEMENTACIÓN, VIGENCIA Y TRANSITO NORMATIVO</w:t>
      </w:r>
    </w:p>
    <w:p w14:paraId="1EB01D3C" w14:textId="77777777" w:rsidR="00364BAB" w:rsidRPr="00852A4D" w:rsidRDefault="00364BAB" w:rsidP="00852A4D">
      <w:pPr>
        <w:pStyle w:val="Prrafodelista"/>
        <w:rPr>
          <w:rFonts w:ascii="Arial" w:eastAsia="Arial" w:hAnsi="Arial" w:cs="Arial"/>
          <w:color w:val="000000" w:themeColor="text1"/>
          <w:sz w:val="22"/>
          <w:szCs w:val="22"/>
        </w:rPr>
      </w:pPr>
    </w:p>
    <w:p w14:paraId="1EB5F363" w14:textId="0E40E898" w:rsidR="002C1819" w:rsidRPr="00852A4D" w:rsidRDefault="002C1819" w:rsidP="0033406A">
      <w:pPr>
        <w:pStyle w:val="Prrafodelista"/>
        <w:numPr>
          <w:ilvl w:val="0"/>
          <w:numId w:val="9"/>
        </w:numPr>
        <w:ind w:left="0" w:firstLine="0"/>
        <w:contextualSpacing/>
        <w:jc w:val="both"/>
        <w:rPr>
          <w:rFonts w:ascii="Arial" w:eastAsia="Arial" w:hAnsi="Arial" w:cs="Arial"/>
          <w:color w:val="000000" w:themeColor="text1"/>
          <w:sz w:val="22"/>
          <w:szCs w:val="22"/>
        </w:rPr>
      </w:pPr>
      <w:r w:rsidRPr="00D11555">
        <w:rPr>
          <w:rFonts w:ascii="Arial" w:eastAsia="Arial" w:hAnsi="Arial" w:cs="Arial"/>
          <w:color w:val="000000" w:themeColor="text1"/>
          <w:sz w:val="22"/>
          <w:szCs w:val="22"/>
        </w:rPr>
        <w:t xml:space="preserve">FINAGRO </w:t>
      </w:r>
      <w:r w:rsidR="00364BAB" w:rsidRPr="3A44C623">
        <w:rPr>
          <w:rStyle w:val="normaltextrun"/>
          <w:rFonts w:ascii="Arial" w:hAnsi="Arial" w:cs="Arial"/>
          <w:sz w:val="22"/>
          <w:szCs w:val="22"/>
        </w:rPr>
        <w:t xml:space="preserve">adoptará los procedimientos y las medidas necesarias para desarrollar e implementar lo aprobado en la presente Resolución. </w:t>
      </w:r>
    </w:p>
    <w:p w14:paraId="5EE321AE" w14:textId="77777777" w:rsidR="0033406A" w:rsidRPr="00D11555" w:rsidRDefault="0033406A" w:rsidP="00852A4D">
      <w:pPr>
        <w:pStyle w:val="Prrafodelista"/>
        <w:ind w:left="0"/>
        <w:contextualSpacing/>
        <w:jc w:val="both"/>
        <w:rPr>
          <w:rFonts w:ascii="Arial" w:eastAsia="Arial" w:hAnsi="Arial" w:cs="Arial"/>
          <w:color w:val="000000" w:themeColor="text1"/>
          <w:sz w:val="22"/>
          <w:szCs w:val="22"/>
        </w:rPr>
      </w:pPr>
    </w:p>
    <w:p w14:paraId="14920955" w14:textId="3C01AEC5" w:rsidR="002C1819" w:rsidRPr="00D11555" w:rsidRDefault="0033406A" w:rsidP="00852A4D">
      <w:pPr>
        <w:pStyle w:val="Prrafodelista"/>
        <w:numPr>
          <w:ilvl w:val="0"/>
          <w:numId w:val="9"/>
        </w:numPr>
        <w:ind w:left="0" w:firstLine="0"/>
        <w:contextualSpacing/>
        <w:jc w:val="both"/>
        <w:rPr>
          <w:rFonts w:ascii="Arial" w:eastAsia="Arial" w:hAnsi="Arial" w:cs="Arial"/>
          <w:color w:val="000000" w:themeColor="text1"/>
          <w:sz w:val="22"/>
          <w:szCs w:val="22"/>
        </w:rPr>
      </w:pPr>
      <w:r w:rsidRPr="00D11555">
        <w:rPr>
          <w:rFonts w:ascii="Arial" w:eastAsia="Arial" w:hAnsi="Arial" w:cs="Arial"/>
          <w:color w:val="000000" w:themeColor="text1"/>
          <w:sz w:val="22"/>
          <w:szCs w:val="22"/>
        </w:rPr>
        <w:t>L</w:t>
      </w:r>
      <w:r w:rsidR="002C1819" w:rsidRPr="00D11555">
        <w:rPr>
          <w:rFonts w:ascii="Arial" w:eastAsia="Arial" w:hAnsi="Arial" w:cs="Arial"/>
          <w:color w:val="000000" w:themeColor="text1"/>
          <w:sz w:val="22"/>
          <w:szCs w:val="22"/>
        </w:rPr>
        <w:t>a presente Resolución rige a partir de</w:t>
      </w:r>
      <w:r w:rsidR="00D114EC">
        <w:rPr>
          <w:rFonts w:ascii="Arial" w:eastAsia="Arial" w:hAnsi="Arial" w:cs="Arial"/>
          <w:color w:val="000000" w:themeColor="text1"/>
          <w:sz w:val="22"/>
          <w:szCs w:val="22"/>
        </w:rPr>
        <w:t xml:space="preserve"> la fecha de</w:t>
      </w:r>
      <w:r w:rsidR="002C1819" w:rsidRPr="00D11555">
        <w:rPr>
          <w:rFonts w:ascii="Arial" w:eastAsia="Arial" w:hAnsi="Arial" w:cs="Arial"/>
          <w:color w:val="000000" w:themeColor="text1"/>
          <w:sz w:val="22"/>
          <w:szCs w:val="22"/>
        </w:rPr>
        <w:t xml:space="preserve"> su publicación en el Diario Oficial y deroga todas las Resoluciones que esta Comisión haya expedido con anterioridad sobre </w:t>
      </w:r>
      <w:r w:rsidR="00B833AD">
        <w:rPr>
          <w:rFonts w:ascii="Arial" w:eastAsia="Arial" w:hAnsi="Arial" w:cs="Arial"/>
          <w:color w:val="000000" w:themeColor="text1"/>
          <w:sz w:val="22"/>
          <w:szCs w:val="22"/>
        </w:rPr>
        <w:t xml:space="preserve">los incentivos </w:t>
      </w:r>
      <w:r w:rsidR="00B833AD" w:rsidRPr="00B833AD">
        <w:rPr>
          <w:rFonts w:ascii="Arial" w:eastAsia="Arial" w:hAnsi="Arial" w:cs="Arial"/>
          <w:color w:val="000000" w:themeColor="text1"/>
          <w:sz w:val="22"/>
          <w:szCs w:val="22"/>
        </w:rPr>
        <w:t>y subsidios a través de crédito agropecuario y rural</w:t>
      </w:r>
      <w:r w:rsidR="00EA18C6">
        <w:rPr>
          <w:rFonts w:ascii="Arial" w:eastAsia="Arial" w:hAnsi="Arial" w:cs="Arial"/>
          <w:color w:val="000000" w:themeColor="text1"/>
          <w:sz w:val="22"/>
          <w:szCs w:val="22"/>
        </w:rPr>
        <w:t>,</w:t>
      </w:r>
      <w:r w:rsidR="00C7558F">
        <w:rPr>
          <w:rFonts w:ascii="Arial" w:eastAsia="Arial" w:hAnsi="Arial" w:cs="Arial"/>
          <w:color w:val="000000" w:themeColor="text1"/>
          <w:sz w:val="22"/>
          <w:szCs w:val="22"/>
        </w:rPr>
        <w:t xml:space="preserve"> </w:t>
      </w:r>
      <w:r w:rsidR="00D925F7">
        <w:rPr>
          <w:rFonts w:ascii="Arial" w:eastAsia="Arial" w:hAnsi="Arial" w:cs="Arial"/>
          <w:color w:val="000000" w:themeColor="text1"/>
          <w:sz w:val="22"/>
          <w:szCs w:val="22"/>
        </w:rPr>
        <w:t>particularmente</w:t>
      </w:r>
      <w:r w:rsidR="00A00D8D">
        <w:rPr>
          <w:rFonts w:ascii="Arial" w:eastAsia="Arial" w:hAnsi="Arial" w:cs="Arial"/>
          <w:color w:val="000000" w:themeColor="text1"/>
          <w:sz w:val="22"/>
          <w:szCs w:val="22"/>
        </w:rPr>
        <w:t xml:space="preserve"> la 3 de 2016, 4,</w:t>
      </w:r>
      <w:r w:rsidR="008B1940">
        <w:rPr>
          <w:rFonts w:ascii="Arial" w:eastAsia="Arial" w:hAnsi="Arial" w:cs="Arial"/>
          <w:color w:val="000000" w:themeColor="text1"/>
          <w:sz w:val="22"/>
          <w:szCs w:val="22"/>
        </w:rPr>
        <w:t xml:space="preserve"> </w:t>
      </w:r>
      <w:r w:rsidR="00A00D8D">
        <w:rPr>
          <w:rFonts w:ascii="Arial" w:eastAsia="Arial" w:hAnsi="Arial" w:cs="Arial"/>
          <w:color w:val="000000" w:themeColor="text1"/>
          <w:sz w:val="22"/>
          <w:szCs w:val="22"/>
        </w:rPr>
        <w:t>8</w:t>
      </w:r>
      <w:r w:rsidR="008B1940">
        <w:rPr>
          <w:rFonts w:ascii="Arial" w:eastAsia="Arial" w:hAnsi="Arial" w:cs="Arial"/>
          <w:color w:val="000000" w:themeColor="text1"/>
          <w:sz w:val="22"/>
          <w:szCs w:val="22"/>
        </w:rPr>
        <w:t xml:space="preserve">, 11, </w:t>
      </w:r>
      <w:r w:rsidR="00425627">
        <w:rPr>
          <w:rFonts w:ascii="Arial" w:eastAsia="Arial" w:hAnsi="Arial" w:cs="Arial"/>
          <w:color w:val="000000" w:themeColor="text1"/>
          <w:sz w:val="22"/>
          <w:szCs w:val="22"/>
        </w:rPr>
        <w:t>17 de</w:t>
      </w:r>
      <w:r w:rsidR="00A00D8D">
        <w:rPr>
          <w:rFonts w:ascii="Arial" w:eastAsia="Arial" w:hAnsi="Arial" w:cs="Arial"/>
          <w:color w:val="000000" w:themeColor="text1"/>
          <w:sz w:val="22"/>
          <w:szCs w:val="22"/>
        </w:rPr>
        <w:t xml:space="preserve"> 2017, </w:t>
      </w:r>
      <w:r w:rsidR="00632514">
        <w:rPr>
          <w:rFonts w:ascii="Arial" w:eastAsia="Arial" w:hAnsi="Arial" w:cs="Arial"/>
          <w:color w:val="000000" w:themeColor="text1"/>
          <w:sz w:val="22"/>
          <w:szCs w:val="22"/>
        </w:rPr>
        <w:t>2 y 6 de 2018</w:t>
      </w:r>
      <w:r w:rsidR="006D247B">
        <w:rPr>
          <w:rFonts w:ascii="Arial" w:eastAsia="Arial" w:hAnsi="Arial" w:cs="Arial"/>
          <w:color w:val="000000" w:themeColor="text1"/>
          <w:sz w:val="22"/>
          <w:szCs w:val="22"/>
        </w:rPr>
        <w:t xml:space="preserve"> </w:t>
      </w:r>
      <w:r w:rsidR="00935225">
        <w:rPr>
          <w:rFonts w:ascii="Arial" w:eastAsia="Arial" w:hAnsi="Arial" w:cs="Arial"/>
          <w:color w:val="000000" w:themeColor="text1"/>
          <w:sz w:val="22"/>
          <w:szCs w:val="22"/>
        </w:rPr>
        <w:t>y 4 de 2019,</w:t>
      </w:r>
      <w:r w:rsidR="00EA18C6">
        <w:rPr>
          <w:rFonts w:ascii="Arial" w:eastAsia="Arial" w:hAnsi="Arial" w:cs="Arial"/>
          <w:color w:val="000000" w:themeColor="text1"/>
          <w:sz w:val="22"/>
          <w:szCs w:val="22"/>
        </w:rPr>
        <w:t xml:space="preserve"> con excepción del Plan Anual de Incentivos vigente</w:t>
      </w:r>
      <w:r w:rsidR="00AA16B7">
        <w:rPr>
          <w:rFonts w:ascii="Arial" w:eastAsia="Arial" w:hAnsi="Arial" w:cs="Arial"/>
          <w:color w:val="000000" w:themeColor="text1"/>
          <w:sz w:val="22"/>
          <w:szCs w:val="22"/>
        </w:rPr>
        <w:t xml:space="preserve"> para 2024</w:t>
      </w:r>
      <w:r w:rsidR="00DF62DE">
        <w:rPr>
          <w:rFonts w:ascii="Arial" w:eastAsia="Arial" w:hAnsi="Arial" w:cs="Arial"/>
          <w:color w:val="000000" w:themeColor="text1"/>
          <w:sz w:val="22"/>
          <w:szCs w:val="22"/>
        </w:rPr>
        <w:t xml:space="preserve"> en la resolución 12 de 2023</w:t>
      </w:r>
      <w:r w:rsidR="0062392D">
        <w:rPr>
          <w:rFonts w:ascii="Arial" w:eastAsia="Arial" w:hAnsi="Arial" w:cs="Arial"/>
          <w:color w:val="000000" w:themeColor="text1"/>
          <w:sz w:val="22"/>
          <w:szCs w:val="22"/>
        </w:rPr>
        <w:t xml:space="preserve"> y sus modificaciones</w:t>
      </w:r>
      <w:r w:rsidR="002C1819" w:rsidRPr="00D11555">
        <w:rPr>
          <w:rFonts w:ascii="Arial" w:eastAsia="Arial" w:hAnsi="Arial" w:cs="Arial"/>
          <w:color w:val="000000" w:themeColor="text1"/>
          <w:sz w:val="22"/>
          <w:szCs w:val="22"/>
        </w:rPr>
        <w:t>.</w:t>
      </w:r>
      <w:r w:rsidR="00D114EC">
        <w:rPr>
          <w:rFonts w:ascii="Arial" w:eastAsia="Arial" w:hAnsi="Arial" w:cs="Arial"/>
          <w:color w:val="000000" w:themeColor="text1"/>
          <w:sz w:val="22"/>
          <w:szCs w:val="22"/>
        </w:rPr>
        <w:t xml:space="preserve"> </w:t>
      </w:r>
      <w:r w:rsidR="00DE02C3">
        <w:rPr>
          <w:rFonts w:ascii="Arial" w:eastAsia="Arial" w:hAnsi="Arial" w:cs="Arial"/>
          <w:color w:val="000000" w:themeColor="text1"/>
          <w:sz w:val="22"/>
          <w:szCs w:val="22"/>
        </w:rPr>
        <w:t xml:space="preserve">Esta Resolución </w:t>
      </w:r>
      <w:r w:rsidR="00D114EC" w:rsidRPr="00D114EC">
        <w:rPr>
          <w:rFonts w:ascii="Arial" w:eastAsia="Arial" w:hAnsi="Arial" w:cs="Arial"/>
          <w:color w:val="000000" w:themeColor="text1"/>
          <w:sz w:val="22"/>
          <w:szCs w:val="22"/>
        </w:rPr>
        <w:t>surtirá efectos a partir de la fecha en que FINAGRO emita la circular correspondiente</w:t>
      </w:r>
      <w:r w:rsidR="00DE02C3">
        <w:rPr>
          <w:rFonts w:ascii="Arial" w:eastAsia="Arial" w:hAnsi="Arial" w:cs="Arial"/>
          <w:color w:val="000000" w:themeColor="text1"/>
          <w:sz w:val="22"/>
          <w:szCs w:val="22"/>
        </w:rPr>
        <w:t xml:space="preserve">. </w:t>
      </w:r>
    </w:p>
    <w:p w14:paraId="69D8A39F" w14:textId="77777777" w:rsidR="002C1819" w:rsidRPr="00D11555" w:rsidRDefault="002C1819" w:rsidP="002C1819">
      <w:pPr>
        <w:spacing w:before="180" w:line="276" w:lineRule="auto"/>
        <w:jc w:val="both"/>
        <w:rPr>
          <w:rFonts w:ascii="Arial" w:eastAsia="Arial" w:hAnsi="Arial" w:cs="Arial"/>
          <w:color w:val="000000"/>
          <w:sz w:val="22"/>
          <w:szCs w:val="22"/>
        </w:rPr>
      </w:pPr>
    </w:p>
    <w:p w14:paraId="51C02FB2" w14:textId="1EF286AC" w:rsidR="00E417F6" w:rsidRPr="007C6796" w:rsidRDefault="002C1819" w:rsidP="00E417F6">
      <w:pPr>
        <w:spacing w:line="276" w:lineRule="auto"/>
        <w:jc w:val="center"/>
        <w:rPr>
          <w:rFonts w:ascii="Arial" w:hAnsi="Arial" w:cs="Arial"/>
          <w:sz w:val="22"/>
          <w:szCs w:val="22"/>
        </w:rPr>
      </w:pPr>
      <w:r w:rsidRPr="00D11555">
        <w:rPr>
          <w:rFonts w:ascii="Arial" w:eastAsia="Arial" w:hAnsi="Arial" w:cs="Arial"/>
          <w:color w:val="000000" w:themeColor="text1"/>
          <w:sz w:val="22"/>
          <w:szCs w:val="22"/>
        </w:rPr>
        <w:t xml:space="preserve">Dada en Bogotá, D. C., a </w:t>
      </w:r>
      <w:r w:rsidR="00E417F6" w:rsidRPr="007C6796">
        <w:rPr>
          <w:rFonts w:ascii="Arial" w:hAnsi="Arial" w:cs="Arial"/>
          <w:sz w:val="22"/>
          <w:szCs w:val="22"/>
        </w:rPr>
        <w:t xml:space="preserve">los </w:t>
      </w:r>
      <w:r w:rsidR="00E417F6" w:rsidRPr="00B25BE0">
        <w:rPr>
          <w:rFonts w:ascii="Arial" w:hAnsi="Arial" w:cs="Arial"/>
          <w:sz w:val="22"/>
          <w:szCs w:val="22"/>
        </w:rPr>
        <w:t>04 días del mes de junio de 2024</w:t>
      </w:r>
    </w:p>
    <w:p w14:paraId="446DDFDE" w14:textId="7ECFEED3" w:rsidR="002C1819" w:rsidRPr="00D11555" w:rsidRDefault="002C1819" w:rsidP="002C1819">
      <w:pPr>
        <w:spacing w:before="180" w:line="276" w:lineRule="auto"/>
        <w:ind w:firstLine="280"/>
        <w:jc w:val="center"/>
        <w:rPr>
          <w:rFonts w:ascii="Arial" w:eastAsia="Arial" w:hAnsi="Arial" w:cs="Arial"/>
          <w:sz w:val="22"/>
          <w:szCs w:val="22"/>
        </w:rPr>
      </w:pPr>
    </w:p>
    <w:p w14:paraId="5F9D931A" w14:textId="77777777" w:rsidR="002C1819" w:rsidRPr="00D11555" w:rsidRDefault="002C1819" w:rsidP="002C1819">
      <w:pPr>
        <w:jc w:val="center"/>
        <w:rPr>
          <w:rFonts w:ascii="Arial" w:eastAsia="Arial" w:hAnsi="Arial" w:cs="Arial"/>
          <w:b/>
          <w:bCs/>
          <w:color w:val="000000" w:themeColor="text1"/>
          <w:sz w:val="22"/>
          <w:szCs w:val="22"/>
        </w:rPr>
      </w:pPr>
    </w:p>
    <w:p w14:paraId="78B7AE34" w14:textId="77777777" w:rsidR="0033406A" w:rsidRPr="00D11555" w:rsidRDefault="0033406A" w:rsidP="0033406A">
      <w:pPr>
        <w:jc w:val="center"/>
        <w:rPr>
          <w:rFonts w:ascii="Arial" w:hAnsi="Arial" w:cs="Arial"/>
          <w:sz w:val="22"/>
          <w:szCs w:val="22"/>
          <w:u w:val="words"/>
        </w:rPr>
      </w:pPr>
    </w:p>
    <w:p w14:paraId="39A2F82D" w14:textId="77777777" w:rsidR="0033406A" w:rsidRPr="00D11555" w:rsidRDefault="0033406A" w:rsidP="0033406A">
      <w:pPr>
        <w:rPr>
          <w:rFonts w:ascii="Arial" w:hAnsi="Arial" w:cs="Arial"/>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33406A" w:rsidRPr="00D11555" w14:paraId="37F2DEF4" w14:textId="77777777">
        <w:tc>
          <w:tcPr>
            <w:tcW w:w="4247" w:type="dxa"/>
          </w:tcPr>
          <w:p w14:paraId="3C17B6C8" w14:textId="77777777" w:rsidR="0033406A" w:rsidRPr="00D11555" w:rsidRDefault="0033406A">
            <w:pPr>
              <w:rPr>
                <w:rFonts w:ascii="Arial" w:hAnsi="Arial" w:cs="Arial"/>
                <w:sz w:val="22"/>
                <w:szCs w:val="22"/>
              </w:rPr>
            </w:pPr>
          </w:p>
          <w:p w14:paraId="74CBE7BA" w14:textId="77777777" w:rsidR="0033406A" w:rsidRPr="00D11555" w:rsidRDefault="0033406A">
            <w:pPr>
              <w:rPr>
                <w:rFonts w:ascii="Arial" w:hAnsi="Arial" w:cs="Arial"/>
                <w:sz w:val="22"/>
                <w:szCs w:val="22"/>
              </w:rPr>
            </w:pPr>
          </w:p>
          <w:p w14:paraId="4D85B8F0" w14:textId="77777777" w:rsidR="0033406A" w:rsidRPr="00D11555" w:rsidRDefault="0033406A">
            <w:pPr>
              <w:rPr>
                <w:rFonts w:ascii="Arial" w:hAnsi="Arial" w:cs="Arial"/>
                <w:sz w:val="22"/>
                <w:szCs w:val="22"/>
              </w:rPr>
            </w:pPr>
          </w:p>
          <w:p w14:paraId="1E14BE75" w14:textId="77777777" w:rsidR="0033406A" w:rsidRPr="00D11555" w:rsidRDefault="0033406A">
            <w:pPr>
              <w:rPr>
                <w:rFonts w:ascii="Arial" w:hAnsi="Arial" w:cs="Arial"/>
                <w:sz w:val="22"/>
                <w:szCs w:val="22"/>
              </w:rPr>
            </w:pPr>
          </w:p>
          <w:p w14:paraId="1CDB5E3B" w14:textId="77777777" w:rsidR="0033406A" w:rsidRPr="00D11555" w:rsidRDefault="0033406A">
            <w:pPr>
              <w:jc w:val="center"/>
              <w:rPr>
                <w:rFonts w:ascii="Arial" w:hAnsi="Arial" w:cs="Arial"/>
                <w:b/>
                <w:bCs/>
                <w:sz w:val="22"/>
                <w:szCs w:val="22"/>
              </w:rPr>
            </w:pPr>
            <w:r w:rsidRPr="00D11555">
              <w:rPr>
                <w:rFonts w:ascii="Arial" w:hAnsi="Arial" w:cs="Arial"/>
                <w:b/>
                <w:bCs/>
                <w:sz w:val="22"/>
                <w:szCs w:val="22"/>
              </w:rPr>
              <w:t>JHENIFER MOJICA FLÓREZ</w:t>
            </w:r>
          </w:p>
          <w:p w14:paraId="26BABB1A" w14:textId="77777777" w:rsidR="0033406A" w:rsidRPr="00D11555" w:rsidRDefault="0033406A">
            <w:pPr>
              <w:jc w:val="center"/>
              <w:rPr>
                <w:rFonts w:ascii="Arial" w:hAnsi="Arial" w:cs="Arial"/>
                <w:sz w:val="22"/>
                <w:szCs w:val="22"/>
              </w:rPr>
            </w:pPr>
            <w:r w:rsidRPr="00D11555">
              <w:rPr>
                <w:rFonts w:ascii="Arial" w:hAnsi="Arial" w:cs="Arial"/>
                <w:b/>
                <w:bCs/>
                <w:sz w:val="22"/>
                <w:szCs w:val="22"/>
              </w:rPr>
              <w:t>Presidente</w:t>
            </w:r>
          </w:p>
        </w:tc>
        <w:tc>
          <w:tcPr>
            <w:tcW w:w="4247" w:type="dxa"/>
          </w:tcPr>
          <w:p w14:paraId="64A89ABA" w14:textId="77777777" w:rsidR="0033406A" w:rsidRPr="00D11555" w:rsidRDefault="0033406A">
            <w:pPr>
              <w:rPr>
                <w:rFonts w:ascii="Arial" w:hAnsi="Arial" w:cs="Arial"/>
                <w:sz w:val="22"/>
                <w:szCs w:val="22"/>
              </w:rPr>
            </w:pPr>
          </w:p>
          <w:p w14:paraId="3344B9F2" w14:textId="77777777" w:rsidR="0033406A" w:rsidRPr="00D11555" w:rsidRDefault="0033406A">
            <w:pPr>
              <w:rPr>
                <w:rFonts w:ascii="Arial" w:hAnsi="Arial" w:cs="Arial"/>
                <w:sz w:val="22"/>
                <w:szCs w:val="22"/>
              </w:rPr>
            </w:pPr>
          </w:p>
          <w:p w14:paraId="6E9E53BA" w14:textId="77777777" w:rsidR="0033406A" w:rsidRPr="00D11555" w:rsidRDefault="0033406A">
            <w:pPr>
              <w:rPr>
                <w:rFonts w:ascii="Arial" w:hAnsi="Arial" w:cs="Arial"/>
                <w:sz w:val="22"/>
                <w:szCs w:val="22"/>
              </w:rPr>
            </w:pPr>
          </w:p>
          <w:p w14:paraId="4AFEE61B" w14:textId="77777777" w:rsidR="0033406A" w:rsidRPr="00D11555" w:rsidRDefault="0033406A">
            <w:pPr>
              <w:rPr>
                <w:rFonts w:ascii="Arial" w:hAnsi="Arial" w:cs="Arial"/>
                <w:sz w:val="22"/>
                <w:szCs w:val="22"/>
              </w:rPr>
            </w:pPr>
          </w:p>
          <w:p w14:paraId="2FCE6410" w14:textId="77777777" w:rsidR="0033406A" w:rsidRPr="00D11555" w:rsidRDefault="0033406A">
            <w:pPr>
              <w:jc w:val="center"/>
              <w:rPr>
                <w:rFonts w:ascii="Arial" w:hAnsi="Arial" w:cs="Arial"/>
                <w:b/>
                <w:bCs/>
                <w:sz w:val="22"/>
                <w:szCs w:val="22"/>
              </w:rPr>
            </w:pPr>
            <w:r w:rsidRPr="00D11555">
              <w:rPr>
                <w:rFonts w:ascii="Arial" w:hAnsi="Arial" w:cs="Arial"/>
                <w:b/>
                <w:bCs/>
                <w:sz w:val="22"/>
                <w:szCs w:val="22"/>
              </w:rPr>
              <w:t>PAULA ANDREA ZULETA GIL</w:t>
            </w:r>
          </w:p>
          <w:p w14:paraId="1BE193E1" w14:textId="77777777" w:rsidR="0033406A" w:rsidRPr="00D11555" w:rsidRDefault="0033406A">
            <w:pPr>
              <w:jc w:val="center"/>
              <w:rPr>
                <w:rFonts w:ascii="Arial" w:hAnsi="Arial" w:cs="Arial"/>
                <w:b/>
                <w:bCs/>
                <w:sz w:val="22"/>
                <w:szCs w:val="22"/>
              </w:rPr>
            </w:pPr>
            <w:r w:rsidRPr="00D11555">
              <w:rPr>
                <w:rFonts w:ascii="Arial" w:hAnsi="Arial" w:cs="Arial"/>
                <w:b/>
                <w:bCs/>
                <w:sz w:val="22"/>
                <w:szCs w:val="22"/>
              </w:rPr>
              <w:t>Secretaria</w:t>
            </w:r>
          </w:p>
        </w:tc>
      </w:tr>
    </w:tbl>
    <w:p w14:paraId="32D2B5AA" w14:textId="193C0749" w:rsidR="002C1819" w:rsidRPr="00D11555" w:rsidRDefault="002C1819" w:rsidP="002C1819">
      <w:pPr>
        <w:rPr>
          <w:rStyle w:val="normaltextrun"/>
          <w:rFonts w:ascii="Arial" w:eastAsia="Arial" w:hAnsi="Arial" w:cs="Arial"/>
          <w:sz w:val="22"/>
          <w:szCs w:val="22"/>
        </w:rPr>
      </w:pPr>
    </w:p>
    <w:sectPr w:rsidR="002C1819" w:rsidRPr="00D11555" w:rsidSect="007D2325">
      <w:headerReference w:type="even" r:id="rId11"/>
      <w:headerReference w:type="default" r:id="rId12"/>
      <w:footerReference w:type="even" r:id="rId13"/>
      <w:headerReference w:type="first" r:id="rId14"/>
      <w:footerReference w:type="first" r:id="rId15"/>
      <w:pgSz w:w="12240" w:h="20160" w:code="5"/>
      <w:pgMar w:top="2410" w:right="1701" w:bottom="709" w:left="1701" w:header="720" w:footer="793"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E45BB" w14:textId="77777777" w:rsidR="007A716C" w:rsidRDefault="007A716C" w:rsidP="00E32612">
      <w:r>
        <w:separator/>
      </w:r>
    </w:p>
  </w:endnote>
  <w:endnote w:type="continuationSeparator" w:id="0">
    <w:p w14:paraId="08E4A986" w14:textId="77777777" w:rsidR="007A716C" w:rsidRDefault="007A716C" w:rsidP="00E32612">
      <w:r>
        <w:continuationSeparator/>
      </w:r>
    </w:p>
  </w:endnote>
  <w:endnote w:type="continuationNotice" w:id="1">
    <w:p w14:paraId="3713080A" w14:textId="77777777" w:rsidR="007A716C" w:rsidRDefault="007A71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4912F" w14:textId="77777777" w:rsidR="002C0D7E" w:rsidRDefault="002C0D7E">
    <w:pPr>
      <w:pStyle w:val="Piedepgina"/>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07BF1" w14:textId="77777777" w:rsidR="002C0D7E" w:rsidRDefault="002C0D7E">
    <w:pPr>
      <w:pStyle w:val="Piedepgina"/>
      <w:ind w:left="1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443CA" w14:textId="77777777" w:rsidR="007A716C" w:rsidRDefault="007A716C" w:rsidP="00E32612">
      <w:r>
        <w:separator/>
      </w:r>
    </w:p>
  </w:footnote>
  <w:footnote w:type="continuationSeparator" w:id="0">
    <w:p w14:paraId="7D1AE12C" w14:textId="77777777" w:rsidR="007A716C" w:rsidRDefault="007A716C" w:rsidP="00E32612">
      <w:r>
        <w:continuationSeparator/>
      </w:r>
    </w:p>
  </w:footnote>
  <w:footnote w:type="continuationNotice" w:id="1">
    <w:p w14:paraId="4C3615F5" w14:textId="77777777" w:rsidR="007A716C" w:rsidRDefault="007A71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BE1B1" w14:textId="4445A312" w:rsidR="002C0D7E" w:rsidRDefault="002C0D7E">
    <w:pPr>
      <w:pStyle w:val="Encabezado"/>
      <w:tabs>
        <w:tab w:val="clear" w:pos="4320"/>
        <w:tab w:val="clear" w:pos="8640"/>
        <w:tab w:val="center" w:pos="5220"/>
      </w:tabs>
      <w:spacing w:before="272"/>
      <w:rPr>
        <w:b/>
      </w:rPr>
    </w:pPr>
    <w:r>
      <w:rPr>
        <w:b/>
        <w:lang w:val="pt-BR"/>
      </w:rPr>
      <w:t xml:space="preserve">DECRETO </w:t>
    </w:r>
    <w:r w:rsidR="00593498">
      <w:rPr>
        <w:b/>
        <w:lang w:val="pt-BR"/>
      </w:rPr>
      <w:t>NÚMERO</w:t>
    </w:r>
    <w:r>
      <w:rPr>
        <w:b/>
        <w:lang w:val="pt-BR"/>
      </w:rPr>
      <w:t xml:space="preserve"> _________________</w:t>
    </w:r>
    <w:r w:rsidR="004C5201">
      <w:rPr>
        <w:b/>
        <w:lang w:val="pt-BR"/>
      </w:rPr>
      <w:t xml:space="preserve"> </w:t>
    </w:r>
    <w:r>
      <w:rPr>
        <w:b/>
        <w:lang w:val="pt-BR"/>
      </w:rPr>
      <w:t>de 2002</w:t>
    </w:r>
    <w:r w:rsidR="004C5201">
      <w:rPr>
        <w:b/>
        <w:lang w:val="pt-BR"/>
      </w:rPr>
      <w:t xml:space="preserve"> </w:t>
    </w:r>
    <w:proofErr w:type="spellStart"/>
    <w:r>
      <w:rPr>
        <w:b/>
        <w:lang w:val="pt-BR"/>
      </w:rPr>
      <w:t>Hoja</w:t>
    </w:r>
    <w:proofErr w:type="spellEnd"/>
    <w:r>
      <w:rPr>
        <w:b/>
        <w:lang w:val="pt-BR"/>
      </w:rPr>
      <w:t xml:space="preserve"> N°. </w:t>
    </w:r>
    <w:r>
      <w:rPr>
        <w:rStyle w:val="Nmerodepgina"/>
        <w:b/>
        <w:lang w:val="pt-BR"/>
      </w:rPr>
      <w:fldChar w:fldCharType="begin"/>
    </w:r>
    <w:r>
      <w:rPr>
        <w:rStyle w:val="Nmerodepgina"/>
        <w:b/>
        <w:lang w:val="pt-BR"/>
      </w:rPr>
      <w:instrText xml:space="preserve"> PAGE </w:instrText>
    </w:r>
    <w:r>
      <w:rPr>
        <w:rStyle w:val="Nmerodepgina"/>
        <w:b/>
        <w:lang w:val="pt-BR"/>
      </w:rPr>
      <w:fldChar w:fldCharType="separate"/>
    </w:r>
    <w:r>
      <w:rPr>
        <w:rStyle w:val="Nmerodepgina"/>
        <w:b/>
        <w:noProof/>
      </w:rPr>
      <w:t>4</w:t>
    </w:r>
    <w:r>
      <w:rPr>
        <w:rStyle w:val="Nmerodepgina"/>
        <w:b/>
        <w:lang w:val="pt-BR"/>
      </w:rPr>
      <w:fldChar w:fldCharType="end"/>
    </w:r>
  </w:p>
  <w:p w14:paraId="22FE4C0C" w14:textId="3D7A65E9" w:rsidR="002C0D7E" w:rsidRDefault="00BB5449">
    <w:pPr>
      <w:pStyle w:val="Encabezado"/>
    </w:pPr>
    <w:r>
      <w:rPr>
        <w:noProof/>
      </w:rPr>
      <mc:AlternateContent>
        <mc:Choice Requires="wps">
          <w:drawing>
            <wp:anchor distT="0" distB="0" distL="114300" distR="114300" simplePos="0" relativeHeight="251658240" behindDoc="0" locked="0" layoutInCell="0" allowOverlap="1" wp14:anchorId="11715178" wp14:editId="613EB388">
              <wp:simplePos x="0" y="0"/>
              <wp:positionH relativeFrom="page">
                <wp:posOffset>440055</wp:posOffset>
              </wp:positionH>
              <wp:positionV relativeFrom="page">
                <wp:posOffset>891540</wp:posOffset>
              </wp:positionV>
              <wp:extent cx="6872605" cy="10634345"/>
              <wp:effectExtent l="0" t="0" r="4445" b="0"/>
              <wp:wrapNone/>
              <wp:docPr id="1443152396" name="Rectángulo 144315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2605" cy="10634345"/>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60B56" id="Rectángulo 1443152396" o:spid="_x0000_s1026" style="position:absolute;margin-left:34.65pt;margin-top:70.2pt;width:541.15pt;height:837.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" o:allowincell="f" filled="f" strokeweight="2pt">
              <w10:wrap anchorx="page" anchory="page"/>
            </v:rect>
          </w:pict>
        </mc:Fallback>
      </mc:AlternateContent>
    </w:r>
  </w:p>
  <w:p w14:paraId="10B82EDF" w14:textId="77777777" w:rsidR="002C0D7E" w:rsidRDefault="002C0D7E">
    <w:pPr>
      <w:jc w:val="center"/>
      <w:rPr>
        <w:b/>
      </w:rPr>
    </w:pPr>
  </w:p>
  <w:p w14:paraId="04EAD192" w14:textId="42127A17" w:rsidR="002C0D7E" w:rsidRDefault="00BB5449">
    <w:pPr>
      <w:jc w:val="center"/>
      <w:rPr>
        <w:sz w:val="22"/>
      </w:rPr>
    </w:pPr>
    <w:r>
      <w:rPr>
        <w:noProof/>
      </w:rPr>
      <mc:AlternateContent>
        <mc:Choice Requires="wps">
          <w:drawing>
            <wp:anchor distT="4294967295" distB="4294967295" distL="114300" distR="114300" simplePos="0" relativeHeight="251658242" behindDoc="0" locked="0" layoutInCell="0" allowOverlap="1" wp14:anchorId="3C9C1B75" wp14:editId="66D2DA6D">
              <wp:simplePos x="0" y="0"/>
              <wp:positionH relativeFrom="column">
                <wp:posOffset>188595</wp:posOffset>
              </wp:positionH>
              <wp:positionV relativeFrom="paragraph">
                <wp:posOffset>406399</wp:posOffset>
              </wp:positionV>
              <wp:extent cx="6286500" cy="0"/>
              <wp:effectExtent l="0" t="0" r="0" b="0"/>
              <wp:wrapNone/>
              <wp:docPr id="1075398407" name="Conector recto 1075398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90B5DA4" id="Conector recto 1075398407" o:spid="_x0000_s1026" style="position:absolute;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5pt,32pt" to="509.8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" o:allowincell="f"/>
          </w:pict>
        </mc:Fallback>
      </mc:AlternateContent>
    </w:r>
    <w:r w:rsidR="002C0D7E">
      <w:t xml:space="preserve">Continuación del decreto </w:t>
    </w:r>
    <w:r w:rsidR="002C0D7E">
      <w:rPr>
        <w:sz w:val="22"/>
      </w:rPr>
      <w:t xml:space="preserve">“Por el cual se </w:t>
    </w:r>
    <w:r w:rsidR="002C0D7E">
      <w:rPr>
        <w:color w:val="000000"/>
      </w:rPr>
      <w:t xml:space="preserve">reasignan unas funciones y competencias </w:t>
    </w:r>
    <w:r w:rsidR="002C0D7E">
      <w:rPr>
        <w:sz w:val="22"/>
      </w:rPr>
      <w:t>-”</w:t>
    </w:r>
  </w:p>
  <w:p w14:paraId="3F767620" w14:textId="77777777" w:rsidR="002C0D7E" w:rsidRDefault="002C0D7E">
    <w:pPr>
      <w:jc w:val="center"/>
      <w:rPr>
        <w:sz w:val="22"/>
      </w:rPr>
    </w:pPr>
  </w:p>
  <w:p w14:paraId="3E9E8A48" w14:textId="77777777" w:rsidR="002C0D7E" w:rsidRDefault="002C0D7E">
    <w:pPr>
      <w:jc w:val="center"/>
      <w:rPr>
        <w:snapToGrid w:val="0"/>
        <w:color w:val="000000"/>
        <w:sz w:val="18"/>
      </w:rPr>
    </w:pPr>
  </w:p>
  <w:p w14:paraId="632BD222" w14:textId="77777777" w:rsidR="002C0D7E" w:rsidRDefault="002C0D7E">
    <w:pPr>
      <w:jc w:val="center"/>
      <w:rPr>
        <w:snapToGrid w:val="0"/>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04761" w14:textId="170A41AC" w:rsidR="002C0D7E" w:rsidRDefault="00092A0C">
    <w:pPr>
      <w:pStyle w:val="Encabezado"/>
      <w:tabs>
        <w:tab w:val="clear" w:pos="8640"/>
      </w:tabs>
      <w:ind w:left="180" w:right="274"/>
      <w:rPr>
        <w:rFonts w:ascii="Tahoma" w:hAnsi="Tahoma"/>
        <w:b/>
        <w:noProof/>
        <w:sz w:val="28"/>
      </w:rPr>
    </w:pPr>
    <w:r>
      <w:rPr>
        <w:noProof/>
      </w:rPr>
      <mc:AlternateContent>
        <mc:Choice Requires="wps">
          <w:drawing>
            <wp:anchor distT="0" distB="0" distL="114300" distR="114300" simplePos="0" relativeHeight="251658241" behindDoc="0" locked="0" layoutInCell="0" allowOverlap="1" wp14:anchorId="221191A2" wp14:editId="58B9B8C2">
              <wp:simplePos x="0" y="0"/>
              <wp:positionH relativeFrom="margin">
                <wp:posOffset>-221153</wp:posOffset>
              </wp:positionH>
              <wp:positionV relativeFrom="margin">
                <wp:posOffset>-1066224</wp:posOffset>
              </wp:positionV>
              <wp:extent cx="6057900" cy="11838709"/>
              <wp:effectExtent l="0" t="0" r="19050" b="10795"/>
              <wp:wrapNone/>
              <wp:docPr id="1396593126" name="Rectángulo 1396593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1838709"/>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D2BC30" id="Rectángulo 1396593126" o:spid="_x0000_s1026" style="position:absolute;margin-left:-17.4pt;margin-top:-83.95pt;width:477pt;height:932.2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" o:allowincell="f" filled="f" strokeweight="2pt">
              <w10:wrap anchorx="margin" anchory="margin"/>
            </v:rect>
          </w:pict>
        </mc:Fallback>
      </mc:AlternateContent>
    </w:r>
  </w:p>
  <w:p w14:paraId="342F126E" w14:textId="2017D57D" w:rsidR="002C0D7E" w:rsidRPr="00880D50" w:rsidRDefault="002C0D7E">
    <w:pPr>
      <w:pStyle w:val="Encabezado"/>
      <w:tabs>
        <w:tab w:val="clear" w:pos="8640"/>
      </w:tabs>
      <w:ind w:left="180" w:right="274"/>
      <w:rPr>
        <w:rStyle w:val="Nmerodepgina"/>
        <w:b/>
        <w:sz w:val="26"/>
        <w:lang w:val="es-CO"/>
      </w:rPr>
    </w:pPr>
    <w:r>
      <w:rPr>
        <w:b/>
        <w:noProof/>
        <w:sz w:val="26"/>
      </w:rPr>
      <w:t>RESOLUCI</w:t>
    </w:r>
    <w:r w:rsidR="00F37D23">
      <w:rPr>
        <w:b/>
        <w:noProof/>
        <w:sz w:val="26"/>
      </w:rPr>
      <w:t>Ó</w:t>
    </w:r>
    <w:r>
      <w:rPr>
        <w:b/>
        <w:noProof/>
        <w:sz w:val="26"/>
      </w:rPr>
      <w:t>N N</w:t>
    </w:r>
    <w:r w:rsidR="00F37D23">
      <w:rPr>
        <w:b/>
        <w:noProof/>
        <w:sz w:val="26"/>
      </w:rPr>
      <w:t>Ú</w:t>
    </w:r>
    <w:r>
      <w:rPr>
        <w:b/>
        <w:noProof/>
        <w:sz w:val="26"/>
      </w:rPr>
      <w:t>MERO</w:t>
    </w:r>
    <w:r w:rsidR="00E32612" w:rsidRPr="00512F2A">
      <w:rPr>
        <w:b/>
        <w:sz w:val="26"/>
        <w:lang w:val="es-CO"/>
      </w:rPr>
      <w:tab/>
    </w:r>
    <w:r w:rsidR="00D44B22">
      <w:rPr>
        <w:b/>
        <w:sz w:val="26"/>
        <w:lang w:val="es-CO"/>
      </w:rPr>
      <w:t>004</w:t>
    </w:r>
    <w:r w:rsidR="00E32612" w:rsidRPr="00512F2A">
      <w:rPr>
        <w:b/>
        <w:sz w:val="26"/>
        <w:lang w:val="es-CO"/>
      </w:rPr>
      <w:tab/>
    </w:r>
    <w:r w:rsidR="004C5201" w:rsidRPr="00512F2A">
      <w:rPr>
        <w:b/>
        <w:sz w:val="26"/>
        <w:lang w:val="es-CO"/>
      </w:rPr>
      <w:t xml:space="preserve"> </w:t>
    </w:r>
    <w:r w:rsidRPr="00512F2A">
      <w:rPr>
        <w:b/>
        <w:sz w:val="26"/>
        <w:lang w:val="es-CO"/>
      </w:rPr>
      <w:tab/>
    </w:r>
    <w:r w:rsidR="004C5201" w:rsidRPr="00512F2A">
      <w:rPr>
        <w:b/>
        <w:sz w:val="26"/>
        <w:lang w:val="es-CO"/>
      </w:rPr>
      <w:t xml:space="preserve"> </w:t>
    </w:r>
    <w:r w:rsidRPr="00512F2A">
      <w:rPr>
        <w:b/>
        <w:sz w:val="26"/>
        <w:lang w:val="es-CO"/>
      </w:rPr>
      <w:t xml:space="preserve">Hoja </w:t>
    </w:r>
    <w:proofErr w:type="spellStart"/>
    <w:r w:rsidRPr="00512F2A">
      <w:rPr>
        <w:b/>
        <w:sz w:val="26"/>
        <w:lang w:val="es-CO"/>
      </w:rPr>
      <w:t>N°</w:t>
    </w:r>
    <w:proofErr w:type="spellEnd"/>
    <w:r w:rsidRPr="00512F2A">
      <w:rPr>
        <w:b/>
        <w:sz w:val="26"/>
        <w:lang w:val="es-CO"/>
      </w:rPr>
      <w:t xml:space="preserve">. </w:t>
    </w:r>
    <w:r>
      <w:rPr>
        <w:rStyle w:val="Nmerodepgina"/>
        <w:b/>
        <w:sz w:val="26"/>
        <w:lang w:val="pt-BR"/>
      </w:rPr>
      <w:fldChar w:fldCharType="begin"/>
    </w:r>
    <w:r w:rsidRPr="00512F2A">
      <w:rPr>
        <w:rStyle w:val="Nmerodepgina"/>
        <w:b/>
        <w:sz w:val="26"/>
        <w:lang w:val="es-CO"/>
      </w:rPr>
      <w:instrText xml:space="preserve"> PAGE </w:instrText>
    </w:r>
    <w:r>
      <w:rPr>
        <w:rStyle w:val="Nmerodepgina"/>
        <w:b/>
        <w:sz w:val="26"/>
        <w:lang w:val="pt-BR"/>
      </w:rPr>
      <w:fldChar w:fldCharType="separate"/>
    </w:r>
    <w:r w:rsidR="007C08C0" w:rsidRPr="00512F2A">
      <w:rPr>
        <w:rStyle w:val="Nmerodepgina"/>
        <w:b/>
        <w:noProof/>
        <w:sz w:val="26"/>
        <w:lang w:val="es-CO"/>
      </w:rPr>
      <w:t>4</w:t>
    </w:r>
    <w:r>
      <w:rPr>
        <w:rStyle w:val="Nmerodepgina"/>
        <w:b/>
        <w:sz w:val="26"/>
        <w:lang w:val="pt-BR"/>
      </w:rPr>
      <w:fldChar w:fldCharType="end"/>
    </w:r>
  </w:p>
  <w:p w14:paraId="0EA25550" w14:textId="722881D8" w:rsidR="001C62E2" w:rsidRDefault="001C62E2">
    <w:pPr>
      <w:pStyle w:val="Encabezado"/>
      <w:tabs>
        <w:tab w:val="clear" w:pos="8640"/>
      </w:tabs>
      <w:ind w:left="180" w:right="274"/>
      <w:rPr>
        <w:b/>
        <w:sz w:val="26"/>
      </w:rPr>
    </w:pPr>
  </w:p>
  <w:p w14:paraId="0CE2D6AA" w14:textId="1AFAE0A9" w:rsidR="002C0D7E" w:rsidRDefault="002C0D7E">
    <w:pPr>
      <w:ind w:left="180" w:right="274"/>
      <w:jc w:val="both"/>
      <w:rPr>
        <w:b/>
      </w:rPr>
    </w:pPr>
  </w:p>
  <w:p w14:paraId="534D8F54" w14:textId="07999937" w:rsidR="00880D50" w:rsidRPr="00854917" w:rsidRDefault="002C0D7E" w:rsidP="00880D50">
    <w:pPr>
      <w:spacing w:line="276" w:lineRule="auto"/>
      <w:ind w:firstLine="280"/>
      <w:jc w:val="center"/>
      <w:rPr>
        <w:rFonts w:ascii="Arial" w:hAnsi="Arial" w:cs="Arial"/>
        <w:color w:val="000000" w:themeColor="text1"/>
        <w:sz w:val="16"/>
        <w:szCs w:val="16"/>
      </w:rPr>
    </w:pPr>
    <w:r w:rsidRPr="00854917">
      <w:rPr>
        <w:rFonts w:ascii="Arial" w:hAnsi="Arial" w:cs="Arial"/>
        <w:b/>
        <w:sz w:val="16"/>
        <w:szCs w:val="16"/>
      </w:rPr>
      <w:t>Continuación de la Resolución</w:t>
    </w:r>
    <w:r w:rsidR="00CB1FD2" w:rsidRPr="00854917">
      <w:rPr>
        <w:rFonts w:ascii="Arial" w:hAnsi="Arial" w:cs="Arial"/>
        <w:b/>
        <w:sz w:val="16"/>
        <w:szCs w:val="16"/>
      </w:rPr>
      <w:t>:</w:t>
    </w:r>
    <w:r w:rsidRPr="00854917">
      <w:rPr>
        <w:rFonts w:ascii="Arial" w:hAnsi="Arial" w:cs="Arial"/>
        <w:sz w:val="16"/>
        <w:szCs w:val="16"/>
      </w:rPr>
      <w:t xml:space="preserve"> </w:t>
    </w:r>
    <w:r w:rsidR="006736EB" w:rsidRPr="006736EB">
      <w:rPr>
        <w:rFonts w:ascii="Arial" w:hAnsi="Arial" w:cs="Arial"/>
        <w:sz w:val="16"/>
        <w:szCs w:val="16"/>
      </w:rPr>
      <w:t xml:space="preserve">“Por la cual se </w:t>
    </w:r>
    <w:r w:rsidR="005A1338" w:rsidRPr="005A1338">
      <w:rPr>
        <w:rFonts w:ascii="Arial" w:hAnsi="Arial" w:cs="Arial"/>
        <w:sz w:val="16"/>
        <w:szCs w:val="16"/>
      </w:rPr>
      <w:t>compila y modifica la reglamentación de los incentivos y subsidios a través de crédito agropecuario y rural</w:t>
    </w:r>
    <w:r w:rsidR="006736EB" w:rsidRPr="006736EB">
      <w:rPr>
        <w:rFonts w:ascii="Arial" w:hAnsi="Arial" w:cs="Arial"/>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DE5E" w14:textId="2EED789E" w:rsidR="002C0D7E" w:rsidRDefault="00092A0C">
    <w:pPr>
      <w:pStyle w:val="Encabezado"/>
      <w:tabs>
        <w:tab w:val="clear" w:pos="4320"/>
        <w:tab w:val="clear" w:pos="8640"/>
        <w:tab w:val="left" w:pos="9000"/>
        <w:tab w:val="right" w:leader="underscore" w:pos="10530"/>
      </w:tabs>
      <w:ind w:left="180" w:right="274"/>
      <w:rPr>
        <w:rFonts w:ascii="Tahoma" w:hAnsi="Tahoma"/>
        <w:sz w:val="28"/>
      </w:rPr>
    </w:pPr>
    <w:r>
      <w:rPr>
        <w:noProof/>
        <w:lang w:val="es-CO" w:eastAsia="es-CO"/>
      </w:rPr>
      <w:drawing>
        <wp:anchor distT="0" distB="0" distL="114300" distR="114300" simplePos="0" relativeHeight="251658244" behindDoc="0" locked="0" layoutInCell="1" allowOverlap="1" wp14:anchorId="6738FF77" wp14:editId="003108C6">
          <wp:simplePos x="0" y="0"/>
          <wp:positionH relativeFrom="column">
            <wp:posOffset>2355273</wp:posOffset>
          </wp:positionH>
          <wp:positionV relativeFrom="paragraph">
            <wp:posOffset>-13855</wp:posOffset>
          </wp:positionV>
          <wp:extent cx="634365" cy="812165"/>
          <wp:effectExtent l="0" t="0" r="0" b="6985"/>
          <wp:wrapNone/>
          <wp:docPr id="1182701703" name="Imagen 1182701703" descr="\\Halcon\sistema integrado de gestion\Formatos SIG\Direccionamiento Estratégico\Escudos y Plantillas presentaciones\Imagenes en baja\Escudos-fondo-blanco\ESC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alcon\sistema integrado de gestion\Formatos SIG\Direccionamiento Estratégico\Escudos y Plantillas presentaciones\Imagenes en baja\Escudos-fondo-blanco\ESCUD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0D8D26" w14:textId="1E2B1EBE" w:rsidR="002C0D7E" w:rsidRDefault="00092A0C" w:rsidP="00D43A47">
    <w:pPr>
      <w:pStyle w:val="Encabezado"/>
      <w:tabs>
        <w:tab w:val="clear" w:pos="4320"/>
        <w:tab w:val="clear" w:pos="8640"/>
        <w:tab w:val="center" w:pos="4372"/>
      </w:tabs>
      <w:ind w:left="180" w:right="274"/>
      <w:rPr>
        <w:rFonts w:ascii="Tahoma" w:hAnsi="Tahoma"/>
        <w:sz w:val="28"/>
      </w:rPr>
    </w:pPr>
    <w:r>
      <w:rPr>
        <w:noProof/>
      </w:rPr>
      <mc:AlternateContent>
        <mc:Choice Requires="wps">
          <w:drawing>
            <wp:anchor distT="0" distB="0" distL="114300" distR="114300" simplePos="0" relativeHeight="251658243" behindDoc="0" locked="0" layoutInCell="0" allowOverlap="1" wp14:anchorId="0B09A0A9" wp14:editId="6CD415B3">
              <wp:simplePos x="0" y="0"/>
              <wp:positionH relativeFrom="margin">
                <wp:align>center</wp:align>
              </wp:positionH>
              <wp:positionV relativeFrom="page">
                <wp:posOffset>820882</wp:posOffset>
              </wp:positionV>
              <wp:extent cx="6057900" cy="11423073"/>
              <wp:effectExtent l="0" t="0" r="19050" b="26035"/>
              <wp:wrapNone/>
              <wp:docPr id="946777198" name="Rectángulo 946777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1423073"/>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FC4D32" id="Rectángulo 946777198" o:spid="_x0000_s1026" style="position:absolute;margin-left:0;margin-top:64.65pt;width:477pt;height:899.45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" o:allowincell="f" filled="f" strokeweight="2pt">
              <w10:wrap anchorx="margin" anchory="page"/>
            </v:rect>
          </w:pict>
        </mc:Fallback>
      </mc:AlternateContent>
    </w:r>
  </w:p>
  <w:p w14:paraId="07ECABD9" w14:textId="39416E24" w:rsidR="002C0D7E" w:rsidRDefault="002C0D7E" w:rsidP="00D43A47">
    <w:pPr>
      <w:pStyle w:val="Encabezado"/>
      <w:tabs>
        <w:tab w:val="clear" w:pos="4320"/>
        <w:tab w:val="clear" w:pos="8640"/>
        <w:tab w:val="left" w:pos="9000"/>
        <w:tab w:val="right" w:leader="underscore" w:pos="10530"/>
      </w:tabs>
      <w:ind w:left="180" w:right="274"/>
      <w:jc w:val="center"/>
      <w:rPr>
        <w:rFonts w:ascii="Tahoma" w:hAnsi="Tahoma"/>
        <w:b/>
        <w:sz w:val="24"/>
      </w:rPr>
    </w:pPr>
  </w:p>
  <w:p w14:paraId="1D894A6C" w14:textId="77777777" w:rsidR="002C0D7E" w:rsidRDefault="002C0D7E">
    <w:pPr>
      <w:pStyle w:val="Encabezado"/>
      <w:ind w:left="180" w:right="274"/>
      <w:jc w:val="center"/>
      <w:rPr>
        <w:rFonts w:ascii="Tahoma" w:hAnsi="Tahoma"/>
        <w:b/>
        <w:sz w:val="24"/>
      </w:rPr>
    </w:pPr>
  </w:p>
  <w:p w14:paraId="36F8D99E" w14:textId="77777777" w:rsidR="00D43A47" w:rsidRDefault="00D43A47">
    <w:pPr>
      <w:pStyle w:val="Encabezado"/>
      <w:ind w:left="180" w:right="274"/>
      <w:jc w:val="center"/>
      <w:rPr>
        <w:b/>
        <w:sz w:val="28"/>
      </w:rPr>
    </w:pPr>
  </w:p>
  <w:p w14:paraId="03C147B6" w14:textId="77777777" w:rsidR="00A04F3F" w:rsidRDefault="00A04F3F">
    <w:pPr>
      <w:pStyle w:val="Encabezado"/>
      <w:ind w:left="180" w:right="274"/>
      <w:jc w:val="center"/>
      <w:rPr>
        <w:b/>
        <w:sz w:val="28"/>
      </w:rPr>
    </w:pPr>
  </w:p>
  <w:p w14:paraId="28E8C545" w14:textId="2597EABF" w:rsidR="002C0D7E" w:rsidRDefault="00FE0D6D">
    <w:pPr>
      <w:pStyle w:val="Encabezado"/>
      <w:ind w:left="180" w:right="274"/>
      <w:jc w:val="center"/>
      <w:rPr>
        <w:b/>
        <w:sz w:val="24"/>
        <w:szCs w:val="24"/>
      </w:rPr>
    </w:pPr>
    <w:r>
      <w:rPr>
        <w:b/>
        <w:sz w:val="24"/>
        <w:szCs w:val="24"/>
      </w:rPr>
      <w:t>REPUBLICA DE COLOMBIA</w:t>
    </w:r>
  </w:p>
  <w:p w14:paraId="6181849F" w14:textId="77777777" w:rsidR="00FE0D6D" w:rsidRDefault="00FE0D6D">
    <w:pPr>
      <w:pStyle w:val="Encabezado"/>
      <w:ind w:left="180" w:right="274"/>
      <w:jc w:val="center"/>
      <w:rPr>
        <w:b/>
        <w:sz w:val="24"/>
        <w:szCs w:val="24"/>
      </w:rPr>
    </w:pPr>
  </w:p>
  <w:p w14:paraId="16263622" w14:textId="77777777" w:rsidR="00FE0D6D" w:rsidRDefault="00FE0D6D">
    <w:pPr>
      <w:pStyle w:val="Encabezado"/>
      <w:ind w:left="180" w:right="274"/>
      <w:jc w:val="center"/>
      <w:rPr>
        <w:b/>
        <w:sz w:val="24"/>
        <w:szCs w:val="24"/>
      </w:rPr>
    </w:pPr>
  </w:p>
  <w:p w14:paraId="78D7795B" w14:textId="55AEB049" w:rsidR="00FE0D6D" w:rsidRDefault="00FE0D6D">
    <w:pPr>
      <w:pStyle w:val="Encabezado"/>
      <w:ind w:left="180" w:right="274"/>
      <w:jc w:val="center"/>
      <w:rPr>
        <w:b/>
        <w:sz w:val="24"/>
        <w:szCs w:val="24"/>
      </w:rPr>
    </w:pPr>
    <w:r>
      <w:rPr>
        <w:b/>
        <w:sz w:val="24"/>
        <w:szCs w:val="24"/>
      </w:rPr>
      <w:t>COMISIÓN NACIONAL DE CRÉDITO AGROPECUARIO</w:t>
    </w:r>
  </w:p>
  <w:p w14:paraId="093D8850" w14:textId="77777777" w:rsidR="00FE0D6D" w:rsidRPr="00F37D23" w:rsidRDefault="00FE0D6D">
    <w:pPr>
      <w:pStyle w:val="Encabezado"/>
      <w:ind w:left="180" w:right="274"/>
      <w:jc w:val="center"/>
      <w:rPr>
        <w:b/>
        <w:sz w:val="24"/>
        <w:szCs w:val="24"/>
      </w:rPr>
    </w:pPr>
  </w:p>
  <w:p w14:paraId="04E4ABBB" w14:textId="77777777" w:rsidR="002C0D7E" w:rsidRPr="00F37D23" w:rsidRDefault="002C0D7E">
    <w:pPr>
      <w:pStyle w:val="Encabezado"/>
      <w:ind w:left="180" w:right="274"/>
      <w:jc w:val="center"/>
      <w:rPr>
        <w:b/>
        <w:sz w:val="24"/>
        <w:szCs w:val="24"/>
      </w:rPr>
    </w:pPr>
  </w:p>
  <w:p w14:paraId="539CD93C" w14:textId="06A5029B" w:rsidR="002C0D7E" w:rsidRDefault="002C0D7E">
    <w:pPr>
      <w:pStyle w:val="Ttulo1"/>
      <w:ind w:left="180" w:right="274"/>
      <w:jc w:val="center"/>
      <w:rPr>
        <w:rFonts w:ascii="Arial" w:hAnsi="Arial"/>
        <w:szCs w:val="24"/>
      </w:rPr>
    </w:pPr>
    <w:r w:rsidRPr="00F37D23">
      <w:rPr>
        <w:rFonts w:ascii="Arial" w:hAnsi="Arial"/>
        <w:szCs w:val="24"/>
      </w:rPr>
      <w:t>RESOLUCIÓN NÚMERO</w:t>
    </w:r>
    <w:r w:rsidR="004C5201">
      <w:rPr>
        <w:rFonts w:ascii="Arial" w:hAnsi="Arial"/>
        <w:szCs w:val="24"/>
      </w:rPr>
      <w:t xml:space="preserve"> </w:t>
    </w:r>
    <w:r w:rsidR="003A7E21">
      <w:rPr>
        <w:rFonts w:ascii="Arial" w:hAnsi="Arial"/>
        <w:szCs w:val="24"/>
      </w:rPr>
      <w:t xml:space="preserve"> </w:t>
    </w:r>
    <w:r w:rsidR="00FE0D6D">
      <w:rPr>
        <w:rFonts w:ascii="Arial" w:hAnsi="Arial"/>
        <w:szCs w:val="24"/>
      </w:rPr>
      <w:t xml:space="preserve">         </w:t>
    </w:r>
    <w:r w:rsidR="0077223E">
      <w:rPr>
        <w:rFonts w:ascii="Arial" w:hAnsi="Arial"/>
        <w:szCs w:val="24"/>
      </w:rPr>
      <w:t>004</w:t>
    </w:r>
    <w:r w:rsidR="00FE0D6D">
      <w:rPr>
        <w:rFonts w:ascii="Arial" w:hAnsi="Arial"/>
        <w:szCs w:val="24"/>
      </w:rPr>
      <w:t xml:space="preserve">   </w:t>
    </w:r>
    <w:r w:rsidR="003A7E21">
      <w:rPr>
        <w:rFonts w:ascii="Arial" w:hAnsi="Arial"/>
        <w:szCs w:val="24"/>
      </w:rPr>
      <w:t xml:space="preserve">             </w:t>
    </w:r>
    <w:r w:rsidRPr="00F37D23">
      <w:rPr>
        <w:rFonts w:ascii="Arial" w:hAnsi="Arial"/>
        <w:szCs w:val="24"/>
      </w:rPr>
      <w:t>DE 20</w:t>
    </w:r>
    <w:r w:rsidR="00B40082">
      <w:rPr>
        <w:rFonts w:ascii="Arial" w:hAnsi="Arial"/>
        <w:szCs w:val="24"/>
      </w:rPr>
      <w:t>2</w:t>
    </w:r>
    <w:r w:rsidR="0033406A">
      <w:rPr>
        <w:rFonts w:ascii="Arial" w:hAnsi="Arial"/>
        <w:szCs w:val="24"/>
      </w:rPr>
      <w:t>4</w:t>
    </w:r>
  </w:p>
  <w:p w14:paraId="54358C2C" w14:textId="77777777" w:rsidR="00880D50" w:rsidRPr="00880D50" w:rsidRDefault="00880D50" w:rsidP="00880D50"/>
  <w:p w14:paraId="60FC7C7A" w14:textId="77777777" w:rsidR="00A04F3F" w:rsidRDefault="00A04F3F">
    <w:pPr>
      <w:ind w:left="180" w:right="274"/>
      <w:jc w:val="center"/>
      <w:rPr>
        <w:rFonts w:ascii="Arial" w:hAnsi="Arial" w:cs="Arial"/>
        <w:color w:val="000000" w:themeColor="text1"/>
        <w:sz w:val="22"/>
        <w:szCs w:val="22"/>
        <w:lang w:val="es-ES_tradnl" w:eastAsia="es-ES_tradnl"/>
      </w:rPr>
    </w:pPr>
  </w:p>
  <w:p w14:paraId="4E4EF62D" w14:textId="77777777" w:rsidR="00854917" w:rsidRPr="00F37D23" w:rsidRDefault="00854917">
    <w:pPr>
      <w:ind w:left="180" w:right="274"/>
      <w:jc w:val="center"/>
      <w:rPr>
        <w:rFonts w:ascii="Arial" w:hAnsi="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73F5"/>
    <w:multiLevelType w:val="hybridMultilevel"/>
    <w:tmpl w:val="A35215CA"/>
    <w:lvl w:ilvl="0" w:tplc="FFFFFFFF">
      <w:start w:val="1"/>
      <w:numFmt w:val="ordinalText"/>
      <w:lvlText w:val="Parágrafo %1."/>
      <w:lvlJc w:val="left"/>
      <w:pPr>
        <w:ind w:left="360" w:hanging="360"/>
      </w:pPr>
      <w:rPr>
        <w:rFonts w:ascii="Arial" w:hAnsi="Arial" w:hint="default"/>
        <w:b/>
        <w:i w:val="0"/>
        <w:sz w:val="22"/>
        <w:szCs w:val="22"/>
        <w14:stylisticSet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3A8030D"/>
    <w:multiLevelType w:val="hybridMultilevel"/>
    <w:tmpl w:val="FFFFFFFF"/>
    <w:lvl w:ilvl="0" w:tplc="352AD4D4">
      <w:start w:val="1"/>
      <w:numFmt w:val="decimal"/>
      <w:lvlText w:val="%1."/>
      <w:lvlJc w:val="left"/>
      <w:pPr>
        <w:ind w:left="720" w:hanging="360"/>
      </w:pPr>
    </w:lvl>
    <w:lvl w:ilvl="1" w:tplc="82161EF4">
      <w:start w:val="1"/>
      <w:numFmt w:val="lowerLetter"/>
      <w:lvlText w:val="%2."/>
      <w:lvlJc w:val="left"/>
      <w:pPr>
        <w:ind w:left="1440" w:hanging="360"/>
      </w:pPr>
    </w:lvl>
    <w:lvl w:ilvl="2" w:tplc="EA60EFDE">
      <w:start w:val="1"/>
      <w:numFmt w:val="lowerRoman"/>
      <w:lvlText w:val="%3."/>
      <w:lvlJc w:val="right"/>
      <w:pPr>
        <w:ind w:left="2160" w:hanging="180"/>
      </w:pPr>
    </w:lvl>
    <w:lvl w:ilvl="3" w:tplc="A04C2A28">
      <w:start w:val="1"/>
      <w:numFmt w:val="decimal"/>
      <w:lvlText w:val="%4."/>
      <w:lvlJc w:val="left"/>
      <w:pPr>
        <w:ind w:left="2880" w:hanging="360"/>
      </w:pPr>
    </w:lvl>
    <w:lvl w:ilvl="4" w:tplc="ADA4F8F6">
      <w:start w:val="1"/>
      <w:numFmt w:val="lowerLetter"/>
      <w:lvlText w:val="%5."/>
      <w:lvlJc w:val="left"/>
      <w:pPr>
        <w:ind w:left="3600" w:hanging="360"/>
      </w:pPr>
    </w:lvl>
    <w:lvl w:ilvl="5" w:tplc="A37070FE">
      <w:start w:val="1"/>
      <w:numFmt w:val="lowerRoman"/>
      <w:lvlText w:val="%6."/>
      <w:lvlJc w:val="right"/>
      <w:pPr>
        <w:ind w:left="4320" w:hanging="180"/>
      </w:pPr>
    </w:lvl>
    <w:lvl w:ilvl="6" w:tplc="57F27AB2">
      <w:start w:val="1"/>
      <w:numFmt w:val="decimal"/>
      <w:lvlText w:val="%7."/>
      <w:lvlJc w:val="left"/>
      <w:pPr>
        <w:ind w:left="5040" w:hanging="360"/>
      </w:pPr>
    </w:lvl>
    <w:lvl w:ilvl="7" w:tplc="5ABC6EE4">
      <w:start w:val="1"/>
      <w:numFmt w:val="lowerLetter"/>
      <w:lvlText w:val="%8."/>
      <w:lvlJc w:val="left"/>
      <w:pPr>
        <w:ind w:left="5760" w:hanging="360"/>
      </w:pPr>
    </w:lvl>
    <w:lvl w:ilvl="8" w:tplc="AC74862C">
      <w:start w:val="1"/>
      <w:numFmt w:val="lowerRoman"/>
      <w:lvlText w:val="%9."/>
      <w:lvlJc w:val="right"/>
      <w:pPr>
        <w:ind w:left="6480" w:hanging="180"/>
      </w:pPr>
    </w:lvl>
  </w:abstractNum>
  <w:abstractNum w:abstractNumId="2" w15:restartNumberingAfterBreak="0">
    <w:nsid w:val="058446CF"/>
    <w:multiLevelType w:val="hybridMultilevel"/>
    <w:tmpl w:val="4B44C222"/>
    <w:lvl w:ilvl="0" w:tplc="765ADA92">
      <w:start w:val="1"/>
      <w:numFmt w:val="ordinalText"/>
      <w:lvlText w:val="Parágrafo %1."/>
      <w:lvlJc w:val="left"/>
      <w:pPr>
        <w:ind w:left="7448" w:hanging="360"/>
      </w:pPr>
      <w:rPr>
        <w:rFonts w:ascii="Arial" w:hAnsi="Arial" w:hint="default"/>
        <w:b/>
        <w:i w:val="0"/>
        <w:sz w:val="22"/>
        <w:szCs w:val="22"/>
        <w14:stylisticSets/>
      </w:rPr>
    </w:lvl>
    <w:lvl w:ilvl="1" w:tplc="240A0019" w:tentative="1">
      <w:start w:val="1"/>
      <w:numFmt w:val="lowerLetter"/>
      <w:lvlText w:val="%2."/>
      <w:lvlJc w:val="left"/>
      <w:pPr>
        <w:ind w:left="8168" w:hanging="360"/>
      </w:pPr>
    </w:lvl>
    <w:lvl w:ilvl="2" w:tplc="240A001B" w:tentative="1">
      <w:start w:val="1"/>
      <w:numFmt w:val="lowerRoman"/>
      <w:lvlText w:val="%3."/>
      <w:lvlJc w:val="right"/>
      <w:pPr>
        <w:ind w:left="8888" w:hanging="180"/>
      </w:pPr>
    </w:lvl>
    <w:lvl w:ilvl="3" w:tplc="240A000F" w:tentative="1">
      <w:start w:val="1"/>
      <w:numFmt w:val="decimal"/>
      <w:lvlText w:val="%4."/>
      <w:lvlJc w:val="left"/>
      <w:pPr>
        <w:ind w:left="9608" w:hanging="360"/>
      </w:pPr>
    </w:lvl>
    <w:lvl w:ilvl="4" w:tplc="240A0019" w:tentative="1">
      <w:start w:val="1"/>
      <w:numFmt w:val="lowerLetter"/>
      <w:lvlText w:val="%5."/>
      <w:lvlJc w:val="left"/>
      <w:pPr>
        <w:ind w:left="10328" w:hanging="360"/>
      </w:pPr>
    </w:lvl>
    <w:lvl w:ilvl="5" w:tplc="240A001B" w:tentative="1">
      <w:start w:val="1"/>
      <w:numFmt w:val="lowerRoman"/>
      <w:lvlText w:val="%6."/>
      <w:lvlJc w:val="right"/>
      <w:pPr>
        <w:ind w:left="11048" w:hanging="180"/>
      </w:pPr>
    </w:lvl>
    <w:lvl w:ilvl="6" w:tplc="240A000F" w:tentative="1">
      <w:start w:val="1"/>
      <w:numFmt w:val="decimal"/>
      <w:lvlText w:val="%7."/>
      <w:lvlJc w:val="left"/>
      <w:pPr>
        <w:ind w:left="11768" w:hanging="360"/>
      </w:pPr>
    </w:lvl>
    <w:lvl w:ilvl="7" w:tplc="240A0019" w:tentative="1">
      <w:start w:val="1"/>
      <w:numFmt w:val="lowerLetter"/>
      <w:lvlText w:val="%8."/>
      <w:lvlJc w:val="left"/>
      <w:pPr>
        <w:ind w:left="12488" w:hanging="360"/>
      </w:pPr>
    </w:lvl>
    <w:lvl w:ilvl="8" w:tplc="240A001B" w:tentative="1">
      <w:start w:val="1"/>
      <w:numFmt w:val="lowerRoman"/>
      <w:lvlText w:val="%9."/>
      <w:lvlJc w:val="right"/>
      <w:pPr>
        <w:ind w:left="13208" w:hanging="180"/>
      </w:pPr>
    </w:lvl>
  </w:abstractNum>
  <w:abstractNum w:abstractNumId="3" w15:restartNumberingAfterBreak="0">
    <w:nsid w:val="0AEA75D8"/>
    <w:multiLevelType w:val="hybridMultilevel"/>
    <w:tmpl w:val="4B44C222"/>
    <w:lvl w:ilvl="0" w:tplc="FFFFFFFF">
      <w:start w:val="1"/>
      <w:numFmt w:val="ordinalText"/>
      <w:lvlText w:val="Parágrafo %1."/>
      <w:lvlJc w:val="left"/>
      <w:pPr>
        <w:ind w:left="360" w:hanging="360"/>
      </w:pPr>
      <w:rPr>
        <w:rFonts w:ascii="Arial" w:hAnsi="Arial" w:hint="default"/>
        <w:b/>
        <w:i w:val="0"/>
        <w:sz w:val="22"/>
        <w:szCs w:val="22"/>
        <w14:stylisticSet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B393988"/>
    <w:multiLevelType w:val="hybridMultilevel"/>
    <w:tmpl w:val="C87CC920"/>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237B0B"/>
    <w:multiLevelType w:val="hybridMultilevel"/>
    <w:tmpl w:val="306E3D76"/>
    <w:lvl w:ilvl="0" w:tplc="05865D92">
      <w:start w:val="1"/>
      <w:numFmt w:val="ordinalText"/>
      <w:lvlText w:val="Parágrafo %1."/>
      <w:lvlJc w:val="left"/>
      <w:pPr>
        <w:ind w:left="2062"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ECBB6F8"/>
    <w:multiLevelType w:val="hybridMultilevel"/>
    <w:tmpl w:val="2C7CFC10"/>
    <w:lvl w:ilvl="0" w:tplc="822C57F4">
      <w:start w:val="1"/>
      <w:numFmt w:val="decimal"/>
      <w:lvlText w:val="%1."/>
      <w:lvlJc w:val="left"/>
      <w:pPr>
        <w:ind w:left="720" w:hanging="360"/>
      </w:pPr>
    </w:lvl>
    <w:lvl w:ilvl="1" w:tplc="B964B74A">
      <w:start w:val="1"/>
      <w:numFmt w:val="lowerLetter"/>
      <w:lvlText w:val="%2."/>
      <w:lvlJc w:val="left"/>
      <w:pPr>
        <w:ind w:left="1440" w:hanging="360"/>
      </w:pPr>
    </w:lvl>
    <w:lvl w:ilvl="2" w:tplc="018469FA">
      <w:start w:val="1"/>
      <w:numFmt w:val="lowerRoman"/>
      <w:lvlText w:val="%3."/>
      <w:lvlJc w:val="right"/>
      <w:pPr>
        <w:ind w:left="2160" w:hanging="180"/>
      </w:pPr>
    </w:lvl>
    <w:lvl w:ilvl="3" w:tplc="0586460C">
      <w:start w:val="1"/>
      <w:numFmt w:val="decimal"/>
      <w:lvlText w:val="%4."/>
      <w:lvlJc w:val="left"/>
      <w:pPr>
        <w:ind w:left="2880" w:hanging="360"/>
      </w:pPr>
    </w:lvl>
    <w:lvl w:ilvl="4" w:tplc="B4302CBE">
      <w:start w:val="1"/>
      <w:numFmt w:val="lowerLetter"/>
      <w:lvlText w:val="%5."/>
      <w:lvlJc w:val="left"/>
      <w:pPr>
        <w:ind w:left="3600" w:hanging="360"/>
      </w:pPr>
    </w:lvl>
    <w:lvl w:ilvl="5" w:tplc="FBAEF738">
      <w:start w:val="1"/>
      <w:numFmt w:val="lowerRoman"/>
      <w:lvlText w:val="%6."/>
      <w:lvlJc w:val="right"/>
      <w:pPr>
        <w:ind w:left="4320" w:hanging="180"/>
      </w:pPr>
    </w:lvl>
    <w:lvl w:ilvl="6" w:tplc="AD4EFE3E">
      <w:start w:val="1"/>
      <w:numFmt w:val="decimal"/>
      <w:lvlText w:val="%7."/>
      <w:lvlJc w:val="left"/>
      <w:pPr>
        <w:ind w:left="5040" w:hanging="360"/>
      </w:pPr>
    </w:lvl>
    <w:lvl w:ilvl="7" w:tplc="328E0090">
      <w:start w:val="1"/>
      <w:numFmt w:val="lowerLetter"/>
      <w:lvlText w:val="%8."/>
      <w:lvlJc w:val="left"/>
      <w:pPr>
        <w:ind w:left="5760" w:hanging="360"/>
      </w:pPr>
    </w:lvl>
    <w:lvl w:ilvl="8" w:tplc="0CA4350C">
      <w:start w:val="1"/>
      <w:numFmt w:val="lowerRoman"/>
      <w:lvlText w:val="%9."/>
      <w:lvlJc w:val="right"/>
      <w:pPr>
        <w:ind w:left="6480" w:hanging="180"/>
      </w:pPr>
    </w:lvl>
  </w:abstractNum>
  <w:abstractNum w:abstractNumId="7" w15:restartNumberingAfterBreak="0">
    <w:nsid w:val="13B77AD1"/>
    <w:multiLevelType w:val="multilevel"/>
    <w:tmpl w:val="D85E29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1F6943"/>
    <w:multiLevelType w:val="hybridMultilevel"/>
    <w:tmpl w:val="0EC04B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7DC0163"/>
    <w:multiLevelType w:val="hybridMultilevel"/>
    <w:tmpl w:val="AADE7C9A"/>
    <w:lvl w:ilvl="0" w:tplc="38964E62">
      <w:start w:val="1"/>
      <w:numFmt w:val="decimal"/>
      <w:lvlText w:val="%1."/>
      <w:lvlJc w:val="left"/>
      <w:pPr>
        <w:ind w:left="720" w:hanging="360"/>
      </w:pPr>
      <w:rPr>
        <w:rFonts w:ascii="Arial" w:hAnsi="Arial" w:cs="Arial"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9AC7E57"/>
    <w:multiLevelType w:val="hybridMultilevel"/>
    <w:tmpl w:val="6D4C81BE"/>
    <w:lvl w:ilvl="0" w:tplc="FFFFFFFF">
      <w:start w:val="1"/>
      <w:numFmt w:val="lowerLetter"/>
      <w:lvlText w:val="%1."/>
      <w:lvlJc w:val="left"/>
      <w:pPr>
        <w:ind w:left="1440" w:hanging="360"/>
      </w:pPr>
      <w:rPr>
        <w:rFonts w:eastAsiaTheme="minorHAnsi" w:hint="default"/>
        <w:b/>
        <w:color w:val="auto"/>
        <w:sz w:val="22"/>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1" w15:restartNumberingAfterBreak="0">
    <w:nsid w:val="21B3194C"/>
    <w:multiLevelType w:val="hybridMultilevel"/>
    <w:tmpl w:val="0EC04B2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3B63747"/>
    <w:multiLevelType w:val="hybridMultilevel"/>
    <w:tmpl w:val="BD366A56"/>
    <w:lvl w:ilvl="0" w:tplc="05865D92">
      <w:start w:val="1"/>
      <w:numFmt w:val="ordinalText"/>
      <w:lvlText w:val="Parágrafo %1."/>
      <w:lvlJc w:val="left"/>
      <w:pPr>
        <w:ind w:left="8157" w:hanging="360"/>
      </w:pPr>
      <w:rPr>
        <w:rFonts w:ascii="Arial" w:hAnsi="Arial" w:hint="default"/>
        <w:b/>
        <w:i w:val="0"/>
        <w14:stylisticSets/>
      </w:rPr>
    </w:lvl>
    <w:lvl w:ilvl="1" w:tplc="240A0019" w:tentative="1">
      <w:start w:val="1"/>
      <w:numFmt w:val="lowerLetter"/>
      <w:lvlText w:val="%2."/>
      <w:lvlJc w:val="left"/>
      <w:pPr>
        <w:ind w:left="8877" w:hanging="360"/>
      </w:pPr>
    </w:lvl>
    <w:lvl w:ilvl="2" w:tplc="240A001B" w:tentative="1">
      <w:start w:val="1"/>
      <w:numFmt w:val="lowerRoman"/>
      <w:lvlText w:val="%3."/>
      <w:lvlJc w:val="right"/>
      <w:pPr>
        <w:ind w:left="9597" w:hanging="180"/>
      </w:pPr>
    </w:lvl>
    <w:lvl w:ilvl="3" w:tplc="240A000F" w:tentative="1">
      <w:start w:val="1"/>
      <w:numFmt w:val="decimal"/>
      <w:lvlText w:val="%4."/>
      <w:lvlJc w:val="left"/>
      <w:pPr>
        <w:ind w:left="10317" w:hanging="360"/>
      </w:pPr>
    </w:lvl>
    <w:lvl w:ilvl="4" w:tplc="240A0019" w:tentative="1">
      <w:start w:val="1"/>
      <w:numFmt w:val="lowerLetter"/>
      <w:lvlText w:val="%5."/>
      <w:lvlJc w:val="left"/>
      <w:pPr>
        <w:ind w:left="11037" w:hanging="360"/>
      </w:pPr>
    </w:lvl>
    <w:lvl w:ilvl="5" w:tplc="240A001B" w:tentative="1">
      <w:start w:val="1"/>
      <w:numFmt w:val="lowerRoman"/>
      <w:lvlText w:val="%6."/>
      <w:lvlJc w:val="right"/>
      <w:pPr>
        <w:ind w:left="11757" w:hanging="180"/>
      </w:pPr>
    </w:lvl>
    <w:lvl w:ilvl="6" w:tplc="240A000F" w:tentative="1">
      <w:start w:val="1"/>
      <w:numFmt w:val="decimal"/>
      <w:lvlText w:val="%7."/>
      <w:lvlJc w:val="left"/>
      <w:pPr>
        <w:ind w:left="12477" w:hanging="360"/>
      </w:pPr>
    </w:lvl>
    <w:lvl w:ilvl="7" w:tplc="240A0019" w:tentative="1">
      <w:start w:val="1"/>
      <w:numFmt w:val="lowerLetter"/>
      <w:lvlText w:val="%8."/>
      <w:lvlJc w:val="left"/>
      <w:pPr>
        <w:ind w:left="13197" w:hanging="360"/>
      </w:pPr>
    </w:lvl>
    <w:lvl w:ilvl="8" w:tplc="240A001B" w:tentative="1">
      <w:start w:val="1"/>
      <w:numFmt w:val="lowerRoman"/>
      <w:lvlText w:val="%9."/>
      <w:lvlJc w:val="right"/>
      <w:pPr>
        <w:ind w:left="13917" w:hanging="180"/>
      </w:pPr>
    </w:lvl>
  </w:abstractNum>
  <w:abstractNum w:abstractNumId="13" w15:restartNumberingAfterBreak="0">
    <w:nsid w:val="26763490"/>
    <w:multiLevelType w:val="hybridMultilevel"/>
    <w:tmpl w:val="DB84D91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E3260A0"/>
    <w:multiLevelType w:val="hybridMultilevel"/>
    <w:tmpl w:val="0F34A8D6"/>
    <w:lvl w:ilvl="0" w:tplc="C73CEBCE">
      <w:start w:val="1"/>
      <w:numFmt w:val="ordinalText"/>
      <w:lvlText w:val="%1."/>
      <w:lvlJc w:val="left"/>
      <w:pPr>
        <w:ind w:left="5322" w:hanging="360"/>
      </w:pPr>
      <w:rPr>
        <w:rFonts w:ascii="Arial" w:hAnsi="Arial" w:cs="Arial" w:hint="default"/>
        <w:b/>
        <w:i w:val="0"/>
        <w:sz w:val="22"/>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01B3198"/>
    <w:multiLevelType w:val="hybridMultilevel"/>
    <w:tmpl w:val="FFFFFFFF"/>
    <w:lvl w:ilvl="0" w:tplc="A33CC6CE">
      <w:start w:val="1"/>
      <w:numFmt w:val="lowerLetter"/>
      <w:lvlText w:val="%1."/>
      <w:lvlJc w:val="left"/>
      <w:pPr>
        <w:ind w:left="720" w:hanging="360"/>
      </w:pPr>
    </w:lvl>
    <w:lvl w:ilvl="1" w:tplc="611E4918">
      <w:start w:val="1"/>
      <w:numFmt w:val="lowerLetter"/>
      <w:lvlText w:val="%2."/>
      <w:lvlJc w:val="left"/>
      <w:pPr>
        <w:ind w:left="1440" w:hanging="360"/>
      </w:pPr>
    </w:lvl>
    <w:lvl w:ilvl="2" w:tplc="8612E9FE">
      <w:start w:val="1"/>
      <w:numFmt w:val="lowerRoman"/>
      <w:lvlText w:val="%3."/>
      <w:lvlJc w:val="right"/>
      <w:pPr>
        <w:ind w:left="2160" w:hanging="180"/>
      </w:pPr>
    </w:lvl>
    <w:lvl w:ilvl="3" w:tplc="72768322">
      <w:start w:val="1"/>
      <w:numFmt w:val="decimal"/>
      <w:lvlText w:val="%4."/>
      <w:lvlJc w:val="left"/>
      <w:pPr>
        <w:ind w:left="2880" w:hanging="360"/>
      </w:pPr>
    </w:lvl>
    <w:lvl w:ilvl="4" w:tplc="15BC2E0C">
      <w:start w:val="1"/>
      <w:numFmt w:val="lowerLetter"/>
      <w:lvlText w:val="%5."/>
      <w:lvlJc w:val="left"/>
      <w:pPr>
        <w:ind w:left="3600" w:hanging="360"/>
      </w:pPr>
    </w:lvl>
    <w:lvl w:ilvl="5" w:tplc="0EF2C664">
      <w:start w:val="1"/>
      <w:numFmt w:val="lowerRoman"/>
      <w:lvlText w:val="%6."/>
      <w:lvlJc w:val="right"/>
      <w:pPr>
        <w:ind w:left="4320" w:hanging="180"/>
      </w:pPr>
    </w:lvl>
    <w:lvl w:ilvl="6" w:tplc="933AA2C8">
      <w:start w:val="1"/>
      <w:numFmt w:val="decimal"/>
      <w:lvlText w:val="%7."/>
      <w:lvlJc w:val="left"/>
      <w:pPr>
        <w:ind w:left="5040" w:hanging="360"/>
      </w:pPr>
    </w:lvl>
    <w:lvl w:ilvl="7" w:tplc="806070A2">
      <w:start w:val="1"/>
      <w:numFmt w:val="lowerLetter"/>
      <w:lvlText w:val="%8."/>
      <w:lvlJc w:val="left"/>
      <w:pPr>
        <w:ind w:left="5760" w:hanging="360"/>
      </w:pPr>
    </w:lvl>
    <w:lvl w:ilvl="8" w:tplc="90CEC0EC">
      <w:start w:val="1"/>
      <w:numFmt w:val="lowerRoman"/>
      <w:lvlText w:val="%9."/>
      <w:lvlJc w:val="right"/>
      <w:pPr>
        <w:ind w:left="6480" w:hanging="180"/>
      </w:pPr>
    </w:lvl>
  </w:abstractNum>
  <w:abstractNum w:abstractNumId="16" w15:restartNumberingAfterBreak="0">
    <w:nsid w:val="32441ECF"/>
    <w:multiLevelType w:val="hybridMultilevel"/>
    <w:tmpl w:val="4B44C222"/>
    <w:lvl w:ilvl="0" w:tplc="FFFFFFFF">
      <w:start w:val="1"/>
      <w:numFmt w:val="ordinalText"/>
      <w:lvlText w:val="Parágrafo %1."/>
      <w:lvlJc w:val="left"/>
      <w:pPr>
        <w:ind w:left="360" w:hanging="360"/>
      </w:pPr>
      <w:rPr>
        <w:rFonts w:ascii="Arial" w:hAnsi="Arial" w:hint="default"/>
        <w:b/>
        <w:i w:val="0"/>
        <w:sz w:val="22"/>
        <w:szCs w:val="22"/>
        <w14:stylisticSet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35C159A"/>
    <w:multiLevelType w:val="hybridMultilevel"/>
    <w:tmpl w:val="BA8648AE"/>
    <w:lvl w:ilvl="0" w:tplc="2E0E2D6E">
      <w:start w:val="1"/>
      <w:numFmt w:val="lowerLetter"/>
      <w:lvlText w:val="%1."/>
      <w:lvlJc w:val="left"/>
      <w:pPr>
        <w:ind w:left="720" w:hanging="360"/>
      </w:pPr>
      <w:rPr>
        <w:rFonts w:ascii="Arial" w:hAnsi="Arial"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4171033"/>
    <w:multiLevelType w:val="hybridMultilevel"/>
    <w:tmpl w:val="A40CF3C6"/>
    <w:lvl w:ilvl="0" w:tplc="38964E62">
      <w:start w:val="1"/>
      <w:numFmt w:val="decimal"/>
      <w:lvlText w:val="%1."/>
      <w:lvlJc w:val="left"/>
      <w:pPr>
        <w:ind w:left="720" w:hanging="360"/>
      </w:pPr>
      <w:rPr>
        <w:rFonts w:ascii="Arial" w:hAnsi="Arial" w:cs="Arial" w:hint="default"/>
        <w:b/>
        <w:bCs/>
        <w:i w:val="0"/>
        <w:iCs w:val="0"/>
        <w:color w:val="6C646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54F4A22"/>
    <w:multiLevelType w:val="hybridMultilevel"/>
    <w:tmpl w:val="8512A4FC"/>
    <w:lvl w:ilvl="0" w:tplc="240A0013">
      <w:start w:val="1"/>
      <w:numFmt w:val="upperRoman"/>
      <w:lvlText w:val="%1."/>
      <w:lvlJc w:val="righ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0" w15:restartNumberingAfterBreak="0">
    <w:nsid w:val="37F6297B"/>
    <w:multiLevelType w:val="hybridMultilevel"/>
    <w:tmpl w:val="EC424384"/>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8B2A936"/>
    <w:multiLevelType w:val="hybridMultilevel"/>
    <w:tmpl w:val="FFFFFFFF"/>
    <w:lvl w:ilvl="0" w:tplc="EAE6FC5A">
      <w:start w:val="1"/>
      <w:numFmt w:val="decimal"/>
      <w:lvlText w:val="%1."/>
      <w:lvlJc w:val="left"/>
      <w:pPr>
        <w:ind w:left="720" w:hanging="360"/>
      </w:pPr>
    </w:lvl>
    <w:lvl w:ilvl="1" w:tplc="A92A62F6">
      <w:start w:val="1"/>
      <w:numFmt w:val="lowerLetter"/>
      <w:lvlText w:val="%2."/>
      <w:lvlJc w:val="left"/>
      <w:pPr>
        <w:ind w:left="1440" w:hanging="360"/>
      </w:pPr>
    </w:lvl>
    <w:lvl w:ilvl="2" w:tplc="17A21744">
      <w:start w:val="1"/>
      <w:numFmt w:val="lowerRoman"/>
      <w:lvlText w:val="%3."/>
      <w:lvlJc w:val="right"/>
      <w:pPr>
        <w:ind w:left="2160" w:hanging="180"/>
      </w:pPr>
    </w:lvl>
    <w:lvl w:ilvl="3" w:tplc="FC5A91A0">
      <w:start w:val="1"/>
      <w:numFmt w:val="decimal"/>
      <w:lvlText w:val="%4."/>
      <w:lvlJc w:val="left"/>
      <w:pPr>
        <w:ind w:left="2880" w:hanging="360"/>
      </w:pPr>
    </w:lvl>
    <w:lvl w:ilvl="4" w:tplc="2B247C00">
      <w:start w:val="1"/>
      <w:numFmt w:val="lowerLetter"/>
      <w:lvlText w:val="%5."/>
      <w:lvlJc w:val="left"/>
      <w:pPr>
        <w:ind w:left="3600" w:hanging="360"/>
      </w:pPr>
    </w:lvl>
    <w:lvl w:ilvl="5" w:tplc="A45CE188">
      <w:start w:val="1"/>
      <w:numFmt w:val="lowerRoman"/>
      <w:lvlText w:val="%6."/>
      <w:lvlJc w:val="right"/>
      <w:pPr>
        <w:ind w:left="4320" w:hanging="180"/>
      </w:pPr>
    </w:lvl>
    <w:lvl w:ilvl="6" w:tplc="B58A0480">
      <w:start w:val="1"/>
      <w:numFmt w:val="decimal"/>
      <w:lvlText w:val="%7."/>
      <w:lvlJc w:val="left"/>
      <w:pPr>
        <w:ind w:left="5040" w:hanging="360"/>
      </w:pPr>
    </w:lvl>
    <w:lvl w:ilvl="7" w:tplc="074406FE">
      <w:start w:val="1"/>
      <w:numFmt w:val="lowerLetter"/>
      <w:lvlText w:val="%8."/>
      <w:lvlJc w:val="left"/>
      <w:pPr>
        <w:ind w:left="5760" w:hanging="360"/>
      </w:pPr>
    </w:lvl>
    <w:lvl w:ilvl="8" w:tplc="B8BCAEA8">
      <w:start w:val="1"/>
      <w:numFmt w:val="lowerRoman"/>
      <w:lvlText w:val="%9."/>
      <w:lvlJc w:val="right"/>
      <w:pPr>
        <w:ind w:left="6480" w:hanging="180"/>
      </w:pPr>
    </w:lvl>
  </w:abstractNum>
  <w:abstractNum w:abstractNumId="22" w15:restartNumberingAfterBreak="0">
    <w:nsid w:val="42FB5423"/>
    <w:multiLevelType w:val="hybridMultilevel"/>
    <w:tmpl w:val="86FE250E"/>
    <w:lvl w:ilvl="0" w:tplc="76BED3B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5076BD2"/>
    <w:multiLevelType w:val="hybridMultilevel"/>
    <w:tmpl w:val="48DEFB76"/>
    <w:lvl w:ilvl="0" w:tplc="0C5A3486">
      <w:start w:val="1"/>
      <w:numFmt w:val="ordinalText"/>
      <w:lvlText w:val="Parágrafo %1."/>
      <w:lvlJc w:val="left"/>
      <w:pPr>
        <w:ind w:left="7448" w:hanging="360"/>
      </w:pPr>
      <w:rPr>
        <w:rFonts w:ascii="Arial" w:hAnsi="Arial" w:hint="default"/>
        <w:b/>
        <w:i w:val="0"/>
        <w:sz w:val="22"/>
        <w:szCs w:val="22"/>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9517004"/>
    <w:multiLevelType w:val="hybridMultilevel"/>
    <w:tmpl w:val="CB3C3AF0"/>
    <w:lvl w:ilvl="0" w:tplc="8DB86C5C">
      <w:start w:val="1"/>
      <w:numFmt w:val="lowerRoman"/>
      <w:lvlText w:val="%1."/>
      <w:lvlJc w:val="left"/>
      <w:pPr>
        <w:ind w:left="720" w:hanging="360"/>
      </w:pPr>
      <w:rPr>
        <w:rFonts w:ascii="Arial" w:hAnsi="Arial" w:cs="Arial" w:hint="default"/>
        <w:b/>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CBD34D5"/>
    <w:multiLevelType w:val="hybridMultilevel"/>
    <w:tmpl w:val="AAC6EF1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2B1246B"/>
    <w:multiLevelType w:val="hybridMultilevel"/>
    <w:tmpl w:val="8E001858"/>
    <w:lvl w:ilvl="0" w:tplc="5BE27848">
      <w:start w:val="1"/>
      <w:numFmt w:val="bullet"/>
      <w:lvlText w:val=""/>
      <w:lvlJc w:val="left"/>
      <w:pPr>
        <w:ind w:left="1440" w:hanging="360"/>
      </w:pPr>
      <w:rPr>
        <w:rFonts w:ascii="Symbol" w:hAnsi="Symbol"/>
      </w:rPr>
    </w:lvl>
    <w:lvl w:ilvl="1" w:tplc="C820FBF6">
      <w:start w:val="1"/>
      <w:numFmt w:val="bullet"/>
      <w:lvlText w:val=""/>
      <w:lvlJc w:val="left"/>
      <w:pPr>
        <w:ind w:left="1440" w:hanging="360"/>
      </w:pPr>
      <w:rPr>
        <w:rFonts w:ascii="Symbol" w:hAnsi="Symbol"/>
      </w:rPr>
    </w:lvl>
    <w:lvl w:ilvl="2" w:tplc="A93CDA0E">
      <w:start w:val="1"/>
      <w:numFmt w:val="bullet"/>
      <w:lvlText w:val=""/>
      <w:lvlJc w:val="left"/>
      <w:pPr>
        <w:ind w:left="1440" w:hanging="360"/>
      </w:pPr>
      <w:rPr>
        <w:rFonts w:ascii="Symbol" w:hAnsi="Symbol"/>
      </w:rPr>
    </w:lvl>
    <w:lvl w:ilvl="3" w:tplc="C69CE4AC">
      <w:start w:val="1"/>
      <w:numFmt w:val="bullet"/>
      <w:lvlText w:val=""/>
      <w:lvlJc w:val="left"/>
      <w:pPr>
        <w:ind w:left="1440" w:hanging="360"/>
      </w:pPr>
      <w:rPr>
        <w:rFonts w:ascii="Symbol" w:hAnsi="Symbol"/>
      </w:rPr>
    </w:lvl>
    <w:lvl w:ilvl="4" w:tplc="61521DE4">
      <w:start w:val="1"/>
      <w:numFmt w:val="bullet"/>
      <w:lvlText w:val=""/>
      <w:lvlJc w:val="left"/>
      <w:pPr>
        <w:ind w:left="1440" w:hanging="360"/>
      </w:pPr>
      <w:rPr>
        <w:rFonts w:ascii="Symbol" w:hAnsi="Symbol"/>
      </w:rPr>
    </w:lvl>
    <w:lvl w:ilvl="5" w:tplc="24C85C28">
      <w:start w:val="1"/>
      <w:numFmt w:val="bullet"/>
      <w:lvlText w:val=""/>
      <w:lvlJc w:val="left"/>
      <w:pPr>
        <w:ind w:left="1440" w:hanging="360"/>
      </w:pPr>
      <w:rPr>
        <w:rFonts w:ascii="Symbol" w:hAnsi="Symbol"/>
      </w:rPr>
    </w:lvl>
    <w:lvl w:ilvl="6" w:tplc="D9B0ADAA">
      <w:start w:val="1"/>
      <w:numFmt w:val="bullet"/>
      <w:lvlText w:val=""/>
      <w:lvlJc w:val="left"/>
      <w:pPr>
        <w:ind w:left="1440" w:hanging="360"/>
      </w:pPr>
      <w:rPr>
        <w:rFonts w:ascii="Symbol" w:hAnsi="Symbol"/>
      </w:rPr>
    </w:lvl>
    <w:lvl w:ilvl="7" w:tplc="FF667B06">
      <w:start w:val="1"/>
      <w:numFmt w:val="bullet"/>
      <w:lvlText w:val=""/>
      <w:lvlJc w:val="left"/>
      <w:pPr>
        <w:ind w:left="1440" w:hanging="360"/>
      </w:pPr>
      <w:rPr>
        <w:rFonts w:ascii="Symbol" w:hAnsi="Symbol"/>
      </w:rPr>
    </w:lvl>
    <w:lvl w:ilvl="8" w:tplc="1EA855E0">
      <w:start w:val="1"/>
      <w:numFmt w:val="bullet"/>
      <w:lvlText w:val=""/>
      <w:lvlJc w:val="left"/>
      <w:pPr>
        <w:ind w:left="1440" w:hanging="360"/>
      </w:pPr>
      <w:rPr>
        <w:rFonts w:ascii="Symbol" w:hAnsi="Symbol"/>
      </w:rPr>
    </w:lvl>
  </w:abstractNum>
  <w:abstractNum w:abstractNumId="27" w15:restartNumberingAfterBreak="0">
    <w:nsid w:val="53971224"/>
    <w:multiLevelType w:val="hybridMultilevel"/>
    <w:tmpl w:val="A31CE7E8"/>
    <w:lvl w:ilvl="0" w:tplc="2E0E2D6E">
      <w:start w:val="1"/>
      <w:numFmt w:val="lowerLetter"/>
      <w:lvlText w:val="%1."/>
      <w:lvlJc w:val="left"/>
      <w:pPr>
        <w:ind w:left="720" w:hanging="360"/>
      </w:pPr>
      <w:rPr>
        <w:rFonts w:ascii="Arial" w:hAnsi="Arial"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76E6377"/>
    <w:multiLevelType w:val="hybridMultilevel"/>
    <w:tmpl w:val="225456C6"/>
    <w:lvl w:ilvl="0" w:tplc="2E0E2D6E">
      <w:start w:val="1"/>
      <w:numFmt w:val="lowerLetter"/>
      <w:lvlText w:val="%1."/>
      <w:lvlJc w:val="left"/>
      <w:pPr>
        <w:ind w:left="1716" w:hanging="360"/>
      </w:pPr>
      <w:rPr>
        <w:rFonts w:ascii="Arial" w:hAnsi="Arial" w:cs="Arial" w:hint="default"/>
        <w:sz w:val="22"/>
        <w:szCs w:val="22"/>
      </w:rPr>
    </w:lvl>
    <w:lvl w:ilvl="1" w:tplc="240A0019" w:tentative="1">
      <w:start w:val="1"/>
      <w:numFmt w:val="lowerLetter"/>
      <w:lvlText w:val="%2."/>
      <w:lvlJc w:val="left"/>
      <w:pPr>
        <w:ind w:left="2436" w:hanging="360"/>
      </w:pPr>
    </w:lvl>
    <w:lvl w:ilvl="2" w:tplc="240A001B" w:tentative="1">
      <w:start w:val="1"/>
      <w:numFmt w:val="lowerRoman"/>
      <w:lvlText w:val="%3."/>
      <w:lvlJc w:val="right"/>
      <w:pPr>
        <w:ind w:left="3156" w:hanging="180"/>
      </w:pPr>
    </w:lvl>
    <w:lvl w:ilvl="3" w:tplc="240A000F" w:tentative="1">
      <w:start w:val="1"/>
      <w:numFmt w:val="decimal"/>
      <w:lvlText w:val="%4."/>
      <w:lvlJc w:val="left"/>
      <w:pPr>
        <w:ind w:left="3876" w:hanging="360"/>
      </w:pPr>
    </w:lvl>
    <w:lvl w:ilvl="4" w:tplc="240A0019" w:tentative="1">
      <w:start w:val="1"/>
      <w:numFmt w:val="lowerLetter"/>
      <w:lvlText w:val="%5."/>
      <w:lvlJc w:val="left"/>
      <w:pPr>
        <w:ind w:left="4596" w:hanging="360"/>
      </w:pPr>
    </w:lvl>
    <w:lvl w:ilvl="5" w:tplc="240A001B" w:tentative="1">
      <w:start w:val="1"/>
      <w:numFmt w:val="lowerRoman"/>
      <w:lvlText w:val="%6."/>
      <w:lvlJc w:val="right"/>
      <w:pPr>
        <w:ind w:left="5316" w:hanging="180"/>
      </w:pPr>
    </w:lvl>
    <w:lvl w:ilvl="6" w:tplc="240A000F" w:tentative="1">
      <w:start w:val="1"/>
      <w:numFmt w:val="decimal"/>
      <w:lvlText w:val="%7."/>
      <w:lvlJc w:val="left"/>
      <w:pPr>
        <w:ind w:left="6036" w:hanging="360"/>
      </w:pPr>
    </w:lvl>
    <w:lvl w:ilvl="7" w:tplc="240A0019" w:tentative="1">
      <w:start w:val="1"/>
      <w:numFmt w:val="lowerLetter"/>
      <w:lvlText w:val="%8."/>
      <w:lvlJc w:val="left"/>
      <w:pPr>
        <w:ind w:left="6756" w:hanging="360"/>
      </w:pPr>
    </w:lvl>
    <w:lvl w:ilvl="8" w:tplc="240A001B" w:tentative="1">
      <w:start w:val="1"/>
      <w:numFmt w:val="lowerRoman"/>
      <w:lvlText w:val="%9."/>
      <w:lvlJc w:val="right"/>
      <w:pPr>
        <w:ind w:left="7476" w:hanging="180"/>
      </w:pPr>
    </w:lvl>
  </w:abstractNum>
  <w:abstractNum w:abstractNumId="29" w15:restartNumberingAfterBreak="0">
    <w:nsid w:val="638D70B4"/>
    <w:multiLevelType w:val="hybridMultilevel"/>
    <w:tmpl w:val="2C08A012"/>
    <w:lvl w:ilvl="0" w:tplc="8DB86C5C">
      <w:start w:val="1"/>
      <w:numFmt w:val="lowerRoman"/>
      <w:lvlText w:val="%1."/>
      <w:lvlJc w:val="left"/>
      <w:pPr>
        <w:ind w:left="720" w:hanging="360"/>
      </w:pPr>
      <w:rPr>
        <w:rFonts w:ascii="Arial" w:hAnsi="Arial" w:cs="Arial" w:hint="default"/>
        <w:b/>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4265E8D"/>
    <w:multiLevelType w:val="hybridMultilevel"/>
    <w:tmpl w:val="0B82F2E4"/>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5582EEC"/>
    <w:multiLevelType w:val="hybridMultilevel"/>
    <w:tmpl w:val="C61CBB3E"/>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80A14BF"/>
    <w:multiLevelType w:val="hybridMultilevel"/>
    <w:tmpl w:val="DB7E0BA6"/>
    <w:lvl w:ilvl="0" w:tplc="240A001B">
      <w:start w:val="1"/>
      <w:numFmt w:val="lowerRoman"/>
      <w:lvlText w:val="%1."/>
      <w:lvlJc w:val="right"/>
      <w:pPr>
        <w:ind w:left="720" w:hanging="360"/>
      </w:pPr>
      <w:rPr>
        <w:rFont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3" w15:restartNumberingAfterBreak="0">
    <w:nsid w:val="6AEF187E"/>
    <w:multiLevelType w:val="hybridMultilevel"/>
    <w:tmpl w:val="7C3C7678"/>
    <w:lvl w:ilvl="0" w:tplc="6F00D716">
      <w:start w:val="1"/>
      <w:numFmt w:val="bullet"/>
      <w:lvlText w:val=""/>
      <w:lvlJc w:val="left"/>
      <w:pPr>
        <w:ind w:left="1440" w:hanging="360"/>
      </w:pPr>
      <w:rPr>
        <w:rFonts w:ascii="Symbol" w:hAnsi="Symbol"/>
      </w:rPr>
    </w:lvl>
    <w:lvl w:ilvl="1" w:tplc="F8821996">
      <w:start w:val="1"/>
      <w:numFmt w:val="bullet"/>
      <w:lvlText w:val=""/>
      <w:lvlJc w:val="left"/>
      <w:pPr>
        <w:ind w:left="1440" w:hanging="360"/>
      </w:pPr>
      <w:rPr>
        <w:rFonts w:ascii="Symbol" w:hAnsi="Symbol"/>
      </w:rPr>
    </w:lvl>
    <w:lvl w:ilvl="2" w:tplc="E71256D4">
      <w:start w:val="1"/>
      <w:numFmt w:val="bullet"/>
      <w:lvlText w:val=""/>
      <w:lvlJc w:val="left"/>
      <w:pPr>
        <w:ind w:left="1440" w:hanging="360"/>
      </w:pPr>
      <w:rPr>
        <w:rFonts w:ascii="Symbol" w:hAnsi="Symbol"/>
      </w:rPr>
    </w:lvl>
    <w:lvl w:ilvl="3" w:tplc="9AAE6BAA">
      <w:start w:val="1"/>
      <w:numFmt w:val="bullet"/>
      <w:lvlText w:val=""/>
      <w:lvlJc w:val="left"/>
      <w:pPr>
        <w:ind w:left="1440" w:hanging="360"/>
      </w:pPr>
      <w:rPr>
        <w:rFonts w:ascii="Symbol" w:hAnsi="Symbol"/>
      </w:rPr>
    </w:lvl>
    <w:lvl w:ilvl="4" w:tplc="F23EF604">
      <w:start w:val="1"/>
      <w:numFmt w:val="bullet"/>
      <w:lvlText w:val=""/>
      <w:lvlJc w:val="left"/>
      <w:pPr>
        <w:ind w:left="1440" w:hanging="360"/>
      </w:pPr>
      <w:rPr>
        <w:rFonts w:ascii="Symbol" w:hAnsi="Symbol"/>
      </w:rPr>
    </w:lvl>
    <w:lvl w:ilvl="5" w:tplc="BAC2558C">
      <w:start w:val="1"/>
      <w:numFmt w:val="bullet"/>
      <w:lvlText w:val=""/>
      <w:lvlJc w:val="left"/>
      <w:pPr>
        <w:ind w:left="1440" w:hanging="360"/>
      </w:pPr>
      <w:rPr>
        <w:rFonts w:ascii="Symbol" w:hAnsi="Symbol"/>
      </w:rPr>
    </w:lvl>
    <w:lvl w:ilvl="6" w:tplc="483CB9EA">
      <w:start w:val="1"/>
      <w:numFmt w:val="bullet"/>
      <w:lvlText w:val=""/>
      <w:lvlJc w:val="left"/>
      <w:pPr>
        <w:ind w:left="1440" w:hanging="360"/>
      </w:pPr>
      <w:rPr>
        <w:rFonts w:ascii="Symbol" w:hAnsi="Symbol"/>
      </w:rPr>
    </w:lvl>
    <w:lvl w:ilvl="7" w:tplc="F968D3E8">
      <w:start w:val="1"/>
      <w:numFmt w:val="bullet"/>
      <w:lvlText w:val=""/>
      <w:lvlJc w:val="left"/>
      <w:pPr>
        <w:ind w:left="1440" w:hanging="360"/>
      </w:pPr>
      <w:rPr>
        <w:rFonts w:ascii="Symbol" w:hAnsi="Symbol"/>
      </w:rPr>
    </w:lvl>
    <w:lvl w:ilvl="8" w:tplc="FAF2C62E">
      <w:start w:val="1"/>
      <w:numFmt w:val="bullet"/>
      <w:lvlText w:val=""/>
      <w:lvlJc w:val="left"/>
      <w:pPr>
        <w:ind w:left="1440" w:hanging="360"/>
      </w:pPr>
      <w:rPr>
        <w:rFonts w:ascii="Symbol" w:hAnsi="Symbol"/>
      </w:rPr>
    </w:lvl>
  </w:abstractNum>
  <w:abstractNum w:abstractNumId="34" w15:restartNumberingAfterBreak="0">
    <w:nsid w:val="6CAF3DFD"/>
    <w:multiLevelType w:val="hybridMultilevel"/>
    <w:tmpl w:val="0EECE6A8"/>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E8235B5"/>
    <w:multiLevelType w:val="hybridMultilevel"/>
    <w:tmpl w:val="55BA45E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E987C2C"/>
    <w:multiLevelType w:val="hybridMultilevel"/>
    <w:tmpl w:val="FFFFFFFF"/>
    <w:lvl w:ilvl="0" w:tplc="DED2AA32">
      <w:start w:val="1"/>
      <w:numFmt w:val="decimal"/>
      <w:lvlText w:val="%1."/>
      <w:lvlJc w:val="left"/>
      <w:pPr>
        <w:ind w:left="720" w:hanging="360"/>
      </w:pPr>
    </w:lvl>
    <w:lvl w:ilvl="1" w:tplc="F47CEF0A">
      <w:start w:val="1"/>
      <w:numFmt w:val="decimal"/>
      <w:lvlText w:val="%2."/>
      <w:lvlJc w:val="left"/>
      <w:pPr>
        <w:ind w:left="1440" w:hanging="360"/>
      </w:pPr>
    </w:lvl>
    <w:lvl w:ilvl="2" w:tplc="0012E972">
      <w:start w:val="1"/>
      <w:numFmt w:val="lowerRoman"/>
      <w:lvlText w:val="%3."/>
      <w:lvlJc w:val="right"/>
      <w:pPr>
        <w:ind w:left="2160" w:hanging="180"/>
      </w:pPr>
    </w:lvl>
    <w:lvl w:ilvl="3" w:tplc="64DA92C0">
      <w:start w:val="1"/>
      <w:numFmt w:val="decimal"/>
      <w:lvlText w:val="%4."/>
      <w:lvlJc w:val="left"/>
      <w:pPr>
        <w:ind w:left="2880" w:hanging="360"/>
      </w:pPr>
    </w:lvl>
    <w:lvl w:ilvl="4" w:tplc="70BAF3E6">
      <w:start w:val="1"/>
      <w:numFmt w:val="lowerLetter"/>
      <w:lvlText w:val="%5."/>
      <w:lvlJc w:val="left"/>
      <w:pPr>
        <w:ind w:left="3600" w:hanging="360"/>
      </w:pPr>
    </w:lvl>
    <w:lvl w:ilvl="5" w:tplc="5AD64E3A">
      <w:start w:val="1"/>
      <w:numFmt w:val="lowerRoman"/>
      <w:lvlText w:val="%6."/>
      <w:lvlJc w:val="right"/>
      <w:pPr>
        <w:ind w:left="4320" w:hanging="180"/>
      </w:pPr>
    </w:lvl>
    <w:lvl w:ilvl="6" w:tplc="672A47DC">
      <w:start w:val="1"/>
      <w:numFmt w:val="decimal"/>
      <w:lvlText w:val="%7."/>
      <w:lvlJc w:val="left"/>
      <w:pPr>
        <w:ind w:left="5040" w:hanging="360"/>
      </w:pPr>
    </w:lvl>
    <w:lvl w:ilvl="7" w:tplc="424255EA">
      <w:start w:val="1"/>
      <w:numFmt w:val="lowerLetter"/>
      <w:lvlText w:val="%8."/>
      <w:lvlJc w:val="left"/>
      <w:pPr>
        <w:ind w:left="5760" w:hanging="360"/>
      </w:pPr>
    </w:lvl>
    <w:lvl w:ilvl="8" w:tplc="76DEC280">
      <w:start w:val="1"/>
      <w:numFmt w:val="lowerRoman"/>
      <w:lvlText w:val="%9."/>
      <w:lvlJc w:val="right"/>
      <w:pPr>
        <w:ind w:left="6480" w:hanging="180"/>
      </w:pPr>
    </w:lvl>
  </w:abstractNum>
  <w:abstractNum w:abstractNumId="37" w15:restartNumberingAfterBreak="0">
    <w:nsid w:val="705F3ABB"/>
    <w:multiLevelType w:val="hybridMultilevel"/>
    <w:tmpl w:val="E2846C22"/>
    <w:lvl w:ilvl="0" w:tplc="FFFFFFFF">
      <w:start w:val="1"/>
      <w:numFmt w:val="decimal"/>
      <w:lvlText w:val="Artículo %1."/>
      <w:lvlJc w:val="left"/>
      <w:pPr>
        <w:ind w:left="4755" w:hanging="360"/>
      </w:pPr>
      <w:rPr>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0F9441C"/>
    <w:multiLevelType w:val="hybridMultilevel"/>
    <w:tmpl w:val="3C54BA72"/>
    <w:lvl w:ilvl="0" w:tplc="C1B25CF2">
      <w:start w:val="11"/>
      <w:numFmt w:val="decimal"/>
      <w:lvlText w:val="Artículo %1."/>
      <w:lvlJc w:val="left"/>
      <w:pPr>
        <w:ind w:left="720" w:hanging="360"/>
      </w:pPr>
      <w:rPr>
        <w:rFonts w:hint="default"/>
        <w:b/>
        <w:i w:val="0"/>
        <w14:stylisticSet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1FD4DB9"/>
    <w:multiLevelType w:val="hybridMultilevel"/>
    <w:tmpl w:val="9E6ACFBC"/>
    <w:lvl w:ilvl="0" w:tplc="A3AC7F42">
      <w:start w:val="3"/>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0" w15:restartNumberingAfterBreak="0">
    <w:nsid w:val="72E057B4"/>
    <w:multiLevelType w:val="hybridMultilevel"/>
    <w:tmpl w:val="D2548C44"/>
    <w:lvl w:ilvl="0" w:tplc="05865D92">
      <w:start w:val="1"/>
      <w:numFmt w:val="ordinalText"/>
      <w:lvlText w:val="Parágrafo %1."/>
      <w:lvlJc w:val="left"/>
      <w:pPr>
        <w:ind w:left="782" w:hanging="360"/>
      </w:pPr>
      <w:rPr>
        <w:rFonts w:ascii="Arial" w:hAnsi="Arial" w:hint="default"/>
        <w:b/>
        <w:i w:val="0"/>
        <w14:stylisticSets/>
      </w:rPr>
    </w:lvl>
    <w:lvl w:ilvl="1" w:tplc="240A0019" w:tentative="1">
      <w:start w:val="1"/>
      <w:numFmt w:val="lowerLetter"/>
      <w:lvlText w:val="%2."/>
      <w:lvlJc w:val="left"/>
      <w:pPr>
        <w:ind w:left="1502" w:hanging="360"/>
      </w:pPr>
    </w:lvl>
    <w:lvl w:ilvl="2" w:tplc="240A001B" w:tentative="1">
      <w:start w:val="1"/>
      <w:numFmt w:val="lowerRoman"/>
      <w:lvlText w:val="%3."/>
      <w:lvlJc w:val="right"/>
      <w:pPr>
        <w:ind w:left="2222" w:hanging="180"/>
      </w:pPr>
    </w:lvl>
    <w:lvl w:ilvl="3" w:tplc="240A000F" w:tentative="1">
      <w:start w:val="1"/>
      <w:numFmt w:val="decimal"/>
      <w:lvlText w:val="%4."/>
      <w:lvlJc w:val="left"/>
      <w:pPr>
        <w:ind w:left="2942" w:hanging="360"/>
      </w:pPr>
    </w:lvl>
    <w:lvl w:ilvl="4" w:tplc="240A0019" w:tentative="1">
      <w:start w:val="1"/>
      <w:numFmt w:val="lowerLetter"/>
      <w:lvlText w:val="%5."/>
      <w:lvlJc w:val="left"/>
      <w:pPr>
        <w:ind w:left="3662" w:hanging="360"/>
      </w:pPr>
    </w:lvl>
    <w:lvl w:ilvl="5" w:tplc="240A001B" w:tentative="1">
      <w:start w:val="1"/>
      <w:numFmt w:val="lowerRoman"/>
      <w:lvlText w:val="%6."/>
      <w:lvlJc w:val="right"/>
      <w:pPr>
        <w:ind w:left="4382" w:hanging="180"/>
      </w:pPr>
    </w:lvl>
    <w:lvl w:ilvl="6" w:tplc="240A000F" w:tentative="1">
      <w:start w:val="1"/>
      <w:numFmt w:val="decimal"/>
      <w:lvlText w:val="%7."/>
      <w:lvlJc w:val="left"/>
      <w:pPr>
        <w:ind w:left="5102" w:hanging="360"/>
      </w:pPr>
    </w:lvl>
    <w:lvl w:ilvl="7" w:tplc="240A0019" w:tentative="1">
      <w:start w:val="1"/>
      <w:numFmt w:val="lowerLetter"/>
      <w:lvlText w:val="%8."/>
      <w:lvlJc w:val="left"/>
      <w:pPr>
        <w:ind w:left="5822" w:hanging="360"/>
      </w:pPr>
    </w:lvl>
    <w:lvl w:ilvl="8" w:tplc="240A001B" w:tentative="1">
      <w:start w:val="1"/>
      <w:numFmt w:val="lowerRoman"/>
      <w:lvlText w:val="%9."/>
      <w:lvlJc w:val="right"/>
      <w:pPr>
        <w:ind w:left="6542" w:hanging="180"/>
      </w:pPr>
    </w:lvl>
  </w:abstractNum>
  <w:abstractNum w:abstractNumId="41" w15:restartNumberingAfterBreak="0">
    <w:nsid w:val="73D1D426"/>
    <w:multiLevelType w:val="hybridMultilevel"/>
    <w:tmpl w:val="7B78399C"/>
    <w:lvl w:ilvl="0" w:tplc="A5704966">
      <w:start w:val="1"/>
      <w:numFmt w:val="decimal"/>
      <w:lvlText w:val="%1."/>
      <w:lvlJc w:val="left"/>
      <w:pPr>
        <w:ind w:left="720" w:hanging="360"/>
      </w:pPr>
    </w:lvl>
    <w:lvl w:ilvl="1" w:tplc="32180EEE">
      <w:start w:val="1"/>
      <w:numFmt w:val="lowerLetter"/>
      <w:lvlText w:val="%2."/>
      <w:lvlJc w:val="left"/>
      <w:pPr>
        <w:ind w:left="1440" w:hanging="360"/>
      </w:pPr>
    </w:lvl>
    <w:lvl w:ilvl="2" w:tplc="0ABE61C8">
      <w:start w:val="1"/>
      <w:numFmt w:val="lowerRoman"/>
      <w:lvlText w:val="%3."/>
      <w:lvlJc w:val="right"/>
      <w:pPr>
        <w:ind w:left="2160" w:hanging="180"/>
      </w:pPr>
    </w:lvl>
    <w:lvl w:ilvl="3" w:tplc="A4B2BAA6">
      <w:start w:val="1"/>
      <w:numFmt w:val="decimal"/>
      <w:lvlText w:val="%4."/>
      <w:lvlJc w:val="left"/>
      <w:pPr>
        <w:ind w:left="2880" w:hanging="360"/>
      </w:pPr>
    </w:lvl>
    <w:lvl w:ilvl="4" w:tplc="1DEC637C">
      <w:start w:val="1"/>
      <w:numFmt w:val="lowerLetter"/>
      <w:lvlText w:val="%5."/>
      <w:lvlJc w:val="left"/>
      <w:pPr>
        <w:ind w:left="3600" w:hanging="360"/>
      </w:pPr>
    </w:lvl>
    <w:lvl w:ilvl="5" w:tplc="038208EA">
      <w:start w:val="1"/>
      <w:numFmt w:val="lowerRoman"/>
      <w:lvlText w:val="%6."/>
      <w:lvlJc w:val="right"/>
      <w:pPr>
        <w:ind w:left="4320" w:hanging="180"/>
      </w:pPr>
    </w:lvl>
    <w:lvl w:ilvl="6" w:tplc="542C802C">
      <w:start w:val="1"/>
      <w:numFmt w:val="decimal"/>
      <w:lvlText w:val="%7."/>
      <w:lvlJc w:val="left"/>
      <w:pPr>
        <w:ind w:left="5040" w:hanging="360"/>
      </w:pPr>
    </w:lvl>
    <w:lvl w:ilvl="7" w:tplc="B15CB5EA">
      <w:start w:val="1"/>
      <w:numFmt w:val="lowerLetter"/>
      <w:lvlText w:val="%8."/>
      <w:lvlJc w:val="left"/>
      <w:pPr>
        <w:ind w:left="5760" w:hanging="360"/>
      </w:pPr>
    </w:lvl>
    <w:lvl w:ilvl="8" w:tplc="817CD4B0">
      <w:start w:val="1"/>
      <w:numFmt w:val="lowerRoman"/>
      <w:lvlText w:val="%9."/>
      <w:lvlJc w:val="right"/>
      <w:pPr>
        <w:ind w:left="6480" w:hanging="180"/>
      </w:pPr>
    </w:lvl>
  </w:abstractNum>
  <w:abstractNum w:abstractNumId="42" w15:restartNumberingAfterBreak="0">
    <w:nsid w:val="7BC63DDD"/>
    <w:multiLevelType w:val="hybridMultilevel"/>
    <w:tmpl w:val="078CDFE0"/>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7D446AF8"/>
    <w:multiLevelType w:val="hybridMultilevel"/>
    <w:tmpl w:val="EB50184C"/>
    <w:lvl w:ilvl="0" w:tplc="FA842446">
      <w:start w:val="1"/>
      <w:numFmt w:val="lowerLetter"/>
      <w:lvlText w:val="%1)"/>
      <w:lvlJc w:val="left"/>
      <w:pPr>
        <w:ind w:left="640" w:hanging="360"/>
      </w:pPr>
      <w:rPr>
        <w:rFonts w:hint="default"/>
      </w:rPr>
    </w:lvl>
    <w:lvl w:ilvl="1" w:tplc="240A0019" w:tentative="1">
      <w:start w:val="1"/>
      <w:numFmt w:val="lowerLetter"/>
      <w:lvlText w:val="%2."/>
      <w:lvlJc w:val="left"/>
      <w:pPr>
        <w:ind w:left="1360" w:hanging="360"/>
      </w:pPr>
    </w:lvl>
    <w:lvl w:ilvl="2" w:tplc="240A001B" w:tentative="1">
      <w:start w:val="1"/>
      <w:numFmt w:val="lowerRoman"/>
      <w:lvlText w:val="%3."/>
      <w:lvlJc w:val="right"/>
      <w:pPr>
        <w:ind w:left="2080" w:hanging="180"/>
      </w:pPr>
    </w:lvl>
    <w:lvl w:ilvl="3" w:tplc="240A000F" w:tentative="1">
      <w:start w:val="1"/>
      <w:numFmt w:val="decimal"/>
      <w:lvlText w:val="%4."/>
      <w:lvlJc w:val="left"/>
      <w:pPr>
        <w:ind w:left="2800" w:hanging="360"/>
      </w:pPr>
    </w:lvl>
    <w:lvl w:ilvl="4" w:tplc="240A0019" w:tentative="1">
      <w:start w:val="1"/>
      <w:numFmt w:val="lowerLetter"/>
      <w:lvlText w:val="%5."/>
      <w:lvlJc w:val="left"/>
      <w:pPr>
        <w:ind w:left="3520" w:hanging="360"/>
      </w:pPr>
    </w:lvl>
    <w:lvl w:ilvl="5" w:tplc="240A001B" w:tentative="1">
      <w:start w:val="1"/>
      <w:numFmt w:val="lowerRoman"/>
      <w:lvlText w:val="%6."/>
      <w:lvlJc w:val="right"/>
      <w:pPr>
        <w:ind w:left="4240" w:hanging="180"/>
      </w:pPr>
    </w:lvl>
    <w:lvl w:ilvl="6" w:tplc="240A000F" w:tentative="1">
      <w:start w:val="1"/>
      <w:numFmt w:val="decimal"/>
      <w:lvlText w:val="%7."/>
      <w:lvlJc w:val="left"/>
      <w:pPr>
        <w:ind w:left="4960" w:hanging="360"/>
      </w:pPr>
    </w:lvl>
    <w:lvl w:ilvl="7" w:tplc="240A0019" w:tentative="1">
      <w:start w:val="1"/>
      <w:numFmt w:val="lowerLetter"/>
      <w:lvlText w:val="%8."/>
      <w:lvlJc w:val="left"/>
      <w:pPr>
        <w:ind w:left="5680" w:hanging="360"/>
      </w:pPr>
    </w:lvl>
    <w:lvl w:ilvl="8" w:tplc="240A001B" w:tentative="1">
      <w:start w:val="1"/>
      <w:numFmt w:val="lowerRoman"/>
      <w:lvlText w:val="%9."/>
      <w:lvlJc w:val="right"/>
      <w:pPr>
        <w:ind w:left="6400" w:hanging="180"/>
      </w:pPr>
    </w:lvl>
  </w:abstractNum>
  <w:num w:numId="1" w16cid:durableId="2106538463">
    <w:abstractNumId w:val="41"/>
  </w:num>
  <w:num w:numId="2" w16cid:durableId="54743815">
    <w:abstractNumId w:val="36"/>
  </w:num>
  <w:num w:numId="3" w16cid:durableId="1530608159">
    <w:abstractNumId w:val="1"/>
  </w:num>
  <w:num w:numId="4" w16cid:durableId="1304198290">
    <w:abstractNumId w:val="27"/>
  </w:num>
  <w:num w:numId="5" w16cid:durableId="933129191">
    <w:abstractNumId w:val="11"/>
  </w:num>
  <w:num w:numId="6" w16cid:durableId="1356341841">
    <w:abstractNumId w:val="29"/>
  </w:num>
  <w:num w:numId="7" w16cid:durableId="816721362">
    <w:abstractNumId w:val="8"/>
  </w:num>
  <w:num w:numId="8" w16cid:durableId="166217368">
    <w:abstractNumId w:val="14"/>
  </w:num>
  <w:num w:numId="9" w16cid:durableId="1917977502">
    <w:abstractNumId w:val="37"/>
  </w:num>
  <w:num w:numId="10" w16cid:durableId="1834376431">
    <w:abstractNumId w:val="5"/>
  </w:num>
  <w:num w:numId="11" w16cid:durableId="1999571152">
    <w:abstractNumId w:val="42"/>
  </w:num>
  <w:num w:numId="12" w16cid:durableId="1409308271">
    <w:abstractNumId w:val="12"/>
  </w:num>
  <w:num w:numId="13" w16cid:durableId="643120797">
    <w:abstractNumId w:val="24"/>
  </w:num>
  <w:num w:numId="14" w16cid:durableId="1278294377">
    <w:abstractNumId w:val="15"/>
  </w:num>
  <w:num w:numId="15" w16cid:durableId="1315337499">
    <w:abstractNumId w:val="28"/>
  </w:num>
  <w:num w:numId="16" w16cid:durableId="1579360802">
    <w:abstractNumId w:val="17"/>
  </w:num>
  <w:num w:numId="17" w16cid:durableId="2059434992">
    <w:abstractNumId w:val="26"/>
  </w:num>
  <w:num w:numId="18" w16cid:durableId="752436069">
    <w:abstractNumId w:val="33"/>
  </w:num>
  <w:num w:numId="19" w16cid:durableId="754934785">
    <w:abstractNumId w:val="21"/>
  </w:num>
  <w:num w:numId="20" w16cid:durableId="1198130190">
    <w:abstractNumId w:val="30"/>
  </w:num>
  <w:num w:numId="21" w16cid:durableId="1802116061">
    <w:abstractNumId w:val="19"/>
  </w:num>
  <w:num w:numId="22" w16cid:durableId="1587420951">
    <w:abstractNumId w:val="31"/>
  </w:num>
  <w:num w:numId="23" w16cid:durableId="1459572065">
    <w:abstractNumId w:val="7"/>
  </w:num>
  <w:num w:numId="24" w16cid:durableId="1501190859">
    <w:abstractNumId w:val="34"/>
  </w:num>
  <w:num w:numId="25" w16cid:durableId="1465851947">
    <w:abstractNumId w:val="4"/>
  </w:num>
  <w:num w:numId="26" w16cid:durableId="417289166">
    <w:abstractNumId w:val="20"/>
  </w:num>
  <w:num w:numId="27" w16cid:durableId="1708137727">
    <w:abstractNumId w:val="10"/>
  </w:num>
  <w:num w:numId="28" w16cid:durableId="1021200249">
    <w:abstractNumId w:val="18"/>
  </w:num>
  <w:num w:numId="29" w16cid:durableId="1685789170">
    <w:abstractNumId w:val="9"/>
  </w:num>
  <w:num w:numId="30" w16cid:durableId="182598766">
    <w:abstractNumId w:val="32"/>
  </w:num>
  <w:num w:numId="31" w16cid:durableId="899754182">
    <w:abstractNumId w:val="40"/>
  </w:num>
  <w:num w:numId="32" w16cid:durableId="1912078633">
    <w:abstractNumId w:val="35"/>
  </w:num>
  <w:num w:numId="33" w16cid:durableId="1812866198">
    <w:abstractNumId w:val="39"/>
  </w:num>
  <w:num w:numId="34" w16cid:durableId="2039625339">
    <w:abstractNumId w:val="25"/>
  </w:num>
  <w:num w:numId="35" w16cid:durableId="1827940902">
    <w:abstractNumId w:val="43"/>
  </w:num>
  <w:num w:numId="36" w16cid:durableId="1949462628">
    <w:abstractNumId w:val="2"/>
  </w:num>
  <w:num w:numId="37" w16cid:durableId="636422172">
    <w:abstractNumId w:val="23"/>
  </w:num>
  <w:num w:numId="38" w16cid:durableId="1036079060">
    <w:abstractNumId w:val="3"/>
  </w:num>
  <w:num w:numId="39" w16cid:durableId="841361612">
    <w:abstractNumId w:val="16"/>
  </w:num>
  <w:num w:numId="40" w16cid:durableId="1246956626">
    <w:abstractNumId w:val="0"/>
  </w:num>
  <w:num w:numId="41" w16cid:durableId="646781849">
    <w:abstractNumId w:val="38"/>
  </w:num>
  <w:num w:numId="42" w16cid:durableId="66415218">
    <w:abstractNumId w:val="13"/>
  </w:num>
  <w:num w:numId="43" w16cid:durableId="431899710">
    <w:abstractNumId w:val="22"/>
  </w:num>
  <w:num w:numId="44" w16cid:durableId="1339045023">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0" w:nlCheck="1" w:checkStyle="0"/>
  <w:activeWritingStyle w:appName="MSWord" w:lang="es-ES" w:vendorID="64" w:dllVersion="0" w:nlCheck="1" w:checkStyle="0"/>
  <w:activeWritingStyle w:appName="MSWord" w:lang="es-CO" w:vendorID="64" w:dllVersion="0" w:nlCheck="1" w:checkStyle="0"/>
  <w:activeWritingStyle w:appName="MSWord" w:lang="es-ES_tradnl"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612"/>
    <w:rsid w:val="0000046B"/>
    <w:rsid w:val="000008B4"/>
    <w:rsid w:val="000009CB"/>
    <w:rsid w:val="00002853"/>
    <w:rsid w:val="00002E8B"/>
    <w:rsid w:val="0000396C"/>
    <w:rsid w:val="00003E4B"/>
    <w:rsid w:val="00004597"/>
    <w:rsid w:val="000045B4"/>
    <w:rsid w:val="00004E74"/>
    <w:rsid w:val="00004FED"/>
    <w:rsid w:val="00005544"/>
    <w:rsid w:val="00005B7B"/>
    <w:rsid w:val="00006E52"/>
    <w:rsid w:val="000072DD"/>
    <w:rsid w:val="0000754E"/>
    <w:rsid w:val="00007B57"/>
    <w:rsid w:val="00010094"/>
    <w:rsid w:val="00010204"/>
    <w:rsid w:val="00010331"/>
    <w:rsid w:val="00011566"/>
    <w:rsid w:val="0001264F"/>
    <w:rsid w:val="00012ECA"/>
    <w:rsid w:val="00014669"/>
    <w:rsid w:val="00014AE7"/>
    <w:rsid w:val="000154CD"/>
    <w:rsid w:val="0001699A"/>
    <w:rsid w:val="00017614"/>
    <w:rsid w:val="000201CF"/>
    <w:rsid w:val="000212FB"/>
    <w:rsid w:val="0002280D"/>
    <w:rsid w:val="000230ED"/>
    <w:rsid w:val="0002312C"/>
    <w:rsid w:val="00023343"/>
    <w:rsid w:val="00025CA3"/>
    <w:rsid w:val="000268D8"/>
    <w:rsid w:val="00026C2E"/>
    <w:rsid w:val="000304FF"/>
    <w:rsid w:val="00030B96"/>
    <w:rsid w:val="00030C63"/>
    <w:rsid w:val="0003124A"/>
    <w:rsid w:val="000313E0"/>
    <w:rsid w:val="00033AC3"/>
    <w:rsid w:val="00034639"/>
    <w:rsid w:val="000352D6"/>
    <w:rsid w:val="000355C4"/>
    <w:rsid w:val="00035AA1"/>
    <w:rsid w:val="000361A3"/>
    <w:rsid w:val="00037C9A"/>
    <w:rsid w:val="000404E3"/>
    <w:rsid w:val="00040B14"/>
    <w:rsid w:val="00042E53"/>
    <w:rsid w:val="00043D33"/>
    <w:rsid w:val="000442D1"/>
    <w:rsid w:val="000449BD"/>
    <w:rsid w:val="00044EA3"/>
    <w:rsid w:val="00044EEC"/>
    <w:rsid w:val="00045015"/>
    <w:rsid w:val="00046650"/>
    <w:rsid w:val="0004702E"/>
    <w:rsid w:val="0004728D"/>
    <w:rsid w:val="00047E6C"/>
    <w:rsid w:val="00050425"/>
    <w:rsid w:val="00050686"/>
    <w:rsid w:val="00051496"/>
    <w:rsid w:val="00052445"/>
    <w:rsid w:val="000527FC"/>
    <w:rsid w:val="0005295D"/>
    <w:rsid w:val="00053FB1"/>
    <w:rsid w:val="00054C2F"/>
    <w:rsid w:val="00055853"/>
    <w:rsid w:val="00055981"/>
    <w:rsid w:val="00056535"/>
    <w:rsid w:val="00060276"/>
    <w:rsid w:val="0006209E"/>
    <w:rsid w:val="00062595"/>
    <w:rsid w:val="00064702"/>
    <w:rsid w:val="000651FA"/>
    <w:rsid w:val="000654A7"/>
    <w:rsid w:val="000656CF"/>
    <w:rsid w:val="00066316"/>
    <w:rsid w:val="00067A1C"/>
    <w:rsid w:val="0007065A"/>
    <w:rsid w:val="000709A7"/>
    <w:rsid w:val="00071A48"/>
    <w:rsid w:val="00071F62"/>
    <w:rsid w:val="0007221D"/>
    <w:rsid w:val="0007236E"/>
    <w:rsid w:val="00072933"/>
    <w:rsid w:val="00073AFB"/>
    <w:rsid w:val="00073B71"/>
    <w:rsid w:val="000744C3"/>
    <w:rsid w:val="00074847"/>
    <w:rsid w:val="00076466"/>
    <w:rsid w:val="0007714E"/>
    <w:rsid w:val="00077DB6"/>
    <w:rsid w:val="0008094D"/>
    <w:rsid w:val="00080B40"/>
    <w:rsid w:val="00080EB5"/>
    <w:rsid w:val="000810B2"/>
    <w:rsid w:val="000811A3"/>
    <w:rsid w:val="000814D8"/>
    <w:rsid w:val="00081913"/>
    <w:rsid w:val="0008248F"/>
    <w:rsid w:val="000837DC"/>
    <w:rsid w:val="00083B36"/>
    <w:rsid w:val="00084DA9"/>
    <w:rsid w:val="00084EB5"/>
    <w:rsid w:val="00085073"/>
    <w:rsid w:val="00086E0C"/>
    <w:rsid w:val="00087C82"/>
    <w:rsid w:val="00090681"/>
    <w:rsid w:val="000906DA"/>
    <w:rsid w:val="0009150C"/>
    <w:rsid w:val="00092A0C"/>
    <w:rsid w:val="000933A6"/>
    <w:rsid w:val="00093447"/>
    <w:rsid w:val="00093E4D"/>
    <w:rsid w:val="00094D66"/>
    <w:rsid w:val="00094DBB"/>
    <w:rsid w:val="00094DC6"/>
    <w:rsid w:val="00095E8A"/>
    <w:rsid w:val="00096102"/>
    <w:rsid w:val="00097566"/>
    <w:rsid w:val="00097A3E"/>
    <w:rsid w:val="00097F36"/>
    <w:rsid w:val="000A0504"/>
    <w:rsid w:val="000A0ECE"/>
    <w:rsid w:val="000A130D"/>
    <w:rsid w:val="000A13A5"/>
    <w:rsid w:val="000A16DC"/>
    <w:rsid w:val="000A229C"/>
    <w:rsid w:val="000A27DF"/>
    <w:rsid w:val="000A3B99"/>
    <w:rsid w:val="000A4750"/>
    <w:rsid w:val="000A5546"/>
    <w:rsid w:val="000A6BAA"/>
    <w:rsid w:val="000A74BF"/>
    <w:rsid w:val="000A7933"/>
    <w:rsid w:val="000A797D"/>
    <w:rsid w:val="000B0550"/>
    <w:rsid w:val="000B0D76"/>
    <w:rsid w:val="000B1232"/>
    <w:rsid w:val="000B1296"/>
    <w:rsid w:val="000B169F"/>
    <w:rsid w:val="000B2449"/>
    <w:rsid w:val="000B2E02"/>
    <w:rsid w:val="000B3049"/>
    <w:rsid w:val="000B318C"/>
    <w:rsid w:val="000B3266"/>
    <w:rsid w:val="000B36F6"/>
    <w:rsid w:val="000B383F"/>
    <w:rsid w:val="000B4D26"/>
    <w:rsid w:val="000B6B28"/>
    <w:rsid w:val="000B6CD2"/>
    <w:rsid w:val="000B6EAE"/>
    <w:rsid w:val="000B70AF"/>
    <w:rsid w:val="000B7D2D"/>
    <w:rsid w:val="000C0121"/>
    <w:rsid w:val="000C089D"/>
    <w:rsid w:val="000C1C47"/>
    <w:rsid w:val="000C2B97"/>
    <w:rsid w:val="000C2E40"/>
    <w:rsid w:val="000C31CF"/>
    <w:rsid w:val="000C3D36"/>
    <w:rsid w:val="000C3E87"/>
    <w:rsid w:val="000C4835"/>
    <w:rsid w:val="000C4D34"/>
    <w:rsid w:val="000C524D"/>
    <w:rsid w:val="000C61F6"/>
    <w:rsid w:val="000C64DB"/>
    <w:rsid w:val="000C6683"/>
    <w:rsid w:val="000C6BC7"/>
    <w:rsid w:val="000C70FD"/>
    <w:rsid w:val="000C72F4"/>
    <w:rsid w:val="000D0459"/>
    <w:rsid w:val="000D0AB2"/>
    <w:rsid w:val="000D0F8E"/>
    <w:rsid w:val="000D0FA1"/>
    <w:rsid w:val="000D1D66"/>
    <w:rsid w:val="000D22CD"/>
    <w:rsid w:val="000D249E"/>
    <w:rsid w:val="000D2E14"/>
    <w:rsid w:val="000D38B8"/>
    <w:rsid w:val="000D3FE2"/>
    <w:rsid w:val="000D4962"/>
    <w:rsid w:val="000D534B"/>
    <w:rsid w:val="000D5B9E"/>
    <w:rsid w:val="000D74CE"/>
    <w:rsid w:val="000D7890"/>
    <w:rsid w:val="000D78A8"/>
    <w:rsid w:val="000D7FDB"/>
    <w:rsid w:val="000E03A8"/>
    <w:rsid w:val="000E075C"/>
    <w:rsid w:val="000E0D7A"/>
    <w:rsid w:val="000E108F"/>
    <w:rsid w:val="000E11DC"/>
    <w:rsid w:val="000E17C0"/>
    <w:rsid w:val="000E195B"/>
    <w:rsid w:val="000E1B8D"/>
    <w:rsid w:val="000E2410"/>
    <w:rsid w:val="000E2D3D"/>
    <w:rsid w:val="000E40AF"/>
    <w:rsid w:val="000E4184"/>
    <w:rsid w:val="000E4CB3"/>
    <w:rsid w:val="000E4F26"/>
    <w:rsid w:val="000E50F5"/>
    <w:rsid w:val="000E53CD"/>
    <w:rsid w:val="000E5C29"/>
    <w:rsid w:val="000E5D07"/>
    <w:rsid w:val="000E6542"/>
    <w:rsid w:val="000E6FA2"/>
    <w:rsid w:val="000E7026"/>
    <w:rsid w:val="000E7B9E"/>
    <w:rsid w:val="000E7EF0"/>
    <w:rsid w:val="000F09EC"/>
    <w:rsid w:val="000F114A"/>
    <w:rsid w:val="000F3BB9"/>
    <w:rsid w:val="000F50EF"/>
    <w:rsid w:val="000F5A4D"/>
    <w:rsid w:val="000F5BD8"/>
    <w:rsid w:val="000F6AB8"/>
    <w:rsid w:val="000F7258"/>
    <w:rsid w:val="000F747E"/>
    <w:rsid w:val="000F7696"/>
    <w:rsid w:val="0010064F"/>
    <w:rsid w:val="00102116"/>
    <w:rsid w:val="00102FBC"/>
    <w:rsid w:val="00103801"/>
    <w:rsid w:val="00103D45"/>
    <w:rsid w:val="001044DA"/>
    <w:rsid w:val="001065D2"/>
    <w:rsid w:val="00106644"/>
    <w:rsid w:val="00106B4C"/>
    <w:rsid w:val="00107DAE"/>
    <w:rsid w:val="001109F3"/>
    <w:rsid w:val="001111F7"/>
    <w:rsid w:val="00111368"/>
    <w:rsid w:val="00111B32"/>
    <w:rsid w:val="00112DC3"/>
    <w:rsid w:val="00113922"/>
    <w:rsid w:val="00113A63"/>
    <w:rsid w:val="00114580"/>
    <w:rsid w:val="001151EA"/>
    <w:rsid w:val="00116829"/>
    <w:rsid w:val="001168D3"/>
    <w:rsid w:val="00117396"/>
    <w:rsid w:val="00117682"/>
    <w:rsid w:val="00117B46"/>
    <w:rsid w:val="00120B65"/>
    <w:rsid w:val="001211F9"/>
    <w:rsid w:val="0012259D"/>
    <w:rsid w:val="001229BF"/>
    <w:rsid w:val="00122D9B"/>
    <w:rsid w:val="001250C9"/>
    <w:rsid w:val="00125134"/>
    <w:rsid w:val="001251E4"/>
    <w:rsid w:val="0012640C"/>
    <w:rsid w:val="0012674B"/>
    <w:rsid w:val="00126B09"/>
    <w:rsid w:val="00126B9C"/>
    <w:rsid w:val="0012710D"/>
    <w:rsid w:val="001272F3"/>
    <w:rsid w:val="00127E9A"/>
    <w:rsid w:val="0013029B"/>
    <w:rsid w:val="001303EB"/>
    <w:rsid w:val="001305DF"/>
    <w:rsid w:val="00130799"/>
    <w:rsid w:val="00130A05"/>
    <w:rsid w:val="00132346"/>
    <w:rsid w:val="00132B85"/>
    <w:rsid w:val="0013362E"/>
    <w:rsid w:val="001336B7"/>
    <w:rsid w:val="0013457A"/>
    <w:rsid w:val="00134747"/>
    <w:rsid w:val="0013494C"/>
    <w:rsid w:val="00134E4A"/>
    <w:rsid w:val="001354F9"/>
    <w:rsid w:val="00135F36"/>
    <w:rsid w:val="0013747D"/>
    <w:rsid w:val="001375D7"/>
    <w:rsid w:val="00137774"/>
    <w:rsid w:val="00137C36"/>
    <w:rsid w:val="00140549"/>
    <w:rsid w:val="00140CCF"/>
    <w:rsid w:val="00141E2A"/>
    <w:rsid w:val="0014201C"/>
    <w:rsid w:val="00142810"/>
    <w:rsid w:val="00142E13"/>
    <w:rsid w:val="001440BE"/>
    <w:rsid w:val="001453EF"/>
    <w:rsid w:val="00145529"/>
    <w:rsid w:val="00145CFB"/>
    <w:rsid w:val="00145D7B"/>
    <w:rsid w:val="00145EAC"/>
    <w:rsid w:val="00145F85"/>
    <w:rsid w:val="00146A7E"/>
    <w:rsid w:val="001475D6"/>
    <w:rsid w:val="00147720"/>
    <w:rsid w:val="0015026B"/>
    <w:rsid w:val="00150360"/>
    <w:rsid w:val="0015075D"/>
    <w:rsid w:val="00150A01"/>
    <w:rsid w:val="00151085"/>
    <w:rsid w:val="001529FE"/>
    <w:rsid w:val="00152CEB"/>
    <w:rsid w:val="00152DDF"/>
    <w:rsid w:val="00154478"/>
    <w:rsid w:val="001547F5"/>
    <w:rsid w:val="00154E9D"/>
    <w:rsid w:val="00156018"/>
    <w:rsid w:val="00157C88"/>
    <w:rsid w:val="0016079F"/>
    <w:rsid w:val="00161153"/>
    <w:rsid w:val="001611C8"/>
    <w:rsid w:val="00161AB3"/>
    <w:rsid w:val="00162213"/>
    <w:rsid w:val="001627B0"/>
    <w:rsid w:val="001629D7"/>
    <w:rsid w:val="00163245"/>
    <w:rsid w:val="001645F3"/>
    <w:rsid w:val="00165C0E"/>
    <w:rsid w:val="00165EDE"/>
    <w:rsid w:val="00166408"/>
    <w:rsid w:val="001664E7"/>
    <w:rsid w:val="00166885"/>
    <w:rsid w:val="00170096"/>
    <w:rsid w:val="001712EB"/>
    <w:rsid w:val="0017179D"/>
    <w:rsid w:val="00172838"/>
    <w:rsid w:val="0017387F"/>
    <w:rsid w:val="001738B0"/>
    <w:rsid w:val="00173D99"/>
    <w:rsid w:val="00173F70"/>
    <w:rsid w:val="00174F2A"/>
    <w:rsid w:val="001750FB"/>
    <w:rsid w:val="00175310"/>
    <w:rsid w:val="001758A0"/>
    <w:rsid w:val="00175965"/>
    <w:rsid w:val="00176D40"/>
    <w:rsid w:val="00176E65"/>
    <w:rsid w:val="001776C3"/>
    <w:rsid w:val="0018126D"/>
    <w:rsid w:val="00182777"/>
    <w:rsid w:val="00182F5E"/>
    <w:rsid w:val="00184507"/>
    <w:rsid w:val="00184BB0"/>
    <w:rsid w:val="0018534E"/>
    <w:rsid w:val="00185C8A"/>
    <w:rsid w:val="001877D8"/>
    <w:rsid w:val="00187A53"/>
    <w:rsid w:val="001919F3"/>
    <w:rsid w:val="0019242C"/>
    <w:rsid w:val="001927CF"/>
    <w:rsid w:val="00193C9C"/>
    <w:rsid w:val="001944F3"/>
    <w:rsid w:val="0019475E"/>
    <w:rsid w:val="00194A55"/>
    <w:rsid w:val="00194C2D"/>
    <w:rsid w:val="00194E03"/>
    <w:rsid w:val="00194EE2"/>
    <w:rsid w:val="0019511A"/>
    <w:rsid w:val="001962BD"/>
    <w:rsid w:val="00196655"/>
    <w:rsid w:val="001977A4"/>
    <w:rsid w:val="00197BA2"/>
    <w:rsid w:val="001A063F"/>
    <w:rsid w:val="001A06C2"/>
    <w:rsid w:val="001A0C44"/>
    <w:rsid w:val="001A1925"/>
    <w:rsid w:val="001A2A50"/>
    <w:rsid w:val="001A308A"/>
    <w:rsid w:val="001A338E"/>
    <w:rsid w:val="001A510A"/>
    <w:rsid w:val="001A6037"/>
    <w:rsid w:val="001A6AD8"/>
    <w:rsid w:val="001A6DCD"/>
    <w:rsid w:val="001A7638"/>
    <w:rsid w:val="001A76B1"/>
    <w:rsid w:val="001B0135"/>
    <w:rsid w:val="001B049A"/>
    <w:rsid w:val="001B0F6D"/>
    <w:rsid w:val="001B126F"/>
    <w:rsid w:val="001B13A6"/>
    <w:rsid w:val="001B13F1"/>
    <w:rsid w:val="001B3A5B"/>
    <w:rsid w:val="001B5957"/>
    <w:rsid w:val="001B66DB"/>
    <w:rsid w:val="001B6980"/>
    <w:rsid w:val="001B6A59"/>
    <w:rsid w:val="001B6E5B"/>
    <w:rsid w:val="001C0078"/>
    <w:rsid w:val="001C03E6"/>
    <w:rsid w:val="001C0CFE"/>
    <w:rsid w:val="001C0E1D"/>
    <w:rsid w:val="001C16DB"/>
    <w:rsid w:val="001C19B2"/>
    <w:rsid w:val="001C1A80"/>
    <w:rsid w:val="001C22E7"/>
    <w:rsid w:val="001C281C"/>
    <w:rsid w:val="001C2AB6"/>
    <w:rsid w:val="001C34A6"/>
    <w:rsid w:val="001C3AA1"/>
    <w:rsid w:val="001C3F2B"/>
    <w:rsid w:val="001C4EC2"/>
    <w:rsid w:val="001C5308"/>
    <w:rsid w:val="001C53D2"/>
    <w:rsid w:val="001C62E2"/>
    <w:rsid w:val="001C62E4"/>
    <w:rsid w:val="001C6E0D"/>
    <w:rsid w:val="001D05C4"/>
    <w:rsid w:val="001D1541"/>
    <w:rsid w:val="001D1557"/>
    <w:rsid w:val="001D1773"/>
    <w:rsid w:val="001D21B5"/>
    <w:rsid w:val="001D2268"/>
    <w:rsid w:val="001D2A40"/>
    <w:rsid w:val="001D34E2"/>
    <w:rsid w:val="001D41FF"/>
    <w:rsid w:val="001D42E8"/>
    <w:rsid w:val="001D48BD"/>
    <w:rsid w:val="001D4B4F"/>
    <w:rsid w:val="001D522A"/>
    <w:rsid w:val="001D542B"/>
    <w:rsid w:val="001D6810"/>
    <w:rsid w:val="001D6B7C"/>
    <w:rsid w:val="001D6ED2"/>
    <w:rsid w:val="001E07D0"/>
    <w:rsid w:val="001E0C51"/>
    <w:rsid w:val="001E1187"/>
    <w:rsid w:val="001E1848"/>
    <w:rsid w:val="001E2621"/>
    <w:rsid w:val="001E29F0"/>
    <w:rsid w:val="001E39F5"/>
    <w:rsid w:val="001E3C36"/>
    <w:rsid w:val="001E4C16"/>
    <w:rsid w:val="001E4DC1"/>
    <w:rsid w:val="001E5D69"/>
    <w:rsid w:val="001E5E34"/>
    <w:rsid w:val="001E5FB9"/>
    <w:rsid w:val="001E676E"/>
    <w:rsid w:val="001E679D"/>
    <w:rsid w:val="001E67D1"/>
    <w:rsid w:val="001E69C7"/>
    <w:rsid w:val="001E75DB"/>
    <w:rsid w:val="001E75E7"/>
    <w:rsid w:val="001E7F03"/>
    <w:rsid w:val="001F077B"/>
    <w:rsid w:val="001F224F"/>
    <w:rsid w:val="001F2C17"/>
    <w:rsid w:val="001F45C0"/>
    <w:rsid w:val="001F4AC7"/>
    <w:rsid w:val="001F4BA3"/>
    <w:rsid w:val="001F4DBE"/>
    <w:rsid w:val="001F6575"/>
    <w:rsid w:val="001F6F1C"/>
    <w:rsid w:val="001F70A8"/>
    <w:rsid w:val="00200075"/>
    <w:rsid w:val="002010C9"/>
    <w:rsid w:val="00201497"/>
    <w:rsid w:val="00202FB2"/>
    <w:rsid w:val="00203B43"/>
    <w:rsid w:val="00203FA5"/>
    <w:rsid w:val="00204609"/>
    <w:rsid w:val="002050A6"/>
    <w:rsid w:val="002053CB"/>
    <w:rsid w:val="00205AAC"/>
    <w:rsid w:val="0021171E"/>
    <w:rsid w:val="002118B0"/>
    <w:rsid w:val="00212561"/>
    <w:rsid w:val="00213B94"/>
    <w:rsid w:val="00213DC9"/>
    <w:rsid w:val="00215270"/>
    <w:rsid w:val="00215B7D"/>
    <w:rsid w:val="00215BCD"/>
    <w:rsid w:val="00215C50"/>
    <w:rsid w:val="00215F0B"/>
    <w:rsid w:val="002163DF"/>
    <w:rsid w:val="002166BB"/>
    <w:rsid w:val="00216853"/>
    <w:rsid w:val="002170BB"/>
    <w:rsid w:val="002173E1"/>
    <w:rsid w:val="00217CC0"/>
    <w:rsid w:val="00220402"/>
    <w:rsid w:val="00220724"/>
    <w:rsid w:val="00220934"/>
    <w:rsid w:val="002210EE"/>
    <w:rsid w:val="00221BA0"/>
    <w:rsid w:val="002225A6"/>
    <w:rsid w:val="00226E2A"/>
    <w:rsid w:val="002278B3"/>
    <w:rsid w:val="00230473"/>
    <w:rsid w:val="002305BD"/>
    <w:rsid w:val="002307D0"/>
    <w:rsid w:val="002311C0"/>
    <w:rsid w:val="0023142E"/>
    <w:rsid w:val="0023316A"/>
    <w:rsid w:val="00233433"/>
    <w:rsid w:val="00233BEB"/>
    <w:rsid w:val="00233C4E"/>
    <w:rsid w:val="00233F51"/>
    <w:rsid w:val="0023483A"/>
    <w:rsid w:val="00234DC3"/>
    <w:rsid w:val="00235DD9"/>
    <w:rsid w:val="0023647F"/>
    <w:rsid w:val="00237291"/>
    <w:rsid w:val="0024156E"/>
    <w:rsid w:val="00241CB3"/>
    <w:rsid w:val="00241E97"/>
    <w:rsid w:val="00242263"/>
    <w:rsid w:val="00242E6B"/>
    <w:rsid w:val="00243068"/>
    <w:rsid w:val="00245597"/>
    <w:rsid w:val="002460B5"/>
    <w:rsid w:val="00246DDC"/>
    <w:rsid w:val="00247BF4"/>
    <w:rsid w:val="00250751"/>
    <w:rsid w:val="00252CDA"/>
    <w:rsid w:val="002535D7"/>
    <w:rsid w:val="0025466D"/>
    <w:rsid w:val="00254805"/>
    <w:rsid w:val="00254830"/>
    <w:rsid w:val="0025552E"/>
    <w:rsid w:val="00255809"/>
    <w:rsid w:val="00255E5F"/>
    <w:rsid w:val="00255E6A"/>
    <w:rsid w:val="002560FD"/>
    <w:rsid w:val="00256297"/>
    <w:rsid w:val="0025690E"/>
    <w:rsid w:val="00257C2B"/>
    <w:rsid w:val="002602C5"/>
    <w:rsid w:val="00260BCD"/>
    <w:rsid w:val="002620F6"/>
    <w:rsid w:val="002636DD"/>
    <w:rsid w:val="00263DF7"/>
    <w:rsid w:val="002659E4"/>
    <w:rsid w:val="00267B73"/>
    <w:rsid w:val="00270137"/>
    <w:rsid w:val="00270150"/>
    <w:rsid w:val="00270273"/>
    <w:rsid w:val="0027059B"/>
    <w:rsid w:val="00270C47"/>
    <w:rsid w:val="0027160C"/>
    <w:rsid w:val="0027174B"/>
    <w:rsid w:val="0027178F"/>
    <w:rsid w:val="00271B55"/>
    <w:rsid w:val="00271FBE"/>
    <w:rsid w:val="002734B3"/>
    <w:rsid w:val="00273932"/>
    <w:rsid w:val="0027404A"/>
    <w:rsid w:val="002740B0"/>
    <w:rsid w:val="00274CE0"/>
    <w:rsid w:val="00275399"/>
    <w:rsid w:val="0027599C"/>
    <w:rsid w:val="00275B6E"/>
    <w:rsid w:val="00276D21"/>
    <w:rsid w:val="00277F5F"/>
    <w:rsid w:val="002805C6"/>
    <w:rsid w:val="00281DE8"/>
    <w:rsid w:val="002823BB"/>
    <w:rsid w:val="00283F18"/>
    <w:rsid w:val="00284EFC"/>
    <w:rsid w:val="00285B51"/>
    <w:rsid w:val="00285DF7"/>
    <w:rsid w:val="00285E34"/>
    <w:rsid w:val="00286FD7"/>
    <w:rsid w:val="0028733B"/>
    <w:rsid w:val="00287EA2"/>
    <w:rsid w:val="002906A2"/>
    <w:rsid w:val="002906D0"/>
    <w:rsid w:val="00290A20"/>
    <w:rsid w:val="00292099"/>
    <w:rsid w:val="002929D6"/>
    <w:rsid w:val="00293FE0"/>
    <w:rsid w:val="00294C96"/>
    <w:rsid w:val="0029526D"/>
    <w:rsid w:val="00295AA3"/>
    <w:rsid w:val="00296366"/>
    <w:rsid w:val="00296383"/>
    <w:rsid w:val="00296D00"/>
    <w:rsid w:val="0029736E"/>
    <w:rsid w:val="00297C35"/>
    <w:rsid w:val="002A111D"/>
    <w:rsid w:val="002A1414"/>
    <w:rsid w:val="002A2EC6"/>
    <w:rsid w:val="002A37E9"/>
    <w:rsid w:val="002A3E3E"/>
    <w:rsid w:val="002A4B28"/>
    <w:rsid w:val="002A53A6"/>
    <w:rsid w:val="002B02A3"/>
    <w:rsid w:val="002B1350"/>
    <w:rsid w:val="002B27DF"/>
    <w:rsid w:val="002B29AF"/>
    <w:rsid w:val="002B2C22"/>
    <w:rsid w:val="002B30B6"/>
    <w:rsid w:val="002B3610"/>
    <w:rsid w:val="002B43E3"/>
    <w:rsid w:val="002B4803"/>
    <w:rsid w:val="002B6A67"/>
    <w:rsid w:val="002C0D7E"/>
    <w:rsid w:val="002C1819"/>
    <w:rsid w:val="002C18B5"/>
    <w:rsid w:val="002C1F14"/>
    <w:rsid w:val="002C30B1"/>
    <w:rsid w:val="002C36E8"/>
    <w:rsid w:val="002C4654"/>
    <w:rsid w:val="002C4F61"/>
    <w:rsid w:val="002C5708"/>
    <w:rsid w:val="002C61D3"/>
    <w:rsid w:val="002C6E00"/>
    <w:rsid w:val="002C74F4"/>
    <w:rsid w:val="002C7935"/>
    <w:rsid w:val="002C7B04"/>
    <w:rsid w:val="002D0068"/>
    <w:rsid w:val="002D18C5"/>
    <w:rsid w:val="002D2E09"/>
    <w:rsid w:val="002D3FD8"/>
    <w:rsid w:val="002D4853"/>
    <w:rsid w:val="002D4A05"/>
    <w:rsid w:val="002D4CE6"/>
    <w:rsid w:val="002D6570"/>
    <w:rsid w:val="002D6624"/>
    <w:rsid w:val="002D7E69"/>
    <w:rsid w:val="002E063F"/>
    <w:rsid w:val="002E3661"/>
    <w:rsid w:val="002E43CA"/>
    <w:rsid w:val="002E49AD"/>
    <w:rsid w:val="002E4B8E"/>
    <w:rsid w:val="002E61DA"/>
    <w:rsid w:val="002E683D"/>
    <w:rsid w:val="002E7C8A"/>
    <w:rsid w:val="002F0E0E"/>
    <w:rsid w:val="002F0EA1"/>
    <w:rsid w:val="002F0FB0"/>
    <w:rsid w:val="002F28A2"/>
    <w:rsid w:val="002F2C07"/>
    <w:rsid w:val="002F2CB6"/>
    <w:rsid w:val="002F448C"/>
    <w:rsid w:val="002F57FE"/>
    <w:rsid w:val="002F6FA4"/>
    <w:rsid w:val="002F7135"/>
    <w:rsid w:val="002F7CF0"/>
    <w:rsid w:val="00300B7B"/>
    <w:rsid w:val="00301663"/>
    <w:rsid w:val="00301A82"/>
    <w:rsid w:val="00302061"/>
    <w:rsid w:val="003022E3"/>
    <w:rsid w:val="0030259E"/>
    <w:rsid w:val="00303098"/>
    <w:rsid w:val="003042C1"/>
    <w:rsid w:val="00304977"/>
    <w:rsid w:val="00305ABD"/>
    <w:rsid w:val="003060AE"/>
    <w:rsid w:val="0030634B"/>
    <w:rsid w:val="003106AF"/>
    <w:rsid w:val="00310B15"/>
    <w:rsid w:val="0031173A"/>
    <w:rsid w:val="00311AE9"/>
    <w:rsid w:val="0031238E"/>
    <w:rsid w:val="003123BD"/>
    <w:rsid w:val="003127D6"/>
    <w:rsid w:val="0031382E"/>
    <w:rsid w:val="00313F3A"/>
    <w:rsid w:val="00314CF2"/>
    <w:rsid w:val="00314F07"/>
    <w:rsid w:val="00314F5A"/>
    <w:rsid w:val="003155ED"/>
    <w:rsid w:val="00315EE7"/>
    <w:rsid w:val="00316435"/>
    <w:rsid w:val="00316C33"/>
    <w:rsid w:val="0031721E"/>
    <w:rsid w:val="00317240"/>
    <w:rsid w:val="003202DB"/>
    <w:rsid w:val="0032033C"/>
    <w:rsid w:val="00320386"/>
    <w:rsid w:val="00321434"/>
    <w:rsid w:val="00322E42"/>
    <w:rsid w:val="003238A8"/>
    <w:rsid w:val="00324C29"/>
    <w:rsid w:val="00324E46"/>
    <w:rsid w:val="0032542F"/>
    <w:rsid w:val="0032548B"/>
    <w:rsid w:val="00325A5E"/>
    <w:rsid w:val="00325FA7"/>
    <w:rsid w:val="00326B00"/>
    <w:rsid w:val="00326E42"/>
    <w:rsid w:val="00326EAC"/>
    <w:rsid w:val="00327256"/>
    <w:rsid w:val="00330403"/>
    <w:rsid w:val="0033064D"/>
    <w:rsid w:val="003314A3"/>
    <w:rsid w:val="003316F0"/>
    <w:rsid w:val="00331758"/>
    <w:rsid w:val="003318BC"/>
    <w:rsid w:val="00331E13"/>
    <w:rsid w:val="00331FA3"/>
    <w:rsid w:val="00332766"/>
    <w:rsid w:val="00333495"/>
    <w:rsid w:val="0033406A"/>
    <w:rsid w:val="00334888"/>
    <w:rsid w:val="00335D72"/>
    <w:rsid w:val="0033786F"/>
    <w:rsid w:val="00337A4E"/>
    <w:rsid w:val="0034014F"/>
    <w:rsid w:val="003405BB"/>
    <w:rsid w:val="003412A1"/>
    <w:rsid w:val="00341367"/>
    <w:rsid w:val="00341560"/>
    <w:rsid w:val="0034160E"/>
    <w:rsid w:val="003419C1"/>
    <w:rsid w:val="00343208"/>
    <w:rsid w:val="0034388E"/>
    <w:rsid w:val="00343DF1"/>
    <w:rsid w:val="00344039"/>
    <w:rsid w:val="00344328"/>
    <w:rsid w:val="00344C29"/>
    <w:rsid w:val="003455EA"/>
    <w:rsid w:val="00345C78"/>
    <w:rsid w:val="00345F07"/>
    <w:rsid w:val="003470F2"/>
    <w:rsid w:val="00347758"/>
    <w:rsid w:val="00347D0F"/>
    <w:rsid w:val="00351A10"/>
    <w:rsid w:val="00351D0D"/>
    <w:rsid w:val="00353259"/>
    <w:rsid w:val="003534C1"/>
    <w:rsid w:val="00354B34"/>
    <w:rsid w:val="00354F8C"/>
    <w:rsid w:val="003559E3"/>
    <w:rsid w:val="003568AE"/>
    <w:rsid w:val="0035705F"/>
    <w:rsid w:val="0035724C"/>
    <w:rsid w:val="00360368"/>
    <w:rsid w:val="00360DCC"/>
    <w:rsid w:val="0036171C"/>
    <w:rsid w:val="00362967"/>
    <w:rsid w:val="00363CB1"/>
    <w:rsid w:val="003644DE"/>
    <w:rsid w:val="0036461E"/>
    <w:rsid w:val="00364BAB"/>
    <w:rsid w:val="00365015"/>
    <w:rsid w:val="003660F7"/>
    <w:rsid w:val="003703E9"/>
    <w:rsid w:val="0037147C"/>
    <w:rsid w:val="0037156A"/>
    <w:rsid w:val="003716D5"/>
    <w:rsid w:val="00371866"/>
    <w:rsid w:val="00371C40"/>
    <w:rsid w:val="00371FA6"/>
    <w:rsid w:val="003728D7"/>
    <w:rsid w:val="003734F8"/>
    <w:rsid w:val="0037564E"/>
    <w:rsid w:val="00375839"/>
    <w:rsid w:val="00375A45"/>
    <w:rsid w:val="003769FA"/>
    <w:rsid w:val="00376BE6"/>
    <w:rsid w:val="003775D1"/>
    <w:rsid w:val="003800B6"/>
    <w:rsid w:val="003810C2"/>
    <w:rsid w:val="00382DBC"/>
    <w:rsid w:val="00384293"/>
    <w:rsid w:val="00384D56"/>
    <w:rsid w:val="00386016"/>
    <w:rsid w:val="0038652F"/>
    <w:rsid w:val="00386F53"/>
    <w:rsid w:val="003903F6"/>
    <w:rsid w:val="003905D1"/>
    <w:rsid w:val="003907B3"/>
    <w:rsid w:val="00390BE2"/>
    <w:rsid w:val="00390C66"/>
    <w:rsid w:val="0039446E"/>
    <w:rsid w:val="00394719"/>
    <w:rsid w:val="00395D71"/>
    <w:rsid w:val="00395DA5"/>
    <w:rsid w:val="00396210"/>
    <w:rsid w:val="00396E9D"/>
    <w:rsid w:val="003970C8"/>
    <w:rsid w:val="00397A46"/>
    <w:rsid w:val="00397C6A"/>
    <w:rsid w:val="003A0C22"/>
    <w:rsid w:val="003A0C9D"/>
    <w:rsid w:val="003A114D"/>
    <w:rsid w:val="003A11DF"/>
    <w:rsid w:val="003A198E"/>
    <w:rsid w:val="003A22DD"/>
    <w:rsid w:val="003A3A80"/>
    <w:rsid w:val="003A3C0D"/>
    <w:rsid w:val="003A3F29"/>
    <w:rsid w:val="003A410F"/>
    <w:rsid w:val="003A4276"/>
    <w:rsid w:val="003A5769"/>
    <w:rsid w:val="003A5D09"/>
    <w:rsid w:val="003A6604"/>
    <w:rsid w:val="003A66F7"/>
    <w:rsid w:val="003A691B"/>
    <w:rsid w:val="003A6B87"/>
    <w:rsid w:val="003A77E1"/>
    <w:rsid w:val="003A7972"/>
    <w:rsid w:val="003A7E21"/>
    <w:rsid w:val="003B065B"/>
    <w:rsid w:val="003B1A37"/>
    <w:rsid w:val="003B1A8A"/>
    <w:rsid w:val="003B1F84"/>
    <w:rsid w:val="003B28A1"/>
    <w:rsid w:val="003B3B56"/>
    <w:rsid w:val="003B3D5D"/>
    <w:rsid w:val="003B46E6"/>
    <w:rsid w:val="003B540C"/>
    <w:rsid w:val="003B6285"/>
    <w:rsid w:val="003B716D"/>
    <w:rsid w:val="003B77CB"/>
    <w:rsid w:val="003C277A"/>
    <w:rsid w:val="003C2812"/>
    <w:rsid w:val="003C2F16"/>
    <w:rsid w:val="003C3997"/>
    <w:rsid w:val="003C4758"/>
    <w:rsid w:val="003C58BC"/>
    <w:rsid w:val="003C5A56"/>
    <w:rsid w:val="003C5C62"/>
    <w:rsid w:val="003C5E63"/>
    <w:rsid w:val="003C5FDD"/>
    <w:rsid w:val="003C6C2A"/>
    <w:rsid w:val="003C6CA5"/>
    <w:rsid w:val="003C73A5"/>
    <w:rsid w:val="003C76AC"/>
    <w:rsid w:val="003D0398"/>
    <w:rsid w:val="003D07A1"/>
    <w:rsid w:val="003D0AE8"/>
    <w:rsid w:val="003D15B5"/>
    <w:rsid w:val="003D1819"/>
    <w:rsid w:val="003D1A3A"/>
    <w:rsid w:val="003D1D2E"/>
    <w:rsid w:val="003D1E56"/>
    <w:rsid w:val="003D1F24"/>
    <w:rsid w:val="003D2B9A"/>
    <w:rsid w:val="003D3476"/>
    <w:rsid w:val="003D4B37"/>
    <w:rsid w:val="003D4F81"/>
    <w:rsid w:val="003D5013"/>
    <w:rsid w:val="003D5122"/>
    <w:rsid w:val="003D6443"/>
    <w:rsid w:val="003D650D"/>
    <w:rsid w:val="003D7435"/>
    <w:rsid w:val="003D7B33"/>
    <w:rsid w:val="003E03C8"/>
    <w:rsid w:val="003E05EB"/>
    <w:rsid w:val="003E0DB3"/>
    <w:rsid w:val="003E199E"/>
    <w:rsid w:val="003E23B2"/>
    <w:rsid w:val="003E273B"/>
    <w:rsid w:val="003E2E39"/>
    <w:rsid w:val="003E358C"/>
    <w:rsid w:val="003E3C2D"/>
    <w:rsid w:val="003E69DD"/>
    <w:rsid w:val="003E6CB4"/>
    <w:rsid w:val="003E6E04"/>
    <w:rsid w:val="003E7E0F"/>
    <w:rsid w:val="003E7EF0"/>
    <w:rsid w:val="003F03EB"/>
    <w:rsid w:val="003F05CF"/>
    <w:rsid w:val="003F1759"/>
    <w:rsid w:val="003F1F7A"/>
    <w:rsid w:val="003F2226"/>
    <w:rsid w:val="003F321B"/>
    <w:rsid w:val="003F38C9"/>
    <w:rsid w:val="003F3975"/>
    <w:rsid w:val="003F6412"/>
    <w:rsid w:val="003F64A3"/>
    <w:rsid w:val="003F735B"/>
    <w:rsid w:val="0040120D"/>
    <w:rsid w:val="004035C2"/>
    <w:rsid w:val="00404048"/>
    <w:rsid w:val="00404871"/>
    <w:rsid w:val="004049CF"/>
    <w:rsid w:val="0040508F"/>
    <w:rsid w:val="0040586D"/>
    <w:rsid w:val="00406324"/>
    <w:rsid w:val="0040716B"/>
    <w:rsid w:val="004075CF"/>
    <w:rsid w:val="00407CBE"/>
    <w:rsid w:val="00407ED3"/>
    <w:rsid w:val="00410399"/>
    <w:rsid w:val="00412C4B"/>
    <w:rsid w:val="00413633"/>
    <w:rsid w:val="004137C5"/>
    <w:rsid w:val="00414404"/>
    <w:rsid w:val="00414AA4"/>
    <w:rsid w:val="00414F9D"/>
    <w:rsid w:val="004169DF"/>
    <w:rsid w:val="00416E87"/>
    <w:rsid w:val="004203E0"/>
    <w:rsid w:val="00420C73"/>
    <w:rsid w:val="00421499"/>
    <w:rsid w:val="004216E2"/>
    <w:rsid w:val="00421A4F"/>
    <w:rsid w:val="00421D87"/>
    <w:rsid w:val="00422362"/>
    <w:rsid w:val="00422DE5"/>
    <w:rsid w:val="00424F6D"/>
    <w:rsid w:val="004250F8"/>
    <w:rsid w:val="00425627"/>
    <w:rsid w:val="00425692"/>
    <w:rsid w:val="00425A3C"/>
    <w:rsid w:val="00427906"/>
    <w:rsid w:val="00430E2B"/>
    <w:rsid w:val="004312A9"/>
    <w:rsid w:val="00432275"/>
    <w:rsid w:val="00432460"/>
    <w:rsid w:val="00432C9E"/>
    <w:rsid w:val="00433B1F"/>
    <w:rsid w:val="00433E0F"/>
    <w:rsid w:val="004341F6"/>
    <w:rsid w:val="00434936"/>
    <w:rsid w:val="004368F9"/>
    <w:rsid w:val="00436D3E"/>
    <w:rsid w:val="004374A2"/>
    <w:rsid w:val="004375F5"/>
    <w:rsid w:val="00437C4F"/>
    <w:rsid w:val="00437D50"/>
    <w:rsid w:val="00441226"/>
    <w:rsid w:val="00442122"/>
    <w:rsid w:val="00442451"/>
    <w:rsid w:val="00442BCA"/>
    <w:rsid w:val="0044317C"/>
    <w:rsid w:val="004435AD"/>
    <w:rsid w:val="004435F5"/>
    <w:rsid w:val="004439A4"/>
    <w:rsid w:val="00443F46"/>
    <w:rsid w:val="004444F6"/>
    <w:rsid w:val="00444D19"/>
    <w:rsid w:val="00444F08"/>
    <w:rsid w:val="004458A3"/>
    <w:rsid w:val="00445EB0"/>
    <w:rsid w:val="00446672"/>
    <w:rsid w:val="00446E5A"/>
    <w:rsid w:val="0044774E"/>
    <w:rsid w:val="00447ABC"/>
    <w:rsid w:val="004500AF"/>
    <w:rsid w:val="00450CBA"/>
    <w:rsid w:val="00451BD0"/>
    <w:rsid w:val="00451DD4"/>
    <w:rsid w:val="004524AB"/>
    <w:rsid w:val="00452777"/>
    <w:rsid w:val="0045355A"/>
    <w:rsid w:val="00453DA8"/>
    <w:rsid w:val="004547EF"/>
    <w:rsid w:val="00454A89"/>
    <w:rsid w:val="004568FE"/>
    <w:rsid w:val="004569F6"/>
    <w:rsid w:val="00456CF6"/>
    <w:rsid w:val="0045777A"/>
    <w:rsid w:val="00457F3E"/>
    <w:rsid w:val="00460636"/>
    <w:rsid w:val="0046125A"/>
    <w:rsid w:val="00461265"/>
    <w:rsid w:val="004612E2"/>
    <w:rsid w:val="004623E8"/>
    <w:rsid w:val="00462597"/>
    <w:rsid w:val="00462805"/>
    <w:rsid w:val="00462DF7"/>
    <w:rsid w:val="00463CB2"/>
    <w:rsid w:val="00463F80"/>
    <w:rsid w:val="00464517"/>
    <w:rsid w:val="004660A1"/>
    <w:rsid w:val="004677B7"/>
    <w:rsid w:val="00467E1E"/>
    <w:rsid w:val="00470F0C"/>
    <w:rsid w:val="00471727"/>
    <w:rsid w:val="00471B9C"/>
    <w:rsid w:val="0047277C"/>
    <w:rsid w:val="0047279D"/>
    <w:rsid w:val="00472C8B"/>
    <w:rsid w:val="00472D8A"/>
    <w:rsid w:val="00473269"/>
    <w:rsid w:val="0047587B"/>
    <w:rsid w:val="00475AC3"/>
    <w:rsid w:val="00476E1C"/>
    <w:rsid w:val="004775B3"/>
    <w:rsid w:val="00477647"/>
    <w:rsid w:val="00477654"/>
    <w:rsid w:val="00477A4A"/>
    <w:rsid w:val="00477B1F"/>
    <w:rsid w:val="00480282"/>
    <w:rsid w:val="00481FB7"/>
    <w:rsid w:val="004831CF"/>
    <w:rsid w:val="0048343C"/>
    <w:rsid w:val="0048386C"/>
    <w:rsid w:val="004861BE"/>
    <w:rsid w:val="0048660D"/>
    <w:rsid w:val="00486A05"/>
    <w:rsid w:val="0048768D"/>
    <w:rsid w:val="00487DE2"/>
    <w:rsid w:val="004906C0"/>
    <w:rsid w:val="00490700"/>
    <w:rsid w:val="00491661"/>
    <w:rsid w:val="004917F3"/>
    <w:rsid w:val="00492EF8"/>
    <w:rsid w:val="0049339D"/>
    <w:rsid w:val="00494995"/>
    <w:rsid w:val="00494F13"/>
    <w:rsid w:val="00495D17"/>
    <w:rsid w:val="004966AC"/>
    <w:rsid w:val="00496EEC"/>
    <w:rsid w:val="0049714F"/>
    <w:rsid w:val="00497450"/>
    <w:rsid w:val="00497764"/>
    <w:rsid w:val="004A0EA6"/>
    <w:rsid w:val="004A1F11"/>
    <w:rsid w:val="004A3788"/>
    <w:rsid w:val="004A3FD7"/>
    <w:rsid w:val="004A4136"/>
    <w:rsid w:val="004A4BDB"/>
    <w:rsid w:val="004A5970"/>
    <w:rsid w:val="004A61F1"/>
    <w:rsid w:val="004A7A2A"/>
    <w:rsid w:val="004A7C74"/>
    <w:rsid w:val="004B0B93"/>
    <w:rsid w:val="004B15FA"/>
    <w:rsid w:val="004B2229"/>
    <w:rsid w:val="004B2960"/>
    <w:rsid w:val="004B2E81"/>
    <w:rsid w:val="004B352F"/>
    <w:rsid w:val="004B3805"/>
    <w:rsid w:val="004B4360"/>
    <w:rsid w:val="004B63F3"/>
    <w:rsid w:val="004B63F9"/>
    <w:rsid w:val="004B76DC"/>
    <w:rsid w:val="004B7B92"/>
    <w:rsid w:val="004C127C"/>
    <w:rsid w:val="004C1947"/>
    <w:rsid w:val="004C2247"/>
    <w:rsid w:val="004C2470"/>
    <w:rsid w:val="004C268C"/>
    <w:rsid w:val="004C2A39"/>
    <w:rsid w:val="004C2B2F"/>
    <w:rsid w:val="004C2BD7"/>
    <w:rsid w:val="004C2D95"/>
    <w:rsid w:val="004C31F5"/>
    <w:rsid w:val="004C4120"/>
    <w:rsid w:val="004C41BF"/>
    <w:rsid w:val="004C4ECE"/>
    <w:rsid w:val="004C5201"/>
    <w:rsid w:val="004C64A5"/>
    <w:rsid w:val="004C6DC7"/>
    <w:rsid w:val="004C707B"/>
    <w:rsid w:val="004D0B4C"/>
    <w:rsid w:val="004D1591"/>
    <w:rsid w:val="004D1CD9"/>
    <w:rsid w:val="004D2D7E"/>
    <w:rsid w:val="004D3E17"/>
    <w:rsid w:val="004D4189"/>
    <w:rsid w:val="004D4FB6"/>
    <w:rsid w:val="004D6CB7"/>
    <w:rsid w:val="004D70B5"/>
    <w:rsid w:val="004D7259"/>
    <w:rsid w:val="004D7A96"/>
    <w:rsid w:val="004E047B"/>
    <w:rsid w:val="004E0D02"/>
    <w:rsid w:val="004E1428"/>
    <w:rsid w:val="004E15F8"/>
    <w:rsid w:val="004E18E5"/>
    <w:rsid w:val="004E1B76"/>
    <w:rsid w:val="004E1F9D"/>
    <w:rsid w:val="004E1FB7"/>
    <w:rsid w:val="004E1FD4"/>
    <w:rsid w:val="004E2738"/>
    <w:rsid w:val="004E27EA"/>
    <w:rsid w:val="004E2976"/>
    <w:rsid w:val="004E3279"/>
    <w:rsid w:val="004E3AB3"/>
    <w:rsid w:val="004E3AD9"/>
    <w:rsid w:val="004E4894"/>
    <w:rsid w:val="004E63A1"/>
    <w:rsid w:val="004E6A9B"/>
    <w:rsid w:val="004E70C6"/>
    <w:rsid w:val="004E7685"/>
    <w:rsid w:val="004E7B01"/>
    <w:rsid w:val="004F04C1"/>
    <w:rsid w:val="004F063D"/>
    <w:rsid w:val="004F142A"/>
    <w:rsid w:val="004F193B"/>
    <w:rsid w:val="004F1C2D"/>
    <w:rsid w:val="004F2737"/>
    <w:rsid w:val="004F5535"/>
    <w:rsid w:val="004F5857"/>
    <w:rsid w:val="004F5949"/>
    <w:rsid w:val="004F5B7B"/>
    <w:rsid w:val="004F6082"/>
    <w:rsid w:val="004F69E7"/>
    <w:rsid w:val="004F70B6"/>
    <w:rsid w:val="004F71DA"/>
    <w:rsid w:val="004F7A5D"/>
    <w:rsid w:val="004F7FC1"/>
    <w:rsid w:val="00500412"/>
    <w:rsid w:val="00500B8B"/>
    <w:rsid w:val="0050120C"/>
    <w:rsid w:val="005013A8"/>
    <w:rsid w:val="005017D4"/>
    <w:rsid w:val="00501C79"/>
    <w:rsid w:val="0050234B"/>
    <w:rsid w:val="0050294D"/>
    <w:rsid w:val="00503185"/>
    <w:rsid w:val="005035C1"/>
    <w:rsid w:val="005037D2"/>
    <w:rsid w:val="0050398D"/>
    <w:rsid w:val="00503AE6"/>
    <w:rsid w:val="0050487A"/>
    <w:rsid w:val="00504964"/>
    <w:rsid w:val="00504FAF"/>
    <w:rsid w:val="00505A48"/>
    <w:rsid w:val="00505EED"/>
    <w:rsid w:val="005063BC"/>
    <w:rsid w:val="00506C61"/>
    <w:rsid w:val="00507327"/>
    <w:rsid w:val="00507357"/>
    <w:rsid w:val="00507DA9"/>
    <w:rsid w:val="00510B0D"/>
    <w:rsid w:val="00510FF8"/>
    <w:rsid w:val="00511EDE"/>
    <w:rsid w:val="005126A7"/>
    <w:rsid w:val="00512F2A"/>
    <w:rsid w:val="005135FE"/>
    <w:rsid w:val="0051400C"/>
    <w:rsid w:val="0051403A"/>
    <w:rsid w:val="00514251"/>
    <w:rsid w:val="0051426C"/>
    <w:rsid w:val="0051451A"/>
    <w:rsid w:val="00514CE6"/>
    <w:rsid w:val="00515419"/>
    <w:rsid w:val="00516509"/>
    <w:rsid w:val="005167C1"/>
    <w:rsid w:val="00516A63"/>
    <w:rsid w:val="005172C0"/>
    <w:rsid w:val="00517C59"/>
    <w:rsid w:val="00517F15"/>
    <w:rsid w:val="00520ADB"/>
    <w:rsid w:val="0052200F"/>
    <w:rsid w:val="00523E78"/>
    <w:rsid w:val="00524127"/>
    <w:rsid w:val="0052428F"/>
    <w:rsid w:val="00525028"/>
    <w:rsid w:val="00525A1E"/>
    <w:rsid w:val="00525AC6"/>
    <w:rsid w:val="00525B82"/>
    <w:rsid w:val="00526E6D"/>
    <w:rsid w:val="0053034F"/>
    <w:rsid w:val="00530604"/>
    <w:rsid w:val="00530EA9"/>
    <w:rsid w:val="00531E69"/>
    <w:rsid w:val="00532CF1"/>
    <w:rsid w:val="005345D5"/>
    <w:rsid w:val="005357C3"/>
    <w:rsid w:val="0053705A"/>
    <w:rsid w:val="00537458"/>
    <w:rsid w:val="005378E3"/>
    <w:rsid w:val="00537CBF"/>
    <w:rsid w:val="005402E1"/>
    <w:rsid w:val="00540D84"/>
    <w:rsid w:val="0054127A"/>
    <w:rsid w:val="00541648"/>
    <w:rsid w:val="00543AA7"/>
    <w:rsid w:val="00543BFD"/>
    <w:rsid w:val="00544563"/>
    <w:rsid w:val="005471A2"/>
    <w:rsid w:val="00550C45"/>
    <w:rsid w:val="005521D2"/>
    <w:rsid w:val="00552B4C"/>
    <w:rsid w:val="0055529C"/>
    <w:rsid w:val="005552C9"/>
    <w:rsid w:val="00555A15"/>
    <w:rsid w:val="00555C85"/>
    <w:rsid w:val="005564A7"/>
    <w:rsid w:val="00557A8E"/>
    <w:rsid w:val="00557B6F"/>
    <w:rsid w:val="00557D50"/>
    <w:rsid w:val="00557E97"/>
    <w:rsid w:val="00557EFA"/>
    <w:rsid w:val="0056004F"/>
    <w:rsid w:val="00560C2B"/>
    <w:rsid w:val="00561623"/>
    <w:rsid w:val="0056238C"/>
    <w:rsid w:val="00563A2C"/>
    <w:rsid w:val="005648F8"/>
    <w:rsid w:val="0056494B"/>
    <w:rsid w:val="00564E0C"/>
    <w:rsid w:val="005650DE"/>
    <w:rsid w:val="00566E72"/>
    <w:rsid w:val="005672C5"/>
    <w:rsid w:val="00567388"/>
    <w:rsid w:val="005700D7"/>
    <w:rsid w:val="00570822"/>
    <w:rsid w:val="00571E31"/>
    <w:rsid w:val="005722C6"/>
    <w:rsid w:val="005727C3"/>
    <w:rsid w:val="00572918"/>
    <w:rsid w:val="00573708"/>
    <w:rsid w:val="00573ECB"/>
    <w:rsid w:val="00575EA3"/>
    <w:rsid w:val="00576366"/>
    <w:rsid w:val="00577870"/>
    <w:rsid w:val="005778C4"/>
    <w:rsid w:val="00577B73"/>
    <w:rsid w:val="00580715"/>
    <w:rsid w:val="00580EBC"/>
    <w:rsid w:val="0058138D"/>
    <w:rsid w:val="00582074"/>
    <w:rsid w:val="0058222D"/>
    <w:rsid w:val="00582369"/>
    <w:rsid w:val="00582D37"/>
    <w:rsid w:val="00583CE1"/>
    <w:rsid w:val="00583E7D"/>
    <w:rsid w:val="00584B27"/>
    <w:rsid w:val="00585B62"/>
    <w:rsid w:val="00586A29"/>
    <w:rsid w:val="00586B15"/>
    <w:rsid w:val="0058717F"/>
    <w:rsid w:val="00591A20"/>
    <w:rsid w:val="00591A45"/>
    <w:rsid w:val="00591CBA"/>
    <w:rsid w:val="00593239"/>
    <w:rsid w:val="00593498"/>
    <w:rsid w:val="00593660"/>
    <w:rsid w:val="005937A0"/>
    <w:rsid w:val="00593E96"/>
    <w:rsid w:val="0059437B"/>
    <w:rsid w:val="00594688"/>
    <w:rsid w:val="0059493A"/>
    <w:rsid w:val="00595154"/>
    <w:rsid w:val="005952CD"/>
    <w:rsid w:val="0059683E"/>
    <w:rsid w:val="00596A12"/>
    <w:rsid w:val="005A0BD2"/>
    <w:rsid w:val="005A0C5E"/>
    <w:rsid w:val="005A0D95"/>
    <w:rsid w:val="005A0E21"/>
    <w:rsid w:val="005A10F3"/>
    <w:rsid w:val="005A130D"/>
    <w:rsid w:val="005A1338"/>
    <w:rsid w:val="005A1582"/>
    <w:rsid w:val="005A181E"/>
    <w:rsid w:val="005A1F2C"/>
    <w:rsid w:val="005A2431"/>
    <w:rsid w:val="005A32C7"/>
    <w:rsid w:val="005A4042"/>
    <w:rsid w:val="005A4B3E"/>
    <w:rsid w:val="005A4BB7"/>
    <w:rsid w:val="005A4D03"/>
    <w:rsid w:val="005A6831"/>
    <w:rsid w:val="005A6AC9"/>
    <w:rsid w:val="005A768D"/>
    <w:rsid w:val="005B05AD"/>
    <w:rsid w:val="005B3345"/>
    <w:rsid w:val="005B338F"/>
    <w:rsid w:val="005B3CE0"/>
    <w:rsid w:val="005B408F"/>
    <w:rsid w:val="005B40A6"/>
    <w:rsid w:val="005B5762"/>
    <w:rsid w:val="005B5AE7"/>
    <w:rsid w:val="005B5B0B"/>
    <w:rsid w:val="005B7926"/>
    <w:rsid w:val="005B7ED9"/>
    <w:rsid w:val="005C1CB8"/>
    <w:rsid w:val="005C24BC"/>
    <w:rsid w:val="005C24E4"/>
    <w:rsid w:val="005C4AAA"/>
    <w:rsid w:val="005C4B1D"/>
    <w:rsid w:val="005C582D"/>
    <w:rsid w:val="005C7293"/>
    <w:rsid w:val="005C78CA"/>
    <w:rsid w:val="005D0E33"/>
    <w:rsid w:val="005D1981"/>
    <w:rsid w:val="005D1DED"/>
    <w:rsid w:val="005D270D"/>
    <w:rsid w:val="005D3520"/>
    <w:rsid w:val="005D359C"/>
    <w:rsid w:val="005D35B6"/>
    <w:rsid w:val="005D3D7E"/>
    <w:rsid w:val="005D547B"/>
    <w:rsid w:val="005D579B"/>
    <w:rsid w:val="005D5C5F"/>
    <w:rsid w:val="005D665C"/>
    <w:rsid w:val="005D685C"/>
    <w:rsid w:val="005D70A3"/>
    <w:rsid w:val="005D752A"/>
    <w:rsid w:val="005D7F21"/>
    <w:rsid w:val="005E0992"/>
    <w:rsid w:val="005E0C87"/>
    <w:rsid w:val="005E1B51"/>
    <w:rsid w:val="005E1B91"/>
    <w:rsid w:val="005E24A3"/>
    <w:rsid w:val="005E25D7"/>
    <w:rsid w:val="005E2647"/>
    <w:rsid w:val="005E2C2E"/>
    <w:rsid w:val="005E353C"/>
    <w:rsid w:val="005E48AB"/>
    <w:rsid w:val="005E4BCF"/>
    <w:rsid w:val="005E5717"/>
    <w:rsid w:val="005E5C7B"/>
    <w:rsid w:val="005E5E62"/>
    <w:rsid w:val="005E613A"/>
    <w:rsid w:val="005E7A0F"/>
    <w:rsid w:val="005F04DE"/>
    <w:rsid w:val="005F096C"/>
    <w:rsid w:val="005F34F1"/>
    <w:rsid w:val="005F383E"/>
    <w:rsid w:val="005F4B8B"/>
    <w:rsid w:val="005F5BB0"/>
    <w:rsid w:val="005F65C2"/>
    <w:rsid w:val="005F6882"/>
    <w:rsid w:val="005F7736"/>
    <w:rsid w:val="005F7D54"/>
    <w:rsid w:val="00600007"/>
    <w:rsid w:val="006003E2"/>
    <w:rsid w:val="006007DB"/>
    <w:rsid w:val="006016BD"/>
    <w:rsid w:val="00601A62"/>
    <w:rsid w:val="00602B57"/>
    <w:rsid w:val="00602D4C"/>
    <w:rsid w:val="00603026"/>
    <w:rsid w:val="00603222"/>
    <w:rsid w:val="0060377E"/>
    <w:rsid w:val="006041A4"/>
    <w:rsid w:val="00604823"/>
    <w:rsid w:val="006054FD"/>
    <w:rsid w:val="00605630"/>
    <w:rsid w:val="00605AB8"/>
    <w:rsid w:val="00606527"/>
    <w:rsid w:val="00606664"/>
    <w:rsid w:val="00606EDC"/>
    <w:rsid w:val="00607409"/>
    <w:rsid w:val="006075BF"/>
    <w:rsid w:val="00607E59"/>
    <w:rsid w:val="00610195"/>
    <w:rsid w:val="00610DDA"/>
    <w:rsid w:val="006112A6"/>
    <w:rsid w:val="0061154C"/>
    <w:rsid w:val="00611652"/>
    <w:rsid w:val="00612645"/>
    <w:rsid w:val="00612C7F"/>
    <w:rsid w:val="00612D80"/>
    <w:rsid w:val="0061365E"/>
    <w:rsid w:val="00613B46"/>
    <w:rsid w:val="00613F7C"/>
    <w:rsid w:val="006167F8"/>
    <w:rsid w:val="00616E3E"/>
    <w:rsid w:val="00616E9B"/>
    <w:rsid w:val="00617597"/>
    <w:rsid w:val="00617987"/>
    <w:rsid w:val="00617C22"/>
    <w:rsid w:val="006202EF"/>
    <w:rsid w:val="006208B8"/>
    <w:rsid w:val="006210D6"/>
    <w:rsid w:val="00621D5A"/>
    <w:rsid w:val="00623525"/>
    <w:rsid w:val="0062392D"/>
    <w:rsid w:val="00624040"/>
    <w:rsid w:val="006241DE"/>
    <w:rsid w:val="00624E2C"/>
    <w:rsid w:val="00625463"/>
    <w:rsid w:val="0063051B"/>
    <w:rsid w:val="00630BF5"/>
    <w:rsid w:val="00630D05"/>
    <w:rsid w:val="00630E98"/>
    <w:rsid w:val="00631584"/>
    <w:rsid w:val="00631C9E"/>
    <w:rsid w:val="00632514"/>
    <w:rsid w:val="00632F48"/>
    <w:rsid w:val="006338EE"/>
    <w:rsid w:val="0063474E"/>
    <w:rsid w:val="00634904"/>
    <w:rsid w:val="00634A18"/>
    <w:rsid w:val="00634B5F"/>
    <w:rsid w:val="00635082"/>
    <w:rsid w:val="00637804"/>
    <w:rsid w:val="00637B02"/>
    <w:rsid w:val="00640ADD"/>
    <w:rsid w:val="00641501"/>
    <w:rsid w:val="0064171F"/>
    <w:rsid w:val="00641724"/>
    <w:rsid w:val="00642641"/>
    <w:rsid w:val="006426E5"/>
    <w:rsid w:val="00643011"/>
    <w:rsid w:val="006437D8"/>
    <w:rsid w:val="006444EF"/>
    <w:rsid w:val="00645E57"/>
    <w:rsid w:val="006460FC"/>
    <w:rsid w:val="00646E6A"/>
    <w:rsid w:val="006478A4"/>
    <w:rsid w:val="00647A87"/>
    <w:rsid w:val="00647B8E"/>
    <w:rsid w:val="00650216"/>
    <w:rsid w:val="0065066F"/>
    <w:rsid w:val="0065185B"/>
    <w:rsid w:val="006535F2"/>
    <w:rsid w:val="00654333"/>
    <w:rsid w:val="00654B58"/>
    <w:rsid w:val="00655796"/>
    <w:rsid w:val="0065698D"/>
    <w:rsid w:val="00660538"/>
    <w:rsid w:val="00660BEB"/>
    <w:rsid w:val="0066158B"/>
    <w:rsid w:val="006615DF"/>
    <w:rsid w:val="0066190F"/>
    <w:rsid w:val="00661936"/>
    <w:rsid w:val="00661E0A"/>
    <w:rsid w:val="00663926"/>
    <w:rsid w:val="00664425"/>
    <w:rsid w:val="006648E3"/>
    <w:rsid w:val="00665D51"/>
    <w:rsid w:val="00666654"/>
    <w:rsid w:val="0066752E"/>
    <w:rsid w:val="0066780C"/>
    <w:rsid w:val="00667AC8"/>
    <w:rsid w:val="006706FD"/>
    <w:rsid w:val="0067174A"/>
    <w:rsid w:val="00672094"/>
    <w:rsid w:val="00672AA4"/>
    <w:rsid w:val="006736EB"/>
    <w:rsid w:val="006741F4"/>
    <w:rsid w:val="006744F3"/>
    <w:rsid w:val="00675A5D"/>
    <w:rsid w:val="00675C72"/>
    <w:rsid w:val="00676DD4"/>
    <w:rsid w:val="00677FCD"/>
    <w:rsid w:val="00680662"/>
    <w:rsid w:val="006807C3"/>
    <w:rsid w:val="0068126B"/>
    <w:rsid w:val="0068295E"/>
    <w:rsid w:val="00682B3D"/>
    <w:rsid w:val="006834BE"/>
    <w:rsid w:val="00683F4C"/>
    <w:rsid w:val="00685306"/>
    <w:rsid w:val="00686116"/>
    <w:rsid w:val="006862B3"/>
    <w:rsid w:val="006864C5"/>
    <w:rsid w:val="00690DF7"/>
    <w:rsid w:val="00691808"/>
    <w:rsid w:val="00691CC9"/>
    <w:rsid w:val="0069313A"/>
    <w:rsid w:val="00693EAB"/>
    <w:rsid w:val="006945CE"/>
    <w:rsid w:val="006958A4"/>
    <w:rsid w:val="00695D24"/>
    <w:rsid w:val="006966B9"/>
    <w:rsid w:val="00697AC6"/>
    <w:rsid w:val="00697CB6"/>
    <w:rsid w:val="006A09AE"/>
    <w:rsid w:val="006A0A4C"/>
    <w:rsid w:val="006A0E09"/>
    <w:rsid w:val="006A1017"/>
    <w:rsid w:val="006A1C7C"/>
    <w:rsid w:val="006A2534"/>
    <w:rsid w:val="006A292E"/>
    <w:rsid w:val="006A2C8D"/>
    <w:rsid w:val="006A32B9"/>
    <w:rsid w:val="006A33F1"/>
    <w:rsid w:val="006A4084"/>
    <w:rsid w:val="006A4203"/>
    <w:rsid w:val="006A489A"/>
    <w:rsid w:val="006A4F3D"/>
    <w:rsid w:val="006A5517"/>
    <w:rsid w:val="006A58DB"/>
    <w:rsid w:val="006A5E53"/>
    <w:rsid w:val="006A72E6"/>
    <w:rsid w:val="006B0B2D"/>
    <w:rsid w:val="006B0F46"/>
    <w:rsid w:val="006B1A7F"/>
    <w:rsid w:val="006B2521"/>
    <w:rsid w:val="006B3599"/>
    <w:rsid w:val="006B3D9B"/>
    <w:rsid w:val="006B466F"/>
    <w:rsid w:val="006B4831"/>
    <w:rsid w:val="006B4B5A"/>
    <w:rsid w:val="006B550D"/>
    <w:rsid w:val="006B654A"/>
    <w:rsid w:val="006B6F45"/>
    <w:rsid w:val="006B7425"/>
    <w:rsid w:val="006B7898"/>
    <w:rsid w:val="006C1D83"/>
    <w:rsid w:val="006C1E92"/>
    <w:rsid w:val="006C2D8A"/>
    <w:rsid w:val="006C3518"/>
    <w:rsid w:val="006C393C"/>
    <w:rsid w:val="006C43F8"/>
    <w:rsid w:val="006C4518"/>
    <w:rsid w:val="006C4AC8"/>
    <w:rsid w:val="006C4E66"/>
    <w:rsid w:val="006C5C76"/>
    <w:rsid w:val="006C63D3"/>
    <w:rsid w:val="006C6DB9"/>
    <w:rsid w:val="006D0469"/>
    <w:rsid w:val="006D0ED5"/>
    <w:rsid w:val="006D1273"/>
    <w:rsid w:val="006D194B"/>
    <w:rsid w:val="006D1955"/>
    <w:rsid w:val="006D1A00"/>
    <w:rsid w:val="006D2153"/>
    <w:rsid w:val="006D240A"/>
    <w:rsid w:val="006D247B"/>
    <w:rsid w:val="006D2828"/>
    <w:rsid w:val="006D2DA1"/>
    <w:rsid w:val="006D31FC"/>
    <w:rsid w:val="006D36FF"/>
    <w:rsid w:val="006D3A49"/>
    <w:rsid w:val="006D3B57"/>
    <w:rsid w:val="006D3ED6"/>
    <w:rsid w:val="006D3F78"/>
    <w:rsid w:val="006D4594"/>
    <w:rsid w:val="006D4646"/>
    <w:rsid w:val="006D581B"/>
    <w:rsid w:val="006D5954"/>
    <w:rsid w:val="006D59E2"/>
    <w:rsid w:val="006D5DB9"/>
    <w:rsid w:val="006D5DCC"/>
    <w:rsid w:val="006D6687"/>
    <w:rsid w:val="006D669A"/>
    <w:rsid w:val="006D675F"/>
    <w:rsid w:val="006D6F54"/>
    <w:rsid w:val="006D7842"/>
    <w:rsid w:val="006E0390"/>
    <w:rsid w:val="006E0817"/>
    <w:rsid w:val="006E212C"/>
    <w:rsid w:val="006E2E57"/>
    <w:rsid w:val="006E33FC"/>
    <w:rsid w:val="006E36C2"/>
    <w:rsid w:val="006E4C2E"/>
    <w:rsid w:val="006E4E80"/>
    <w:rsid w:val="006E527B"/>
    <w:rsid w:val="006E53B7"/>
    <w:rsid w:val="006E59F5"/>
    <w:rsid w:val="006E5EA4"/>
    <w:rsid w:val="006E62CC"/>
    <w:rsid w:val="006E723F"/>
    <w:rsid w:val="006E7244"/>
    <w:rsid w:val="006E767D"/>
    <w:rsid w:val="006F01BC"/>
    <w:rsid w:val="006F1A78"/>
    <w:rsid w:val="006F1F4D"/>
    <w:rsid w:val="006F20B2"/>
    <w:rsid w:val="006F24C5"/>
    <w:rsid w:val="006F2A85"/>
    <w:rsid w:val="006F55DB"/>
    <w:rsid w:val="006F61B1"/>
    <w:rsid w:val="006F6A8F"/>
    <w:rsid w:val="006F7418"/>
    <w:rsid w:val="007014B0"/>
    <w:rsid w:val="0070200F"/>
    <w:rsid w:val="00702AC8"/>
    <w:rsid w:val="00703DA3"/>
    <w:rsid w:val="00703E98"/>
    <w:rsid w:val="00704ADF"/>
    <w:rsid w:val="007060D3"/>
    <w:rsid w:val="007065E5"/>
    <w:rsid w:val="0070690B"/>
    <w:rsid w:val="00707FEE"/>
    <w:rsid w:val="0071084A"/>
    <w:rsid w:val="007125AB"/>
    <w:rsid w:val="00713AD3"/>
    <w:rsid w:val="00714405"/>
    <w:rsid w:val="00714736"/>
    <w:rsid w:val="00714D51"/>
    <w:rsid w:val="007155C1"/>
    <w:rsid w:val="00715948"/>
    <w:rsid w:val="00715DAA"/>
    <w:rsid w:val="007205AF"/>
    <w:rsid w:val="00720F21"/>
    <w:rsid w:val="00721020"/>
    <w:rsid w:val="0072153F"/>
    <w:rsid w:val="00721774"/>
    <w:rsid w:val="00722608"/>
    <w:rsid w:val="0072273A"/>
    <w:rsid w:val="00722F52"/>
    <w:rsid w:val="00723678"/>
    <w:rsid w:val="0072465F"/>
    <w:rsid w:val="00725A3D"/>
    <w:rsid w:val="00725E8B"/>
    <w:rsid w:val="00726B57"/>
    <w:rsid w:val="00727066"/>
    <w:rsid w:val="00727866"/>
    <w:rsid w:val="00727D3A"/>
    <w:rsid w:val="00727D40"/>
    <w:rsid w:val="007303C6"/>
    <w:rsid w:val="00730C6A"/>
    <w:rsid w:val="0073115D"/>
    <w:rsid w:val="00731A9D"/>
    <w:rsid w:val="00731E71"/>
    <w:rsid w:val="00732299"/>
    <w:rsid w:val="00732900"/>
    <w:rsid w:val="00733189"/>
    <w:rsid w:val="0073370F"/>
    <w:rsid w:val="0073546C"/>
    <w:rsid w:val="0073675A"/>
    <w:rsid w:val="00736B00"/>
    <w:rsid w:val="0074048E"/>
    <w:rsid w:val="00740D68"/>
    <w:rsid w:val="00741683"/>
    <w:rsid w:val="007418CB"/>
    <w:rsid w:val="0074264C"/>
    <w:rsid w:val="00742BDD"/>
    <w:rsid w:val="00742F96"/>
    <w:rsid w:val="00743080"/>
    <w:rsid w:val="007449DE"/>
    <w:rsid w:val="007449F4"/>
    <w:rsid w:val="00745106"/>
    <w:rsid w:val="0074575F"/>
    <w:rsid w:val="00745CA2"/>
    <w:rsid w:val="00746180"/>
    <w:rsid w:val="00747E1E"/>
    <w:rsid w:val="00750EF7"/>
    <w:rsid w:val="00750F5A"/>
    <w:rsid w:val="0075164C"/>
    <w:rsid w:val="00751828"/>
    <w:rsid w:val="0075345A"/>
    <w:rsid w:val="007558A8"/>
    <w:rsid w:val="00756F47"/>
    <w:rsid w:val="007570F3"/>
    <w:rsid w:val="00757336"/>
    <w:rsid w:val="0075745D"/>
    <w:rsid w:val="00760668"/>
    <w:rsid w:val="00762805"/>
    <w:rsid w:val="00762C14"/>
    <w:rsid w:val="007644DF"/>
    <w:rsid w:val="00765A6F"/>
    <w:rsid w:val="0076620F"/>
    <w:rsid w:val="00766536"/>
    <w:rsid w:val="00766597"/>
    <w:rsid w:val="007670BB"/>
    <w:rsid w:val="00770C28"/>
    <w:rsid w:val="00771291"/>
    <w:rsid w:val="00771C53"/>
    <w:rsid w:val="0077223E"/>
    <w:rsid w:val="00772596"/>
    <w:rsid w:val="00772DB8"/>
    <w:rsid w:val="00773602"/>
    <w:rsid w:val="00774328"/>
    <w:rsid w:val="007752C9"/>
    <w:rsid w:val="00775C8A"/>
    <w:rsid w:val="00775D65"/>
    <w:rsid w:val="00776338"/>
    <w:rsid w:val="007764A8"/>
    <w:rsid w:val="00777065"/>
    <w:rsid w:val="00777679"/>
    <w:rsid w:val="00777895"/>
    <w:rsid w:val="00780DA9"/>
    <w:rsid w:val="00782425"/>
    <w:rsid w:val="007829D6"/>
    <w:rsid w:val="00782DE5"/>
    <w:rsid w:val="007831B9"/>
    <w:rsid w:val="007839F7"/>
    <w:rsid w:val="00783FFA"/>
    <w:rsid w:val="00784DA1"/>
    <w:rsid w:val="007852CC"/>
    <w:rsid w:val="007863D3"/>
    <w:rsid w:val="0078745B"/>
    <w:rsid w:val="0078791B"/>
    <w:rsid w:val="00790858"/>
    <w:rsid w:val="00790B8D"/>
    <w:rsid w:val="007912A0"/>
    <w:rsid w:val="00791934"/>
    <w:rsid w:val="007931F7"/>
    <w:rsid w:val="007933FA"/>
    <w:rsid w:val="00793592"/>
    <w:rsid w:val="0079390C"/>
    <w:rsid w:val="00794092"/>
    <w:rsid w:val="00795C00"/>
    <w:rsid w:val="00795D22"/>
    <w:rsid w:val="0079754B"/>
    <w:rsid w:val="00797732"/>
    <w:rsid w:val="00797CBB"/>
    <w:rsid w:val="007A0C64"/>
    <w:rsid w:val="007A0F61"/>
    <w:rsid w:val="007A14F9"/>
    <w:rsid w:val="007A1CB0"/>
    <w:rsid w:val="007A1D66"/>
    <w:rsid w:val="007A2F44"/>
    <w:rsid w:val="007A302F"/>
    <w:rsid w:val="007A3538"/>
    <w:rsid w:val="007A3FDB"/>
    <w:rsid w:val="007A42AB"/>
    <w:rsid w:val="007A43F0"/>
    <w:rsid w:val="007A471D"/>
    <w:rsid w:val="007A5454"/>
    <w:rsid w:val="007A56C8"/>
    <w:rsid w:val="007A5D9D"/>
    <w:rsid w:val="007A716C"/>
    <w:rsid w:val="007A7DC9"/>
    <w:rsid w:val="007B0414"/>
    <w:rsid w:val="007B15EC"/>
    <w:rsid w:val="007B1A15"/>
    <w:rsid w:val="007B2D61"/>
    <w:rsid w:val="007B36DE"/>
    <w:rsid w:val="007B420F"/>
    <w:rsid w:val="007B490C"/>
    <w:rsid w:val="007B65E6"/>
    <w:rsid w:val="007B66E5"/>
    <w:rsid w:val="007B720A"/>
    <w:rsid w:val="007C00BD"/>
    <w:rsid w:val="007C0211"/>
    <w:rsid w:val="007C053B"/>
    <w:rsid w:val="007C08C0"/>
    <w:rsid w:val="007C0B28"/>
    <w:rsid w:val="007C0E1D"/>
    <w:rsid w:val="007C179B"/>
    <w:rsid w:val="007C2C37"/>
    <w:rsid w:val="007C3184"/>
    <w:rsid w:val="007C3ADD"/>
    <w:rsid w:val="007C42DF"/>
    <w:rsid w:val="007C46D9"/>
    <w:rsid w:val="007C611C"/>
    <w:rsid w:val="007C6C05"/>
    <w:rsid w:val="007D0B64"/>
    <w:rsid w:val="007D0D9B"/>
    <w:rsid w:val="007D116E"/>
    <w:rsid w:val="007D17CC"/>
    <w:rsid w:val="007D18C8"/>
    <w:rsid w:val="007D2325"/>
    <w:rsid w:val="007D2345"/>
    <w:rsid w:val="007D2B44"/>
    <w:rsid w:val="007D352C"/>
    <w:rsid w:val="007D4385"/>
    <w:rsid w:val="007D448B"/>
    <w:rsid w:val="007D4C5C"/>
    <w:rsid w:val="007D4F46"/>
    <w:rsid w:val="007D5637"/>
    <w:rsid w:val="007D6499"/>
    <w:rsid w:val="007D6F65"/>
    <w:rsid w:val="007D7110"/>
    <w:rsid w:val="007D77DB"/>
    <w:rsid w:val="007E0555"/>
    <w:rsid w:val="007E0B47"/>
    <w:rsid w:val="007E0B56"/>
    <w:rsid w:val="007E2C4B"/>
    <w:rsid w:val="007E2F72"/>
    <w:rsid w:val="007E40F6"/>
    <w:rsid w:val="007E4269"/>
    <w:rsid w:val="007E4C71"/>
    <w:rsid w:val="007E5060"/>
    <w:rsid w:val="007E512D"/>
    <w:rsid w:val="007E51C8"/>
    <w:rsid w:val="007E5780"/>
    <w:rsid w:val="007E608B"/>
    <w:rsid w:val="007E697B"/>
    <w:rsid w:val="007E6B77"/>
    <w:rsid w:val="007E759C"/>
    <w:rsid w:val="007F0488"/>
    <w:rsid w:val="007F08D3"/>
    <w:rsid w:val="007F0BB0"/>
    <w:rsid w:val="007F1A13"/>
    <w:rsid w:val="007F2776"/>
    <w:rsid w:val="007F382A"/>
    <w:rsid w:val="007F3A9D"/>
    <w:rsid w:val="007F3D87"/>
    <w:rsid w:val="007F4832"/>
    <w:rsid w:val="007F4E21"/>
    <w:rsid w:val="007F6C8F"/>
    <w:rsid w:val="007F7799"/>
    <w:rsid w:val="00800C9F"/>
    <w:rsid w:val="00801598"/>
    <w:rsid w:val="00801E2A"/>
    <w:rsid w:val="00801E39"/>
    <w:rsid w:val="008025B8"/>
    <w:rsid w:val="00802640"/>
    <w:rsid w:val="00802BC0"/>
    <w:rsid w:val="008035E9"/>
    <w:rsid w:val="008048B7"/>
    <w:rsid w:val="00804A40"/>
    <w:rsid w:val="00804C03"/>
    <w:rsid w:val="008056BE"/>
    <w:rsid w:val="00805748"/>
    <w:rsid w:val="00805D99"/>
    <w:rsid w:val="00805E55"/>
    <w:rsid w:val="0080677D"/>
    <w:rsid w:val="00806F34"/>
    <w:rsid w:val="00807E6C"/>
    <w:rsid w:val="00807F37"/>
    <w:rsid w:val="008101EC"/>
    <w:rsid w:val="008110E3"/>
    <w:rsid w:val="00812610"/>
    <w:rsid w:val="00812769"/>
    <w:rsid w:val="00812B1D"/>
    <w:rsid w:val="0081545F"/>
    <w:rsid w:val="00816454"/>
    <w:rsid w:val="0081675F"/>
    <w:rsid w:val="00816839"/>
    <w:rsid w:val="0081698A"/>
    <w:rsid w:val="00817FFD"/>
    <w:rsid w:val="008201E5"/>
    <w:rsid w:val="0082071C"/>
    <w:rsid w:val="00821C6F"/>
    <w:rsid w:val="00822203"/>
    <w:rsid w:val="008222AD"/>
    <w:rsid w:val="008228C2"/>
    <w:rsid w:val="00822A19"/>
    <w:rsid w:val="00822D97"/>
    <w:rsid w:val="0082356A"/>
    <w:rsid w:val="008247F2"/>
    <w:rsid w:val="00824905"/>
    <w:rsid w:val="00824C75"/>
    <w:rsid w:val="008250DE"/>
    <w:rsid w:val="00825401"/>
    <w:rsid w:val="008263C8"/>
    <w:rsid w:val="008275A8"/>
    <w:rsid w:val="00831223"/>
    <w:rsid w:val="00831C15"/>
    <w:rsid w:val="00831CFC"/>
    <w:rsid w:val="008322E9"/>
    <w:rsid w:val="0083275A"/>
    <w:rsid w:val="008333DF"/>
    <w:rsid w:val="008350A8"/>
    <w:rsid w:val="008355E7"/>
    <w:rsid w:val="0083644B"/>
    <w:rsid w:val="00836E31"/>
    <w:rsid w:val="008377F3"/>
    <w:rsid w:val="00837BB1"/>
    <w:rsid w:val="008404DE"/>
    <w:rsid w:val="008407DC"/>
    <w:rsid w:val="00840BDD"/>
    <w:rsid w:val="00842376"/>
    <w:rsid w:val="0084317D"/>
    <w:rsid w:val="0084427A"/>
    <w:rsid w:val="0084485C"/>
    <w:rsid w:val="00845101"/>
    <w:rsid w:val="0084514B"/>
    <w:rsid w:val="00845399"/>
    <w:rsid w:val="00845A0C"/>
    <w:rsid w:val="00845C86"/>
    <w:rsid w:val="00846063"/>
    <w:rsid w:val="00846691"/>
    <w:rsid w:val="008474D8"/>
    <w:rsid w:val="00847F98"/>
    <w:rsid w:val="00852A4D"/>
    <w:rsid w:val="008533E0"/>
    <w:rsid w:val="00853D4F"/>
    <w:rsid w:val="00854917"/>
    <w:rsid w:val="00854F17"/>
    <w:rsid w:val="008555F2"/>
    <w:rsid w:val="00856701"/>
    <w:rsid w:val="00856F81"/>
    <w:rsid w:val="00857630"/>
    <w:rsid w:val="00860A00"/>
    <w:rsid w:val="00860B0D"/>
    <w:rsid w:val="00860C45"/>
    <w:rsid w:val="00861405"/>
    <w:rsid w:val="0086399E"/>
    <w:rsid w:val="008645B5"/>
    <w:rsid w:val="008661A6"/>
    <w:rsid w:val="0086657B"/>
    <w:rsid w:val="00866953"/>
    <w:rsid w:val="00866C93"/>
    <w:rsid w:val="008678AB"/>
    <w:rsid w:val="00867C2D"/>
    <w:rsid w:val="008700F0"/>
    <w:rsid w:val="008706CE"/>
    <w:rsid w:val="008718DA"/>
    <w:rsid w:val="00871E2F"/>
    <w:rsid w:val="00871FDD"/>
    <w:rsid w:val="00874C2A"/>
    <w:rsid w:val="00874EA9"/>
    <w:rsid w:val="00874F08"/>
    <w:rsid w:val="00875582"/>
    <w:rsid w:val="0087646C"/>
    <w:rsid w:val="008766F3"/>
    <w:rsid w:val="008768BE"/>
    <w:rsid w:val="008778AC"/>
    <w:rsid w:val="00877BA3"/>
    <w:rsid w:val="00880D50"/>
    <w:rsid w:val="00881664"/>
    <w:rsid w:val="00881E5C"/>
    <w:rsid w:val="008823B4"/>
    <w:rsid w:val="0088364B"/>
    <w:rsid w:val="00883AD7"/>
    <w:rsid w:val="00884886"/>
    <w:rsid w:val="008851AC"/>
    <w:rsid w:val="0088543B"/>
    <w:rsid w:val="008855B7"/>
    <w:rsid w:val="00885749"/>
    <w:rsid w:val="0088589F"/>
    <w:rsid w:val="00885F2D"/>
    <w:rsid w:val="00885FB7"/>
    <w:rsid w:val="008866B8"/>
    <w:rsid w:val="008873E3"/>
    <w:rsid w:val="00887A9E"/>
    <w:rsid w:val="00890919"/>
    <w:rsid w:val="0089104F"/>
    <w:rsid w:val="0089269A"/>
    <w:rsid w:val="00892787"/>
    <w:rsid w:val="00893359"/>
    <w:rsid w:val="00893ADA"/>
    <w:rsid w:val="00893BD1"/>
    <w:rsid w:val="00894E4A"/>
    <w:rsid w:val="00894FE8"/>
    <w:rsid w:val="00895458"/>
    <w:rsid w:val="00896282"/>
    <w:rsid w:val="00896EC2"/>
    <w:rsid w:val="00897E39"/>
    <w:rsid w:val="008A0B44"/>
    <w:rsid w:val="008A1A36"/>
    <w:rsid w:val="008A1EEB"/>
    <w:rsid w:val="008A2FE1"/>
    <w:rsid w:val="008A3152"/>
    <w:rsid w:val="008A3865"/>
    <w:rsid w:val="008A5CE4"/>
    <w:rsid w:val="008A6055"/>
    <w:rsid w:val="008A6C83"/>
    <w:rsid w:val="008A6DC0"/>
    <w:rsid w:val="008A719C"/>
    <w:rsid w:val="008A71EB"/>
    <w:rsid w:val="008B0B16"/>
    <w:rsid w:val="008B0C60"/>
    <w:rsid w:val="008B1940"/>
    <w:rsid w:val="008B20E4"/>
    <w:rsid w:val="008B3B68"/>
    <w:rsid w:val="008B486A"/>
    <w:rsid w:val="008B4AFC"/>
    <w:rsid w:val="008B56DE"/>
    <w:rsid w:val="008B58DC"/>
    <w:rsid w:val="008B791B"/>
    <w:rsid w:val="008C24F1"/>
    <w:rsid w:val="008C2B3E"/>
    <w:rsid w:val="008C2C79"/>
    <w:rsid w:val="008C452E"/>
    <w:rsid w:val="008C4A55"/>
    <w:rsid w:val="008C5207"/>
    <w:rsid w:val="008C523A"/>
    <w:rsid w:val="008C6B3D"/>
    <w:rsid w:val="008C6EB6"/>
    <w:rsid w:val="008C72E1"/>
    <w:rsid w:val="008C735F"/>
    <w:rsid w:val="008D1487"/>
    <w:rsid w:val="008D1E9F"/>
    <w:rsid w:val="008D33DB"/>
    <w:rsid w:val="008D4839"/>
    <w:rsid w:val="008D4963"/>
    <w:rsid w:val="008D5EB0"/>
    <w:rsid w:val="008D6E1B"/>
    <w:rsid w:val="008D6FC4"/>
    <w:rsid w:val="008D7740"/>
    <w:rsid w:val="008E00EF"/>
    <w:rsid w:val="008E0138"/>
    <w:rsid w:val="008E047B"/>
    <w:rsid w:val="008E0945"/>
    <w:rsid w:val="008E0DA6"/>
    <w:rsid w:val="008E1554"/>
    <w:rsid w:val="008E164A"/>
    <w:rsid w:val="008E2801"/>
    <w:rsid w:val="008E3533"/>
    <w:rsid w:val="008E6444"/>
    <w:rsid w:val="008E6B65"/>
    <w:rsid w:val="008E712A"/>
    <w:rsid w:val="008E7345"/>
    <w:rsid w:val="008F02A5"/>
    <w:rsid w:val="008F0359"/>
    <w:rsid w:val="008F04A9"/>
    <w:rsid w:val="008F0703"/>
    <w:rsid w:val="008F11D4"/>
    <w:rsid w:val="008F16D4"/>
    <w:rsid w:val="008F1AAC"/>
    <w:rsid w:val="008F332E"/>
    <w:rsid w:val="008F3AA6"/>
    <w:rsid w:val="008F3ED3"/>
    <w:rsid w:val="008F4D4D"/>
    <w:rsid w:val="008F5553"/>
    <w:rsid w:val="008F57BC"/>
    <w:rsid w:val="008F5C32"/>
    <w:rsid w:val="008F5FB7"/>
    <w:rsid w:val="008F6C96"/>
    <w:rsid w:val="008F6E07"/>
    <w:rsid w:val="008F7B85"/>
    <w:rsid w:val="009002A0"/>
    <w:rsid w:val="0090100A"/>
    <w:rsid w:val="009010E6"/>
    <w:rsid w:val="0090161F"/>
    <w:rsid w:val="00901D34"/>
    <w:rsid w:val="0090202A"/>
    <w:rsid w:val="0090226C"/>
    <w:rsid w:val="009023F8"/>
    <w:rsid w:val="00902F36"/>
    <w:rsid w:val="009032F7"/>
    <w:rsid w:val="009041B5"/>
    <w:rsid w:val="00904772"/>
    <w:rsid w:val="0090480E"/>
    <w:rsid w:val="00904912"/>
    <w:rsid w:val="00905BC6"/>
    <w:rsid w:val="0090611B"/>
    <w:rsid w:val="00906648"/>
    <w:rsid w:val="009069DD"/>
    <w:rsid w:val="00906FD1"/>
    <w:rsid w:val="009073AD"/>
    <w:rsid w:val="009078DA"/>
    <w:rsid w:val="00910543"/>
    <w:rsid w:val="0091066B"/>
    <w:rsid w:val="009119FF"/>
    <w:rsid w:val="00912651"/>
    <w:rsid w:val="00912C78"/>
    <w:rsid w:val="00913975"/>
    <w:rsid w:val="00914DCB"/>
    <w:rsid w:val="00915335"/>
    <w:rsid w:val="00915B49"/>
    <w:rsid w:val="009167D5"/>
    <w:rsid w:val="00916CD3"/>
    <w:rsid w:val="00920B74"/>
    <w:rsid w:val="00921A0C"/>
    <w:rsid w:val="00921E07"/>
    <w:rsid w:val="00921E5F"/>
    <w:rsid w:val="009222C4"/>
    <w:rsid w:val="009232C3"/>
    <w:rsid w:val="00924520"/>
    <w:rsid w:val="009251DD"/>
    <w:rsid w:val="009257E2"/>
    <w:rsid w:val="00926385"/>
    <w:rsid w:val="00927B52"/>
    <w:rsid w:val="009323C8"/>
    <w:rsid w:val="0093266D"/>
    <w:rsid w:val="00932787"/>
    <w:rsid w:val="00932E4D"/>
    <w:rsid w:val="009340BA"/>
    <w:rsid w:val="00934189"/>
    <w:rsid w:val="0093435B"/>
    <w:rsid w:val="00935225"/>
    <w:rsid w:val="0093545F"/>
    <w:rsid w:val="00935A8C"/>
    <w:rsid w:val="00935C65"/>
    <w:rsid w:val="00936169"/>
    <w:rsid w:val="0093617D"/>
    <w:rsid w:val="009366EF"/>
    <w:rsid w:val="0093711D"/>
    <w:rsid w:val="009406EC"/>
    <w:rsid w:val="00941166"/>
    <w:rsid w:val="00941EFB"/>
    <w:rsid w:val="00943333"/>
    <w:rsid w:val="0094378D"/>
    <w:rsid w:val="00943E97"/>
    <w:rsid w:val="00945181"/>
    <w:rsid w:val="00945C8C"/>
    <w:rsid w:val="00945D04"/>
    <w:rsid w:val="009463E0"/>
    <w:rsid w:val="00947F68"/>
    <w:rsid w:val="00951779"/>
    <w:rsid w:val="00952365"/>
    <w:rsid w:val="00952BB3"/>
    <w:rsid w:val="009531B6"/>
    <w:rsid w:val="00954000"/>
    <w:rsid w:val="009564D1"/>
    <w:rsid w:val="0095667B"/>
    <w:rsid w:val="0095678F"/>
    <w:rsid w:val="009578BC"/>
    <w:rsid w:val="0095795D"/>
    <w:rsid w:val="00957D3E"/>
    <w:rsid w:val="009606F9"/>
    <w:rsid w:val="0096285A"/>
    <w:rsid w:val="00962B4B"/>
    <w:rsid w:val="00963C3E"/>
    <w:rsid w:val="00963F75"/>
    <w:rsid w:val="009640B3"/>
    <w:rsid w:val="009641C5"/>
    <w:rsid w:val="009647A3"/>
    <w:rsid w:val="0096482B"/>
    <w:rsid w:val="00964B6A"/>
    <w:rsid w:val="00964CF2"/>
    <w:rsid w:val="009656BB"/>
    <w:rsid w:val="009669B1"/>
    <w:rsid w:val="00966B3D"/>
    <w:rsid w:val="00967113"/>
    <w:rsid w:val="009674BC"/>
    <w:rsid w:val="00967EE8"/>
    <w:rsid w:val="009708EB"/>
    <w:rsid w:val="00971F51"/>
    <w:rsid w:val="00972356"/>
    <w:rsid w:val="00972634"/>
    <w:rsid w:val="0097279A"/>
    <w:rsid w:val="0097281C"/>
    <w:rsid w:val="00972F1B"/>
    <w:rsid w:val="009735DD"/>
    <w:rsid w:val="00973D1E"/>
    <w:rsid w:val="009747AA"/>
    <w:rsid w:val="0097512A"/>
    <w:rsid w:val="00975B44"/>
    <w:rsid w:val="00976151"/>
    <w:rsid w:val="00982566"/>
    <w:rsid w:val="009827F9"/>
    <w:rsid w:val="009838E9"/>
    <w:rsid w:val="00983BB3"/>
    <w:rsid w:val="00984130"/>
    <w:rsid w:val="0098560C"/>
    <w:rsid w:val="00986C6F"/>
    <w:rsid w:val="00987D40"/>
    <w:rsid w:val="00990420"/>
    <w:rsid w:val="00990987"/>
    <w:rsid w:val="00990FA6"/>
    <w:rsid w:val="00991280"/>
    <w:rsid w:val="0099224E"/>
    <w:rsid w:val="00992264"/>
    <w:rsid w:val="009923F4"/>
    <w:rsid w:val="0099329F"/>
    <w:rsid w:val="009949D3"/>
    <w:rsid w:val="00994CEC"/>
    <w:rsid w:val="00995143"/>
    <w:rsid w:val="0099593D"/>
    <w:rsid w:val="009959C0"/>
    <w:rsid w:val="0099624D"/>
    <w:rsid w:val="00996281"/>
    <w:rsid w:val="00996899"/>
    <w:rsid w:val="00996E92"/>
    <w:rsid w:val="009A02CB"/>
    <w:rsid w:val="009A0FD3"/>
    <w:rsid w:val="009A13CB"/>
    <w:rsid w:val="009A17EF"/>
    <w:rsid w:val="009A3151"/>
    <w:rsid w:val="009A3157"/>
    <w:rsid w:val="009A3397"/>
    <w:rsid w:val="009A358A"/>
    <w:rsid w:val="009A35E6"/>
    <w:rsid w:val="009A3E1D"/>
    <w:rsid w:val="009A4FE3"/>
    <w:rsid w:val="009A5108"/>
    <w:rsid w:val="009A64D1"/>
    <w:rsid w:val="009A6AB6"/>
    <w:rsid w:val="009A776C"/>
    <w:rsid w:val="009B0A1A"/>
    <w:rsid w:val="009B1A76"/>
    <w:rsid w:val="009B2021"/>
    <w:rsid w:val="009B2D49"/>
    <w:rsid w:val="009B4787"/>
    <w:rsid w:val="009B4815"/>
    <w:rsid w:val="009B595A"/>
    <w:rsid w:val="009B5CF6"/>
    <w:rsid w:val="009B6154"/>
    <w:rsid w:val="009B6A16"/>
    <w:rsid w:val="009B6B7C"/>
    <w:rsid w:val="009B6EF4"/>
    <w:rsid w:val="009B7026"/>
    <w:rsid w:val="009B7047"/>
    <w:rsid w:val="009C0864"/>
    <w:rsid w:val="009C1785"/>
    <w:rsid w:val="009C1CC3"/>
    <w:rsid w:val="009C2647"/>
    <w:rsid w:val="009C4A7F"/>
    <w:rsid w:val="009C51AA"/>
    <w:rsid w:val="009C5632"/>
    <w:rsid w:val="009C617C"/>
    <w:rsid w:val="009C65D6"/>
    <w:rsid w:val="009C687D"/>
    <w:rsid w:val="009C6CFB"/>
    <w:rsid w:val="009C79E6"/>
    <w:rsid w:val="009C7C21"/>
    <w:rsid w:val="009D051D"/>
    <w:rsid w:val="009D0B89"/>
    <w:rsid w:val="009D1444"/>
    <w:rsid w:val="009D27E4"/>
    <w:rsid w:val="009D288E"/>
    <w:rsid w:val="009D2A13"/>
    <w:rsid w:val="009D3BBF"/>
    <w:rsid w:val="009D3C62"/>
    <w:rsid w:val="009D4050"/>
    <w:rsid w:val="009D44D6"/>
    <w:rsid w:val="009D453E"/>
    <w:rsid w:val="009D475B"/>
    <w:rsid w:val="009D4D6F"/>
    <w:rsid w:val="009D4F62"/>
    <w:rsid w:val="009D54E7"/>
    <w:rsid w:val="009D6630"/>
    <w:rsid w:val="009D6F6F"/>
    <w:rsid w:val="009D7802"/>
    <w:rsid w:val="009D7876"/>
    <w:rsid w:val="009E061D"/>
    <w:rsid w:val="009E082E"/>
    <w:rsid w:val="009E0DC1"/>
    <w:rsid w:val="009E134D"/>
    <w:rsid w:val="009E2631"/>
    <w:rsid w:val="009E2EF0"/>
    <w:rsid w:val="009E42C9"/>
    <w:rsid w:val="009E4BC5"/>
    <w:rsid w:val="009F1D13"/>
    <w:rsid w:val="009F1EBD"/>
    <w:rsid w:val="009F2313"/>
    <w:rsid w:val="009F2C1B"/>
    <w:rsid w:val="009F3518"/>
    <w:rsid w:val="009F4104"/>
    <w:rsid w:val="009F4AEB"/>
    <w:rsid w:val="009F51E7"/>
    <w:rsid w:val="009F63D6"/>
    <w:rsid w:val="009F6C92"/>
    <w:rsid w:val="00A00D8D"/>
    <w:rsid w:val="00A01AE4"/>
    <w:rsid w:val="00A02EA6"/>
    <w:rsid w:val="00A03165"/>
    <w:rsid w:val="00A031F8"/>
    <w:rsid w:val="00A036BB"/>
    <w:rsid w:val="00A03A3E"/>
    <w:rsid w:val="00A03BDC"/>
    <w:rsid w:val="00A04803"/>
    <w:rsid w:val="00A04C67"/>
    <w:rsid w:val="00A04F3F"/>
    <w:rsid w:val="00A06B57"/>
    <w:rsid w:val="00A06CB6"/>
    <w:rsid w:val="00A07490"/>
    <w:rsid w:val="00A07A72"/>
    <w:rsid w:val="00A07C0E"/>
    <w:rsid w:val="00A107AA"/>
    <w:rsid w:val="00A11414"/>
    <w:rsid w:val="00A127BA"/>
    <w:rsid w:val="00A12901"/>
    <w:rsid w:val="00A12E43"/>
    <w:rsid w:val="00A133C8"/>
    <w:rsid w:val="00A1353D"/>
    <w:rsid w:val="00A13E7D"/>
    <w:rsid w:val="00A1474E"/>
    <w:rsid w:val="00A158CA"/>
    <w:rsid w:val="00A16638"/>
    <w:rsid w:val="00A17733"/>
    <w:rsid w:val="00A20575"/>
    <w:rsid w:val="00A2062B"/>
    <w:rsid w:val="00A20977"/>
    <w:rsid w:val="00A211AA"/>
    <w:rsid w:val="00A21511"/>
    <w:rsid w:val="00A21C89"/>
    <w:rsid w:val="00A226D7"/>
    <w:rsid w:val="00A23488"/>
    <w:rsid w:val="00A2358E"/>
    <w:rsid w:val="00A23A85"/>
    <w:rsid w:val="00A24C71"/>
    <w:rsid w:val="00A2667C"/>
    <w:rsid w:val="00A27699"/>
    <w:rsid w:val="00A302A7"/>
    <w:rsid w:val="00A312E9"/>
    <w:rsid w:val="00A32AFA"/>
    <w:rsid w:val="00A32CC5"/>
    <w:rsid w:val="00A332EF"/>
    <w:rsid w:val="00A33999"/>
    <w:rsid w:val="00A33BF2"/>
    <w:rsid w:val="00A34CC0"/>
    <w:rsid w:val="00A3527C"/>
    <w:rsid w:val="00A37B98"/>
    <w:rsid w:val="00A37FF0"/>
    <w:rsid w:val="00A40951"/>
    <w:rsid w:val="00A43551"/>
    <w:rsid w:val="00A451FA"/>
    <w:rsid w:val="00A45954"/>
    <w:rsid w:val="00A45E9B"/>
    <w:rsid w:val="00A4652C"/>
    <w:rsid w:val="00A46761"/>
    <w:rsid w:val="00A46DAB"/>
    <w:rsid w:val="00A46E30"/>
    <w:rsid w:val="00A5039B"/>
    <w:rsid w:val="00A509CC"/>
    <w:rsid w:val="00A50E72"/>
    <w:rsid w:val="00A512F8"/>
    <w:rsid w:val="00A51501"/>
    <w:rsid w:val="00A517D6"/>
    <w:rsid w:val="00A52043"/>
    <w:rsid w:val="00A5315E"/>
    <w:rsid w:val="00A531DB"/>
    <w:rsid w:val="00A5442A"/>
    <w:rsid w:val="00A5463E"/>
    <w:rsid w:val="00A5492E"/>
    <w:rsid w:val="00A555FD"/>
    <w:rsid w:val="00A56A78"/>
    <w:rsid w:val="00A57712"/>
    <w:rsid w:val="00A615E8"/>
    <w:rsid w:val="00A617ED"/>
    <w:rsid w:val="00A61D76"/>
    <w:rsid w:val="00A6213D"/>
    <w:rsid w:val="00A63039"/>
    <w:rsid w:val="00A63389"/>
    <w:rsid w:val="00A638E6"/>
    <w:rsid w:val="00A64918"/>
    <w:rsid w:val="00A66267"/>
    <w:rsid w:val="00A66B8B"/>
    <w:rsid w:val="00A674A9"/>
    <w:rsid w:val="00A6776C"/>
    <w:rsid w:val="00A70100"/>
    <w:rsid w:val="00A70377"/>
    <w:rsid w:val="00A70B01"/>
    <w:rsid w:val="00A71414"/>
    <w:rsid w:val="00A71F61"/>
    <w:rsid w:val="00A72B9A"/>
    <w:rsid w:val="00A7463B"/>
    <w:rsid w:val="00A75240"/>
    <w:rsid w:val="00A75718"/>
    <w:rsid w:val="00A75801"/>
    <w:rsid w:val="00A75A84"/>
    <w:rsid w:val="00A77022"/>
    <w:rsid w:val="00A80527"/>
    <w:rsid w:val="00A80C1E"/>
    <w:rsid w:val="00A81B9D"/>
    <w:rsid w:val="00A81F3E"/>
    <w:rsid w:val="00A82118"/>
    <w:rsid w:val="00A82996"/>
    <w:rsid w:val="00A834EF"/>
    <w:rsid w:val="00A854C6"/>
    <w:rsid w:val="00A85C9D"/>
    <w:rsid w:val="00A8760A"/>
    <w:rsid w:val="00A8762D"/>
    <w:rsid w:val="00A87895"/>
    <w:rsid w:val="00A91F69"/>
    <w:rsid w:val="00A92310"/>
    <w:rsid w:val="00A92A3F"/>
    <w:rsid w:val="00A93AC2"/>
    <w:rsid w:val="00A93ADA"/>
    <w:rsid w:val="00A93DFB"/>
    <w:rsid w:val="00A93FC0"/>
    <w:rsid w:val="00A94D1C"/>
    <w:rsid w:val="00A9573C"/>
    <w:rsid w:val="00A957FD"/>
    <w:rsid w:val="00A95B0A"/>
    <w:rsid w:val="00A95F42"/>
    <w:rsid w:val="00A9608D"/>
    <w:rsid w:val="00A9670C"/>
    <w:rsid w:val="00A96A04"/>
    <w:rsid w:val="00A97774"/>
    <w:rsid w:val="00A97AE3"/>
    <w:rsid w:val="00AA0C85"/>
    <w:rsid w:val="00AA1162"/>
    <w:rsid w:val="00AA16B7"/>
    <w:rsid w:val="00AA1949"/>
    <w:rsid w:val="00AA1E01"/>
    <w:rsid w:val="00AA24E7"/>
    <w:rsid w:val="00AA2597"/>
    <w:rsid w:val="00AA3190"/>
    <w:rsid w:val="00AA41A2"/>
    <w:rsid w:val="00AA71C7"/>
    <w:rsid w:val="00AB23F8"/>
    <w:rsid w:val="00AB252B"/>
    <w:rsid w:val="00AB3584"/>
    <w:rsid w:val="00AB3EA2"/>
    <w:rsid w:val="00AB42DE"/>
    <w:rsid w:val="00AB5012"/>
    <w:rsid w:val="00AB56DA"/>
    <w:rsid w:val="00AB59A6"/>
    <w:rsid w:val="00AB5F83"/>
    <w:rsid w:val="00AB715A"/>
    <w:rsid w:val="00AB72C2"/>
    <w:rsid w:val="00AC15E2"/>
    <w:rsid w:val="00AC1C5E"/>
    <w:rsid w:val="00AC33FB"/>
    <w:rsid w:val="00AC4200"/>
    <w:rsid w:val="00AC461E"/>
    <w:rsid w:val="00AC4A5D"/>
    <w:rsid w:val="00AC528F"/>
    <w:rsid w:val="00AC56C5"/>
    <w:rsid w:val="00AC5DEA"/>
    <w:rsid w:val="00AC65FD"/>
    <w:rsid w:val="00AC669F"/>
    <w:rsid w:val="00AC6704"/>
    <w:rsid w:val="00AC6C85"/>
    <w:rsid w:val="00AC74A4"/>
    <w:rsid w:val="00AC7655"/>
    <w:rsid w:val="00AC7C5B"/>
    <w:rsid w:val="00AC7E29"/>
    <w:rsid w:val="00AD00EE"/>
    <w:rsid w:val="00AD105E"/>
    <w:rsid w:val="00AD26F2"/>
    <w:rsid w:val="00AD2CBD"/>
    <w:rsid w:val="00AD3130"/>
    <w:rsid w:val="00AD3595"/>
    <w:rsid w:val="00AD3706"/>
    <w:rsid w:val="00AD3858"/>
    <w:rsid w:val="00AD42A7"/>
    <w:rsid w:val="00AD5955"/>
    <w:rsid w:val="00AD5C0F"/>
    <w:rsid w:val="00AD5DFC"/>
    <w:rsid w:val="00AD7EE6"/>
    <w:rsid w:val="00AE0BF9"/>
    <w:rsid w:val="00AE3459"/>
    <w:rsid w:val="00AE376C"/>
    <w:rsid w:val="00AE3F2E"/>
    <w:rsid w:val="00AE5025"/>
    <w:rsid w:val="00AE60FC"/>
    <w:rsid w:val="00AE7C80"/>
    <w:rsid w:val="00AF1B83"/>
    <w:rsid w:val="00AF1CB1"/>
    <w:rsid w:val="00AF26D4"/>
    <w:rsid w:val="00AF2FD7"/>
    <w:rsid w:val="00AF392A"/>
    <w:rsid w:val="00AF48F7"/>
    <w:rsid w:val="00AF5127"/>
    <w:rsid w:val="00AF56FE"/>
    <w:rsid w:val="00AF58D3"/>
    <w:rsid w:val="00AF6009"/>
    <w:rsid w:val="00AF6BA2"/>
    <w:rsid w:val="00AF7860"/>
    <w:rsid w:val="00B00485"/>
    <w:rsid w:val="00B0149C"/>
    <w:rsid w:val="00B01991"/>
    <w:rsid w:val="00B01F4E"/>
    <w:rsid w:val="00B021C8"/>
    <w:rsid w:val="00B02EB2"/>
    <w:rsid w:val="00B03EAC"/>
    <w:rsid w:val="00B043BD"/>
    <w:rsid w:val="00B04486"/>
    <w:rsid w:val="00B05536"/>
    <w:rsid w:val="00B05792"/>
    <w:rsid w:val="00B06009"/>
    <w:rsid w:val="00B0630B"/>
    <w:rsid w:val="00B0673B"/>
    <w:rsid w:val="00B0738F"/>
    <w:rsid w:val="00B103A8"/>
    <w:rsid w:val="00B106D4"/>
    <w:rsid w:val="00B107A4"/>
    <w:rsid w:val="00B10990"/>
    <w:rsid w:val="00B10D02"/>
    <w:rsid w:val="00B10F44"/>
    <w:rsid w:val="00B1140A"/>
    <w:rsid w:val="00B115F0"/>
    <w:rsid w:val="00B11661"/>
    <w:rsid w:val="00B13B92"/>
    <w:rsid w:val="00B13DCF"/>
    <w:rsid w:val="00B14B6C"/>
    <w:rsid w:val="00B14DF9"/>
    <w:rsid w:val="00B14FC7"/>
    <w:rsid w:val="00B15212"/>
    <w:rsid w:val="00B16B4E"/>
    <w:rsid w:val="00B170EF"/>
    <w:rsid w:val="00B1731E"/>
    <w:rsid w:val="00B177FD"/>
    <w:rsid w:val="00B17C54"/>
    <w:rsid w:val="00B17EDE"/>
    <w:rsid w:val="00B200F7"/>
    <w:rsid w:val="00B21529"/>
    <w:rsid w:val="00B22657"/>
    <w:rsid w:val="00B22BCA"/>
    <w:rsid w:val="00B23AB7"/>
    <w:rsid w:val="00B23B3F"/>
    <w:rsid w:val="00B25D3E"/>
    <w:rsid w:val="00B27479"/>
    <w:rsid w:val="00B30090"/>
    <w:rsid w:val="00B302FA"/>
    <w:rsid w:val="00B3129C"/>
    <w:rsid w:val="00B31FFF"/>
    <w:rsid w:val="00B3204F"/>
    <w:rsid w:val="00B32105"/>
    <w:rsid w:val="00B32ABA"/>
    <w:rsid w:val="00B336F9"/>
    <w:rsid w:val="00B33895"/>
    <w:rsid w:val="00B3433B"/>
    <w:rsid w:val="00B3465E"/>
    <w:rsid w:val="00B34ABF"/>
    <w:rsid w:val="00B354F7"/>
    <w:rsid w:val="00B36706"/>
    <w:rsid w:val="00B36E75"/>
    <w:rsid w:val="00B40064"/>
    <w:rsid w:val="00B40082"/>
    <w:rsid w:val="00B4045E"/>
    <w:rsid w:val="00B40AF1"/>
    <w:rsid w:val="00B40E05"/>
    <w:rsid w:val="00B419E3"/>
    <w:rsid w:val="00B4222B"/>
    <w:rsid w:val="00B426A7"/>
    <w:rsid w:val="00B4344C"/>
    <w:rsid w:val="00B44851"/>
    <w:rsid w:val="00B4536B"/>
    <w:rsid w:val="00B45388"/>
    <w:rsid w:val="00B45863"/>
    <w:rsid w:val="00B45F04"/>
    <w:rsid w:val="00B46181"/>
    <w:rsid w:val="00B46674"/>
    <w:rsid w:val="00B46E0F"/>
    <w:rsid w:val="00B512C7"/>
    <w:rsid w:val="00B5229D"/>
    <w:rsid w:val="00B54241"/>
    <w:rsid w:val="00B54884"/>
    <w:rsid w:val="00B55250"/>
    <w:rsid w:val="00B5526D"/>
    <w:rsid w:val="00B5666C"/>
    <w:rsid w:val="00B56673"/>
    <w:rsid w:val="00B56F2E"/>
    <w:rsid w:val="00B57B87"/>
    <w:rsid w:val="00B57BD7"/>
    <w:rsid w:val="00B6001F"/>
    <w:rsid w:val="00B60116"/>
    <w:rsid w:val="00B60224"/>
    <w:rsid w:val="00B60283"/>
    <w:rsid w:val="00B61FAD"/>
    <w:rsid w:val="00B6207D"/>
    <w:rsid w:val="00B62EE7"/>
    <w:rsid w:val="00B62F88"/>
    <w:rsid w:val="00B656F9"/>
    <w:rsid w:val="00B65D19"/>
    <w:rsid w:val="00B67988"/>
    <w:rsid w:val="00B703B4"/>
    <w:rsid w:val="00B707F8"/>
    <w:rsid w:val="00B70C3A"/>
    <w:rsid w:val="00B71842"/>
    <w:rsid w:val="00B7282E"/>
    <w:rsid w:val="00B72A67"/>
    <w:rsid w:val="00B72B00"/>
    <w:rsid w:val="00B72CC2"/>
    <w:rsid w:val="00B73631"/>
    <w:rsid w:val="00B73738"/>
    <w:rsid w:val="00B73970"/>
    <w:rsid w:val="00B73AD5"/>
    <w:rsid w:val="00B74A4E"/>
    <w:rsid w:val="00B7542A"/>
    <w:rsid w:val="00B75B4D"/>
    <w:rsid w:val="00B76123"/>
    <w:rsid w:val="00B7613A"/>
    <w:rsid w:val="00B76329"/>
    <w:rsid w:val="00B7697B"/>
    <w:rsid w:val="00B76D81"/>
    <w:rsid w:val="00B76E41"/>
    <w:rsid w:val="00B77258"/>
    <w:rsid w:val="00B77B05"/>
    <w:rsid w:val="00B77C6E"/>
    <w:rsid w:val="00B800F2"/>
    <w:rsid w:val="00B80584"/>
    <w:rsid w:val="00B80802"/>
    <w:rsid w:val="00B811E0"/>
    <w:rsid w:val="00B81B8A"/>
    <w:rsid w:val="00B81C7C"/>
    <w:rsid w:val="00B81DA9"/>
    <w:rsid w:val="00B82594"/>
    <w:rsid w:val="00B833AD"/>
    <w:rsid w:val="00B84520"/>
    <w:rsid w:val="00B84865"/>
    <w:rsid w:val="00B848E6"/>
    <w:rsid w:val="00B8587E"/>
    <w:rsid w:val="00B85F56"/>
    <w:rsid w:val="00B85F66"/>
    <w:rsid w:val="00B863F7"/>
    <w:rsid w:val="00B8727C"/>
    <w:rsid w:val="00B90710"/>
    <w:rsid w:val="00B90EC8"/>
    <w:rsid w:val="00B924EA"/>
    <w:rsid w:val="00B95768"/>
    <w:rsid w:val="00B95CB6"/>
    <w:rsid w:val="00B95FBB"/>
    <w:rsid w:val="00B964D2"/>
    <w:rsid w:val="00B968A9"/>
    <w:rsid w:val="00BA09D6"/>
    <w:rsid w:val="00BA1876"/>
    <w:rsid w:val="00BA2043"/>
    <w:rsid w:val="00BA3354"/>
    <w:rsid w:val="00BA39DE"/>
    <w:rsid w:val="00BA3CCD"/>
    <w:rsid w:val="00BA4806"/>
    <w:rsid w:val="00BA5069"/>
    <w:rsid w:val="00BA54EE"/>
    <w:rsid w:val="00BA56E2"/>
    <w:rsid w:val="00BA5FFE"/>
    <w:rsid w:val="00BA723F"/>
    <w:rsid w:val="00BA7A8E"/>
    <w:rsid w:val="00BB0927"/>
    <w:rsid w:val="00BB1AF5"/>
    <w:rsid w:val="00BB1BF9"/>
    <w:rsid w:val="00BB27A8"/>
    <w:rsid w:val="00BB29D3"/>
    <w:rsid w:val="00BB303B"/>
    <w:rsid w:val="00BB3088"/>
    <w:rsid w:val="00BB344A"/>
    <w:rsid w:val="00BB3AA8"/>
    <w:rsid w:val="00BB4BC1"/>
    <w:rsid w:val="00BB5449"/>
    <w:rsid w:val="00BB62EB"/>
    <w:rsid w:val="00BB6935"/>
    <w:rsid w:val="00BB6B04"/>
    <w:rsid w:val="00BB738E"/>
    <w:rsid w:val="00BB778A"/>
    <w:rsid w:val="00BB7ECB"/>
    <w:rsid w:val="00BC01C7"/>
    <w:rsid w:val="00BC02EE"/>
    <w:rsid w:val="00BC3442"/>
    <w:rsid w:val="00BC47F3"/>
    <w:rsid w:val="00BC4ED0"/>
    <w:rsid w:val="00BC5751"/>
    <w:rsid w:val="00BC5948"/>
    <w:rsid w:val="00BC59D9"/>
    <w:rsid w:val="00BC5B7B"/>
    <w:rsid w:val="00BC5F1A"/>
    <w:rsid w:val="00BC62CD"/>
    <w:rsid w:val="00BC67A7"/>
    <w:rsid w:val="00BC6CA0"/>
    <w:rsid w:val="00BC6F8D"/>
    <w:rsid w:val="00BC7DD4"/>
    <w:rsid w:val="00BD05C5"/>
    <w:rsid w:val="00BD06BB"/>
    <w:rsid w:val="00BD1316"/>
    <w:rsid w:val="00BD3383"/>
    <w:rsid w:val="00BD33A6"/>
    <w:rsid w:val="00BD3417"/>
    <w:rsid w:val="00BD3819"/>
    <w:rsid w:val="00BD3A17"/>
    <w:rsid w:val="00BD3F1A"/>
    <w:rsid w:val="00BD42C5"/>
    <w:rsid w:val="00BD47B2"/>
    <w:rsid w:val="00BD6124"/>
    <w:rsid w:val="00BD6167"/>
    <w:rsid w:val="00BD6855"/>
    <w:rsid w:val="00BD6A4F"/>
    <w:rsid w:val="00BD6C1F"/>
    <w:rsid w:val="00BE047B"/>
    <w:rsid w:val="00BE1228"/>
    <w:rsid w:val="00BE1506"/>
    <w:rsid w:val="00BE1CE6"/>
    <w:rsid w:val="00BE1E0D"/>
    <w:rsid w:val="00BE2338"/>
    <w:rsid w:val="00BE2831"/>
    <w:rsid w:val="00BE2B46"/>
    <w:rsid w:val="00BE3A7B"/>
    <w:rsid w:val="00BE5049"/>
    <w:rsid w:val="00BF01A8"/>
    <w:rsid w:val="00BF05DA"/>
    <w:rsid w:val="00BF0683"/>
    <w:rsid w:val="00BF0DC1"/>
    <w:rsid w:val="00BF104D"/>
    <w:rsid w:val="00BF23CC"/>
    <w:rsid w:val="00BF30BB"/>
    <w:rsid w:val="00BF48AB"/>
    <w:rsid w:val="00BF4BD5"/>
    <w:rsid w:val="00BF4CB7"/>
    <w:rsid w:val="00BF4FAD"/>
    <w:rsid w:val="00BF6A81"/>
    <w:rsid w:val="00BF6B52"/>
    <w:rsid w:val="00BF74BF"/>
    <w:rsid w:val="00BF78AF"/>
    <w:rsid w:val="00C0013A"/>
    <w:rsid w:val="00C00869"/>
    <w:rsid w:val="00C00DC1"/>
    <w:rsid w:val="00C01646"/>
    <w:rsid w:val="00C01872"/>
    <w:rsid w:val="00C01CAD"/>
    <w:rsid w:val="00C025E2"/>
    <w:rsid w:val="00C03390"/>
    <w:rsid w:val="00C05B74"/>
    <w:rsid w:val="00C06623"/>
    <w:rsid w:val="00C06EEB"/>
    <w:rsid w:val="00C071F3"/>
    <w:rsid w:val="00C1069E"/>
    <w:rsid w:val="00C1093E"/>
    <w:rsid w:val="00C118A4"/>
    <w:rsid w:val="00C11A1F"/>
    <w:rsid w:val="00C11BAF"/>
    <w:rsid w:val="00C12335"/>
    <w:rsid w:val="00C12D2E"/>
    <w:rsid w:val="00C12E4C"/>
    <w:rsid w:val="00C13D79"/>
    <w:rsid w:val="00C15525"/>
    <w:rsid w:val="00C15573"/>
    <w:rsid w:val="00C167AF"/>
    <w:rsid w:val="00C16FB1"/>
    <w:rsid w:val="00C17CA5"/>
    <w:rsid w:val="00C20F5F"/>
    <w:rsid w:val="00C21AA7"/>
    <w:rsid w:val="00C21E29"/>
    <w:rsid w:val="00C2439E"/>
    <w:rsid w:val="00C24AD1"/>
    <w:rsid w:val="00C2521D"/>
    <w:rsid w:val="00C2532C"/>
    <w:rsid w:val="00C254F2"/>
    <w:rsid w:val="00C25BDB"/>
    <w:rsid w:val="00C26B1E"/>
    <w:rsid w:val="00C3007A"/>
    <w:rsid w:val="00C30BA3"/>
    <w:rsid w:val="00C32ABB"/>
    <w:rsid w:val="00C330DB"/>
    <w:rsid w:val="00C33328"/>
    <w:rsid w:val="00C3370B"/>
    <w:rsid w:val="00C339A6"/>
    <w:rsid w:val="00C350AE"/>
    <w:rsid w:val="00C356C3"/>
    <w:rsid w:val="00C35710"/>
    <w:rsid w:val="00C35F17"/>
    <w:rsid w:val="00C362DC"/>
    <w:rsid w:val="00C364A7"/>
    <w:rsid w:val="00C36A74"/>
    <w:rsid w:val="00C37433"/>
    <w:rsid w:val="00C37E75"/>
    <w:rsid w:val="00C409CD"/>
    <w:rsid w:val="00C40B4A"/>
    <w:rsid w:val="00C40DAD"/>
    <w:rsid w:val="00C41349"/>
    <w:rsid w:val="00C417E3"/>
    <w:rsid w:val="00C41F05"/>
    <w:rsid w:val="00C42CEC"/>
    <w:rsid w:val="00C44067"/>
    <w:rsid w:val="00C4406E"/>
    <w:rsid w:val="00C44BD7"/>
    <w:rsid w:val="00C44F1C"/>
    <w:rsid w:val="00C44FA0"/>
    <w:rsid w:val="00C45598"/>
    <w:rsid w:val="00C46735"/>
    <w:rsid w:val="00C46C9E"/>
    <w:rsid w:val="00C477AB"/>
    <w:rsid w:val="00C478CF"/>
    <w:rsid w:val="00C50ED5"/>
    <w:rsid w:val="00C50F50"/>
    <w:rsid w:val="00C51139"/>
    <w:rsid w:val="00C51EB4"/>
    <w:rsid w:val="00C52B40"/>
    <w:rsid w:val="00C53AA8"/>
    <w:rsid w:val="00C53E4F"/>
    <w:rsid w:val="00C54855"/>
    <w:rsid w:val="00C54DF3"/>
    <w:rsid w:val="00C5539A"/>
    <w:rsid w:val="00C55AEC"/>
    <w:rsid w:val="00C56B08"/>
    <w:rsid w:val="00C56F4E"/>
    <w:rsid w:val="00C5760B"/>
    <w:rsid w:val="00C57DC2"/>
    <w:rsid w:val="00C57E0F"/>
    <w:rsid w:val="00C6023B"/>
    <w:rsid w:val="00C61139"/>
    <w:rsid w:val="00C6129F"/>
    <w:rsid w:val="00C6252F"/>
    <w:rsid w:val="00C628C3"/>
    <w:rsid w:val="00C63D76"/>
    <w:rsid w:val="00C64BCE"/>
    <w:rsid w:val="00C663F8"/>
    <w:rsid w:val="00C66B5D"/>
    <w:rsid w:val="00C672D5"/>
    <w:rsid w:val="00C673F3"/>
    <w:rsid w:val="00C674F5"/>
    <w:rsid w:val="00C67B84"/>
    <w:rsid w:val="00C67F10"/>
    <w:rsid w:val="00C700B6"/>
    <w:rsid w:val="00C7135D"/>
    <w:rsid w:val="00C7227F"/>
    <w:rsid w:val="00C722B7"/>
    <w:rsid w:val="00C7558F"/>
    <w:rsid w:val="00C76053"/>
    <w:rsid w:val="00C76DB6"/>
    <w:rsid w:val="00C76FD6"/>
    <w:rsid w:val="00C77329"/>
    <w:rsid w:val="00C8005C"/>
    <w:rsid w:val="00C80C49"/>
    <w:rsid w:val="00C8248C"/>
    <w:rsid w:val="00C82A45"/>
    <w:rsid w:val="00C82D34"/>
    <w:rsid w:val="00C8377A"/>
    <w:rsid w:val="00C837AA"/>
    <w:rsid w:val="00C849E4"/>
    <w:rsid w:val="00C852AF"/>
    <w:rsid w:val="00C85A74"/>
    <w:rsid w:val="00C85CF1"/>
    <w:rsid w:val="00C85E92"/>
    <w:rsid w:val="00C8732B"/>
    <w:rsid w:val="00C8762B"/>
    <w:rsid w:val="00C87FE1"/>
    <w:rsid w:val="00C90019"/>
    <w:rsid w:val="00C90204"/>
    <w:rsid w:val="00C90877"/>
    <w:rsid w:val="00C90BEE"/>
    <w:rsid w:val="00C9251A"/>
    <w:rsid w:val="00C94914"/>
    <w:rsid w:val="00C954C1"/>
    <w:rsid w:val="00C97753"/>
    <w:rsid w:val="00CA01D2"/>
    <w:rsid w:val="00CA083A"/>
    <w:rsid w:val="00CA19FF"/>
    <w:rsid w:val="00CA230A"/>
    <w:rsid w:val="00CA3325"/>
    <w:rsid w:val="00CA3DA6"/>
    <w:rsid w:val="00CA3DEB"/>
    <w:rsid w:val="00CA49D0"/>
    <w:rsid w:val="00CA686E"/>
    <w:rsid w:val="00CA6BE5"/>
    <w:rsid w:val="00CA6DA4"/>
    <w:rsid w:val="00CA7869"/>
    <w:rsid w:val="00CB039A"/>
    <w:rsid w:val="00CB105D"/>
    <w:rsid w:val="00CB1356"/>
    <w:rsid w:val="00CB15AD"/>
    <w:rsid w:val="00CB1976"/>
    <w:rsid w:val="00CB1F10"/>
    <w:rsid w:val="00CB1F67"/>
    <w:rsid w:val="00CB1FD2"/>
    <w:rsid w:val="00CB345E"/>
    <w:rsid w:val="00CB44D9"/>
    <w:rsid w:val="00CB5664"/>
    <w:rsid w:val="00CB734E"/>
    <w:rsid w:val="00CC02AC"/>
    <w:rsid w:val="00CC05D1"/>
    <w:rsid w:val="00CC0721"/>
    <w:rsid w:val="00CC07F1"/>
    <w:rsid w:val="00CC0B90"/>
    <w:rsid w:val="00CC22C9"/>
    <w:rsid w:val="00CC28FB"/>
    <w:rsid w:val="00CC3382"/>
    <w:rsid w:val="00CC360E"/>
    <w:rsid w:val="00CC48B9"/>
    <w:rsid w:val="00CC48D5"/>
    <w:rsid w:val="00CC49A4"/>
    <w:rsid w:val="00CC4A07"/>
    <w:rsid w:val="00CC4BEB"/>
    <w:rsid w:val="00CC4ECC"/>
    <w:rsid w:val="00CC763C"/>
    <w:rsid w:val="00CC7847"/>
    <w:rsid w:val="00CC7A16"/>
    <w:rsid w:val="00CD072F"/>
    <w:rsid w:val="00CD0D0A"/>
    <w:rsid w:val="00CD1BAA"/>
    <w:rsid w:val="00CD1FA9"/>
    <w:rsid w:val="00CD2513"/>
    <w:rsid w:val="00CD2BBC"/>
    <w:rsid w:val="00CD2C81"/>
    <w:rsid w:val="00CD3568"/>
    <w:rsid w:val="00CD3695"/>
    <w:rsid w:val="00CD4E8F"/>
    <w:rsid w:val="00CD55D5"/>
    <w:rsid w:val="00CD6569"/>
    <w:rsid w:val="00CD67A9"/>
    <w:rsid w:val="00CD7C2A"/>
    <w:rsid w:val="00CE00DA"/>
    <w:rsid w:val="00CE0351"/>
    <w:rsid w:val="00CE1281"/>
    <w:rsid w:val="00CE1B32"/>
    <w:rsid w:val="00CE1CC0"/>
    <w:rsid w:val="00CE27D9"/>
    <w:rsid w:val="00CE2ACD"/>
    <w:rsid w:val="00CE35DE"/>
    <w:rsid w:val="00CE360C"/>
    <w:rsid w:val="00CE4CAE"/>
    <w:rsid w:val="00CE5957"/>
    <w:rsid w:val="00CE62A4"/>
    <w:rsid w:val="00CE6BBE"/>
    <w:rsid w:val="00CE76FE"/>
    <w:rsid w:val="00CE7B11"/>
    <w:rsid w:val="00CE7B66"/>
    <w:rsid w:val="00CF06A8"/>
    <w:rsid w:val="00CF0A6F"/>
    <w:rsid w:val="00CF0E91"/>
    <w:rsid w:val="00CF1299"/>
    <w:rsid w:val="00CF1B2D"/>
    <w:rsid w:val="00CF2526"/>
    <w:rsid w:val="00CF2CCC"/>
    <w:rsid w:val="00CF2FCB"/>
    <w:rsid w:val="00CF401B"/>
    <w:rsid w:val="00CF43D5"/>
    <w:rsid w:val="00CF7450"/>
    <w:rsid w:val="00CF7E87"/>
    <w:rsid w:val="00D00C84"/>
    <w:rsid w:val="00D00F2B"/>
    <w:rsid w:val="00D01856"/>
    <w:rsid w:val="00D01C6D"/>
    <w:rsid w:val="00D02EB9"/>
    <w:rsid w:val="00D0360E"/>
    <w:rsid w:val="00D04315"/>
    <w:rsid w:val="00D06043"/>
    <w:rsid w:val="00D06505"/>
    <w:rsid w:val="00D06855"/>
    <w:rsid w:val="00D07811"/>
    <w:rsid w:val="00D11467"/>
    <w:rsid w:val="00D114C9"/>
    <w:rsid w:val="00D114EC"/>
    <w:rsid w:val="00D11555"/>
    <w:rsid w:val="00D1182E"/>
    <w:rsid w:val="00D11B4D"/>
    <w:rsid w:val="00D129DA"/>
    <w:rsid w:val="00D12D93"/>
    <w:rsid w:val="00D12EA4"/>
    <w:rsid w:val="00D144A6"/>
    <w:rsid w:val="00D1592B"/>
    <w:rsid w:val="00D169F2"/>
    <w:rsid w:val="00D16FA9"/>
    <w:rsid w:val="00D17E8E"/>
    <w:rsid w:val="00D202C3"/>
    <w:rsid w:val="00D20C18"/>
    <w:rsid w:val="00D20CBE"/>
    <w:rsid w:val="00D21448"/>
    <w:rsid w:val="00D22424"/>
    <w:rsid w:val="00D2243E"/>
    <w:rsid w:val="00D237D5"/>
    <w:rsid w:val="00D245AC"/>
    <w:rsid w:val="00D247D3"/>
    <w:rsid w:val="00D2570F"/>
    <w:rsid w:val="00D259A3"/>
    <w:rsid w:val="00D25CF2"/>
    <w:rsid w:val="00D26469"/>
    <w:rsid w:val="00D26A42"/>
    <w:rsid w:val="00D26CAB"/>
    <w:rsid w:val="00D31855"/>
    <w:rsid w:val="00D31AA3"/>
    <w:rsid w:val="00D321A0"/>
    <w:rsid w:val="00D3248B"/>
    <w:rsid w:val="00D332B8"/>
    <w:rsid w:val="00D33D9E"/>
    <w:rsid w:val="00D359F9"/>
    <w:rsid w:val="00D36CEB"/>
    <w:rsid w:val="00D37021"/>
    <w:rsid w:val="00D3792F"/>
    <w:rsid w:val="00D4037B"/>
    <w:rsid w:val="00D40413"/>
    <w:rsid w:val="00D40477"/>
    <w:rsid w:val="00D409B6"/>
    <w:rsid w:val="00D40C00"/>
    <w:rsid w:val="00D42183"/>
    <w:rsid w:val="00D43613"/>
    <w:rsid w:val="00D43A47"/>
    <w:rsid w:val="00D44280"/>
    <w:rsid w:val="00D44467"/>
    <w:rsid w:val="00D44B22"/>
    <w:rsid w:val="00D464D8"/>
    <w:rsid w:val="00D47458"/>
    <w:rsid w:val="00D476D9"/>
    <w:rsid w:val="00D50E7C"/>
    <w:rsid w:val="00D5113C"/>
    <w:rsid w:val="00D5160E"/>
    <w:rsid w:val="00D5195A"/>
    <w:rsid w:val="00D51F32"/>
    <w:rsid w:val="00D53048"/>
    <w:rsid w:val="00D5332B"/>
    <w:rsid w:val="00D53B37"/>
    <w:rsid w:val="00D54AF9"/>
    <w:rsid w:val="00D54D78"/>
    <w:rsid w:val="00D5587A"/>
    <w:rsid w:val="00D56053"/>
    <w:rsid w:val="00D576EA"/>
    <w:rsid w:val="00D577FC"/>
    <w:rsid w:val="00D57931"/>
    <w:rsid w:val="00D6035F"/>
    <w:rsid w:val="00D61716"/>
    <w:rsid w:val="00D61D60"/>
    <w:rsid w:val="00D61DCE"/>
    <w:rsid w:val="00D61EF1"/>
    <w:rsid w:val="00D62411"/>
    <w:rsid w:val="00D63C57"/>
    <w:rsid w:val="00D63CE0"/>
    <w:rsid w:val="00D63E13"/>
    <w:rsid w:val="00D64C09"/>
    <w:rsid w:val="00D65C53"/>
    <w:rsid w:val="00D65F67"/>
    <w:rsid w:val="00D67E66"/>
    <w:rsid w:val="00D70202"/>
    <w:rsid w:val="00D7063A"/>
    <w:rsid w:val="00D72DB9"/>
    <w:rsid w:val="00D73806"/>
    <w:rsid w:val="00D7421E"/>
    <w:rsid w:val="00D74D02"/>
    <w:rsid w:val="00D75B2B"/>
    <w:rsid w:val="00D75B74"/>
    <w:rsid w:val="00D7631F"/>
    <w:rsid w:val="00D776B7"/>
    <w:rsid w:val="00D808B4"/>
    <w:rsid w:val="00D8095F"/>
    <w:rsid w:val="00D81210"/>
    <w:rsid w:val="00D814DE"/>
    <w:rsid w:val="00D818A9"/>
    <w:rsid w:val="00D82016"/>
    <w:rsid w:val="00D82F53"/>
    <w:rsid w:val="00D83EE3"/>
    <w:rsid w:val="00D8589A"/>
    <w:rsid w:val="00D85C03"/>
    <w:rsid w:val="00D867B7"/>
    <w:rsid w:val="00D86890"/>
    <w:rsid w:val="00D868C3"/>
    <w:rsid w:val="00D879E8"/>
    <w:rsid w:val="00D90820"/>
    <w:rsid w:val="00D90AE1"/>
    <w:rsid w:val="00D90EFB"/>
    <w:rsid w:val="00D922A9"/>
    <w:rsid w:val="00D92460"/>
    <w:rsid w:val="00D925F7"/>
    <w:rsid w:val="00D92877"/>
    <w:rsid w:val="00D92886"/>
    <w:rsid w:val="00D93107"/>
    <w:rsid w:val="00D944EB"/>
    <w:rsid w:val="00D95077"/>
    <w:rsid w:val="00D95DA2"/>
    <w:rsid w:val="00D95E5B"/>
    <w:rsid w:val="00D96230"/>
    <w:rsid w:val="00D966F6"/>
    <w:rsid w:val="00DA1206"/>
    <w:rsid w:val="00DA1BD2"/>
    <w:rsid w:val="00DA1F8C"/>
    <w:rsid w:val="00DA24C7"/>
    <w:rsid w:val="00DA25E7"/>
    <w:rsid w:val="00DA3897"/>
    <w:rsid w:val="00DA3B32"/>
    <w:rsid w:val="00DA3CCC"/>
    <w:rsid w:val="00DA4291"/>
    <w:rsid w:val="00DA4C5D"/>
    <w:rsid w:val="00DA55D5"/>
    <w:rsid w:val="00DA5A0E"/>
    <w:rsid w:val="00DA6A6A"/>
    <w:rsid w:val="00DA7424"/>
    <w:rsid w:val="00DA7DCB"/>
    <w:rsid w:val="00DA7E71"/>
    <w:rsid w:val="00DB07A9"/>
    <w:rsid w:val="00DB18A3"/>
    <w:rsid w:val="00DB1EE3"/>
    <w:rsid w:val="00DB1F97"/>
    <w:rsid w:val="00DB2170"/>
    <w:rsid w:val="00DB31F1"/>
    <w:rsid w:val="00DB3B0E"/>
    <w:rsid w:val="00DB3D86"/>
    <w:rsid w:val="00DB51D6"/>
    <w:rsid w:val="00DB557D"/>
    <w:rsid w:val="00DB5E30"/>
    <w:rsid w:val="00DB62AD"/>
    <w:rsid w:val="00DB6447"/>
    <w:rsid w:val="00DB65F4"/>
    <w:rsid w:val="00DB6A6B"/>
    <w:rsid w:val="00DB6BCA"/>
    <w:rsid w:val="00DB7C11"/>
    <w:rsid w:val="00DC014A"/>
    <w:rsid w:val="00DC0D04"/>
    <w:rsid w:val="00DC1143"/>
    <w:rsid w:val="00DC2577"/>
    <w:rsid w:val="00DC2E33"/>
    <w:rsid w:val="00DC370E"/>
    <w:rsid w:val="00DC413C"/>
    <w:rsid w:val="00DC4865"/>
    <w:rsid w:val="00DC51A5"/>
    <w:rsid w:val="00DC556C"/>
    <w:rsid w:val="00DC5769"/>
    <w:rsid w:val="00DC5A03"/>
    <w:rsid w:val="00DC5C6E"/>
    <w:rsid w:val="00DC620E"/>
    <w:rsid w:val="00DC622A"/>
    <w:rsid w:val="00DC6900"/>
    <w:rsid w:val="00DC695E"/>
    <w:rsid w:val="00DC7A5C"/>
    <w:rsid w:val="00DD06C6"/>
    <w:rsid w:val="00DD1722"/>
    <w:rsid w:val="00DD19EF"/>
    <w:rsid w:val="00DD3338"/>
    <w:rsid w:val="00DD38A4"/>
    <w:rsid w:val="00DD3B24"/>
    <w:rsid w:val="00DD41AD"/>
    <w:rsid w:val="00DD46EC"/>
    <w:rsid w:val="00DD5F50"/>
    <w:rsid w:val="00DD615E"/>
    <w:rsid w:val="00DD69AA"/>
    <w:rsid w:val="00DE02C3"/>
    <w:rsid w:val="00DE0DBE"/>
    <w:rsid w:val="00DE1029"/>
    <w:rsid w:val="00DE27B0"/>
    <w:rsid w:val="00DE2D67"/>
    <w:rsid w:val="00DE311A"/>
    <w:rsid w:val="00DE3556"/>
    <w:rsid w:val="00DE35FA"/>
    <w:rsid w:val="00DE36B1"/>
    <w:rsid w:val="00DE39DB"/>
    <w:rsid w:val="00DE404E"/>
    <w:rsid w:val="00DE42DC"/>
    <w:rsid w:val="00DE475C"/>
    <w:rsid w:val="00DE4784"/>
    <w:rsid w:val="00DE63A7"/>
    <w:rsid w:val="00DE663C"/>
    <w:rsid w:val="00DE6888"/>
    <w:rsid w:val="00DE6EDD"/>
    <w:rsid w:val="00DE7A67"/>
    <w:rsid w:val="00DF0F90"/>
    <w:rsid w:val="00DF1B72"/>
    <w:rsid w:val="00DF2717"/>
    <w:rsid w:val="00DF2971"/>
    <w:rsid w:val="00DF4F30"/>
    <w:rsid w:val="00DF4FA0"/>
    <w:rsid w:val="00DF50E1"/>
    <w:rsid w:val="00DF51E1"/>
    <w:rsid w:val="00DF5F98"/>
    <w:rsid w:val="00DF6046"/>
    <w:rsid w:val="00DF62DE"/>
    <w:rsid w:val="00DF6989"/>
    <w:rsid w:val="00E00279"/>
    <w:rsid w:val="00E00406"/>
    <w:rsid w:val="00E00740"/>
    <w:rsid w:val="00E00FF5"/>
    <w:rsid w:val="00E02EFC"/>
    <w:rsid w:val="00E03D9E"/>
    <w:rsid w:val="00E04BE3"/>
    <w:rsid w:val="00E0502B"/>
    <w:rsid w:val="00E05188"/>
    <w:rsid w:val="00E06941"/>
    <w:rsid w:val="00E06A8B"/>
    <w:rsid w:val="00E06CCF"/>
    <w:rsid w:val="00E071C4"/>
    <w:rsid w:val="00E0779B"/>
    <w:rsid w:val="00E07F7D"/>
    <w:rsid w:val="00E10C43"/>
    <w:rsid w:val="00E10D64"/>
    <w:rsid w:val="00E10E90"/>
    <w:rsid w:val="00E11441"/>
    <w:rsid w:val="00E11600"/>
    <w:rsid w:val="00E136BA"/>
    <w:rsid w:val="00E13F18"/>
    <w:rsid w:val="00E143E3"/>
    <w:rsid w:val="00E14458"/>
    <w:rsid w:val="00E15C63"/>
    <w:rsid w:val="00E168E0"/>
    <w:rsid w:val="00E16E44"/>
    <w:rsid w:val="00E173A9"/>
    <w:rsid w:val="00E177D9"/>
    <w:rsid w:val="00E17E6C"/>
    <w:rsid w:val="00E20A1F"/>
    <w:rsid w:val="00E2111D"/>
    <w:rsid w:val="00E21796"/>
    <w:rsid w:val="00E218DD"/>
    <w:rsid w:val="00E22AB8"/>
    <w:rsid w:val="00E23D95"/>
    <w:rsid w:val="00E25826"/>
    <w:rsid w:val="00E26752"/>
    <w:rsid w:val="00E268F4"/>
    <w:rsid w:val="00E27009"/>
    <w:rsid w:val="00E272E8"/>
    <w:rsid w:val="00E30147"/>
    <w:rsid w:val="00E31DA1"/>
    <w:rsid w:val="00E32612"/>
    <w:rsid w:val="00E33428"/>
    <w:rsid w:val="00E336F5"/>
    <w:rsid w:val="00E33B51"/>
    <w:rsid w:val="00E3446C"/>
    <w:rsid w:val="00E34B1B"/>
    <w:rsid w:val="00E34D53"/>
    <w:rsid w:val="00E359BA"/>
    <w:rsid w:val="00E35D25"/>
    <w:rsid w:val="00E36005"/>
    <w:rsid w:val="00E36353"/>
    <w:rsid w:val="00E36C04"/>
    <w:rsid w:val="00E36D96"/>
    <w:rsid w:val="00E376AC"/>
    <w:rsid w:val="00E37C38"/>
    <w:rsid w:val="00E404B9"/>
    <w:rsid w:val="00E41646"/>
    <w:rsid w:val="00E417F6"/>
    <w:rsid w:val="00E41EE7"/>
    <w:rsid w:val="00E42B2A"/>
    <w:rsid w:val="00E432C5"/>
    <w:rsid w:val="00E43746"/>
    <w:rsid w:val="00E452F2"/>
    <w:rsid w:val="00E455E7"/>
    <w:rsid w:val="00E457A7"/>
    <w:rsid w:val="00E45ADF"/>
    <w:rsid w:val="00E45E01"/>
    <w:rsid w:val="00E45FC7"/>
    <w:rsid w:val="00E46958"/>
    <w:rsid w:val="00E46DD2"/>
    <w:rsid w:val="00E47681"/>
    <w:rsid w:val="00E50D94"/>
    <w:rsid w:val="00E5158E"/>
    <w:rsid w:val="00E52E7F"/>
    <w:rsid w:val="00E530A4"/>
    <w:rsid w:val="00E53110"/>
    <w:rsid w:val="00E5338E"/>
    <w:rsid w:val="00E53BF5"/>
    <w:rsid w:val="00E53E6A"/>
    <w:rsid w:val="00E54C8B"/>
    <w:rsid w:val="00E55AD2"/>
    <w:rsid w:val="00E56666"/>
    <w:rsid w:val="00E5745F"/>
    <w:rsid w:val="00E575E4"/>
    <w:rsid w:val="00E57E7B"/>
    <w:rsid w:val="00E57F2B"/>
    <w:rsid w:val="00E60D1E"/>
    <w:rsid w:val="00E60EB1"/>
    <w:rsid w:val="00E6108E"/>
    <w:rsid w:val="00E62DCE"/>
    <w:rsid w:val="00E6429C"/>
    <w:rsid w:val="00E66163"/>
    <w:rsid w:val="00E67452"/>
    <w:rsid w:val="00E7064F"/>
    <w:rsid w:val="00E706A5"/>
    <w:rsid w:val="00E70D36"/>
    <w:rsid w:val="00E718C3"/>
    <w:rsid w:val="00E719F9"/>
    <w:rsid w:val="00E72E64"/>
    <w:rsid w:val="00E738D0"/>
    <w:rsid w:val="00E73F6B"/>
    <w:rsid w:val="00E74B6D"/>
    <w:rsid w:val="00E75363"/>
    <w:rsid w:val="00E75653"/>
    <w:rsid w:val="00E75833"/>
    <w:rsid w:val="00E76AE9"/>
    <w:rsid w:val="00E77DFE"/>
    <w:rsid w:val="00E801D0"/>
    <w:rsid w:val="00E811D0"/>
    <w:rsid w:val="00E811DC"/>
    <w:rsid w:val="00E816FA"/>
    <w:rsid w:val="00E8235B"/>
    <w:rsid w:val="00E8277C"/>
    <w:rsid w:val="00E83921"/>
    <w:rsid w:val="00E83B55"/>
    <w:rsid w:val="00E83E1E"/>
    <w:rsid w:val="00E84502"/>
    <w:rsid w:val="00E84DDF"/>
    <w:rsid w:val="00E85960"/>
    <w:rsid w:val="00E85DAA"/>
    <w:rsid w:val="00E861C4"/>
    <w:rsid w:val="00E862D5"/>
    <w:rsid w:val="00E86967"/>
    <w:rsid w:val="00E879A5"/>
    <w:rsid w:val="00E87ACE"/>
    <w:rsid w:val="00E87E42"/>
    <w:rsid w:val="00E87EF7"/>
    <w:rsid w:val="00E90280"/>
    <w:rsid w:val="00E90328"/>
    <w:rsid w:val="00E90EAA"/>
    <w:rsid w:val="00E910F0"/>
    <w:rsid w:val="00E923AD"/>
    <w:rsid w:val="00E925DB"/>
    <w:rsid w:val="00E92D80"/>
    <w:rsid w:val="00E936BA"/>
    <w:rsid w:val="00E93CFD"/>
    <w:rsid w:val="00E94879"/>
    <w:rsid w:val="00E949DC"/>
    <w:rsid w:val="00E95111"/>
    <w:rsid w:val="00E951A6"/>
    <w:rsid w:val="00E95712"/>
    <w:rsid w:val="00E960C4"/>
    <w:rsid w:val="00E9667B"/>
    <w:rsid w:val="00E96FB5"/>
    <w:rsid w:val="00EA11F2"/>
    <w:rsid w:val="00EA12D5"/>
    <w:rsid w:val="00EA137B"/>
    <w:rsid w:val="00EA14FC"/>
    <w:rsid w:val="00EA18C6"/>
    <w:rsid w:val="00EA19B0"/>
    <w:rsid w:val="00EA2480"/>
    <w:rsid w:val="00EA2E68"/>
    <w:rsid w:val="00EA37F8"/>
    <w:rsid w:val="00EA3DAA"/>
    <w:rsid w:val="00EA4588"/>
    <w:rsid w:val="00EA5677"/>
    <w:rsid w:val="00EA65F1"/>
    <w:rsid w:val="00EA7F75"/>
    <w:rsid w:val="00EB01FF"/>
    <w:rsid w:val="00EB0521"/>
    <w:rsid w:val="00EB0F27"/>
    <w:rsid w:val="00EB162B"/>
    <w:rsid w:val="00EB2DA0"/>
    <w:rsid w:val="00EB40ED"/>
    <w:rsid w:val="00EB471C"/>
    <w:rsid w:val="00EB74A7"/>
    <w:rsid w:val="00EC0203"/>
    <w:rsid w:val="00EC03D9"/>
    <w:rsid w:val="00EC1047"/>
    <w:rsid w:val="00EC22C3"/>
    <w:rsid w:val="00EC2E00"/>
    <w:rsid w:val="00EC32E4"/>
    <w:rsid w:val="00EC3AE0"/>
    <w:rsid w:val="00EC41FA"/>
    <w:rsid w:val="00EC47E5"/>
    <w:rsid w:val="00EC4B08"/>
    <w:rsid w:val="00EC4D04"/>
    <w:rsid w:val="00EC53C5"/>
    <w:rsid w:val="00EC55B1"/>
    <w:rsid w:val="00EC57C2"/>
    <w:rsid w:val="00EC5EC1"/>
    <w:rsid w:val="00EC5FE2"/>
    <w:rsid w:val="00EC6753"/>
    <w:rsid w:val="00EC6A5F"/>
    <w:rsid w:val="00EC6CBC"/>
    <w:rsid w:val="00EC72F5"/>
    <w:rsid w:val="00EC7C4F"/>
    <w:rsid w:val="00ED198D"/>
    <w:rsid w:val="00ED38FB"/>
    <w:rsid w:val="00ED3906"/>
    <w:rsid w:val="00ED4CD1"/>
    <w:rsid w:val="00ED6A7A"/>
    <w:rsid w:val="00ED78FD"/>
    <w:rsid w:val="00ED7F57"/>
    <w:rsid w:val="00ED7F89"/>
    <w:rsid w:val="00EE0773"/>
    <w:rsid w:val="00EE1219"/>
    <w:rsid w:val="00EE1EE2"/>
    <w:rsid w:val="00EE238B"/>
    <w:rsid w:val="00EE3741"/>
    <w:rsid w:val="00EE3A45"/>
    <w:rsid w:val="00EE3F57"/>
    <w:rsid w:val="00EE487F"/>
    <w:rsid w:val="00EE4C17"/>
    <w:rsid w:val="00EE62F5"/>
    <w:rsid w:val="00EE6488"/>
    <w:rsid w:val="00EE6535"/>
    <w:rsid w:val="00EE6949"/>
    <w:rsid w:val="00EE6C70"/>
    <w:rsid w:val="00EF03A3"/>
    <w:rsid w:val="00EF05BA"/>
    <w:rsid w:val="00EF0971"/>
    <w:rsid w:val="00EF0D79"/>
    <w:rsid w:val="00EF16F8"/>
    <w:rsid w:val="00EF1871"/>
    <w:rsid w:val="00EF285A"/>
    <w:rsid w:val="00EF2AC8"/>
    <w:rsid w:val="00EF30CD"/>
    <w:rsid w:val="00EF3335"/>
    <w:rsid w:val="00EF3B13"/>
    <w:rsid w:val="00EF3EC3"/>
    <w:rsid w:val="00EF489C"/>
    <w:rsid w:val="00EF4940"/>
    <w:rsid w:val="00EF5126"/>
    <w:rsid w:val="00EF54AE"/>
    <w:rsid w:val="00EF5B01"/>
    <w:rsid w:val="00EF647D"/>
    <w:rsid w:val="00EF74AE"/>
    <w:rsid w:val="00EF7888"/>
    <w:rsid w:val="00EF7C80"/>
    <w:rsid w:val="00EF7CFF"/>
    <w:rsid w:val="00EF7F49"/>
    <w:rsid w:val="00F004AA"/>
    <w:rsid w:val="00F005DF"/>
    <w:rsid w:val="00F00E2D"/>
    <w:rsid w:val="00F017AE"/>
    <w:rsid w:val="00F01EE1"/>
    <w:rsid w:val="00F01F1D"/>
    <w:rsid w:val="00F02AB9"/>
    <w:rsid w:val="00F0353B"/>
    <w:rsid w:val="00F04271"/>
    <w:rsid w:val="00F04560"/>
    <w:rsid w:val="00F05055"/>
    <w:rsid w:val="00F058A9"/>
    <w:rsid w:val="00F05F3F"/>
    <w:rsid w:val="00F11408"/>
    <w:rsid w:val="00F1178A"/>
    <w:rsid w:val="00F12668"/>
    <w:rsid w:val="00F137EB"/>
    <w:rsid w:val="00F13881"/>
    <w:rsid w:val="00F15659"/>
    <w:rsid w:val="00F1597D"/>
    <w:rsid w:val="00F16B58"/>
    <w:rsid w:val="00F1702D"/>
    <w:rsid w:val="00F200F0"/>
    <w:rsid w:val="00F2072E"/>
    <w:rsid w:val="00F209C2"/>
    <w:rsid w:val="00F20C80"/>
    <w:rsid w:val="00F21964"/>
    <w:rsid w:val="00F231F5"/>
    <w:rsid w:val="00F234DB"/>
    <w:rsid w:val="00F23577"/>
    <w:rsid w:val="00F24748"/>
    <w:rsid w:val="00F24A80"/>
    <w:rsid w:val="00F24FA5"/>
    <w:rsid w:val="00F2675E"/>
    <w:rsid w:val="00F27CEF"/>
    <w:rsid w:val="00F27E2F"/>
    <w:rsid w:val="00F31F9B"/>
    <w:rsid w:val="00F31FF1"/>
    <w:rsid w:val="00F325B1"/>
    <w:rsid w:val="00F32C89"/>
    <w:rsid w:val="00F32D5A"/>
    <w:rsid w:val="00F331B0"/>
    <w:rsid w:val="00F335CA"/>
    <w:rsid w:val="00F34D23"/>
    <w:rsid w:val="00F350AD"/>
    <w:rsid w:val="00F35801"/>
    <w:rsid w:val="00F3715E"/>
    <w:rsid w:val="00F37D23"/>
    <w:rsid w:val="00F40B18"/>
    <w:rsid w:val="00F42219"/>
    <w:rsid w:val="00F42487"/>
    <w:rsid w:val="00F4578B"/>
    <w:rsid w:val="00F458EC"/>
    <w:rsid w:val="00F45C96"/>
    <w:rsid w:val="00F4666F"/>
    <w:rsid w:val="00F47A84"/>
    <w:rsid w:val="00F50DDB"/>
    <w:rsid w:val="00F50EC5"/>
    <w:rsid w:val="00F5153B"/>
    <w:rsid w:val="00F51F2F"/>
    <w:rsid w:val="00F52434"/>
    <w:rsid w:val="00F5262B"/>
    <w:rsid w:val="00F52D5B"/>
    <w:rsid w:val="00F53EC3"/>
    <w:rsid w:val="00F544F9"/>
    <w:rsid w:val="00F546E9"/>
    <w:rsid w:val="00F54902"/>
    <w:rsid w:val="00F57450"/>
    <w:rsid w:val="00F57F6B"/>
    <w:rsid w:val="00F608A0"/>
    <w:rsid w:val="00F61568"/>
    <w:rsid w:val="00F62B4C"/>
    <w:rsid w:val="00F62B73"/>
    <w:rsid w:val="00F62C2E"/>
    <w:rsid w:val="00F63ECA"/>
    <w:rsid w:val="00F640BE"/>
    <w:rsid w:val="00F64C3B"/>
    <w:rsid w:val="00F65F3C"/>
    <w:rsid w:val="00F66BD9"/>
    <w:rsid w:val="00F66F87"/>
    <w:rsid w:val="00F67593"/>
    <w:rsid w:val="00F67A46"/>
    <w:rsid w:val="00F7083D"/>
    <w:rsid w:val="00F70C8D"/>
    <w:rsid w:val="00F70CAF"/>
    <w:rsid w:val="00F712FC"/>
    <w:rsid w:val="00F7222E"/>
    <w:rsid w:val="00F72EC4"/>
    <w:rsid w:val="00F74CA5"/>
    <w:rsid w:val="00F757D2"/>
    <w:rsid w:val="00F75B87"/>
    <w:rsid w:val="00F7694C"/>
    <w:rsid w:val="00F77539"/>
    <w:rsid w:val="00F77685"/>
    <w:rsid w:val="00F77C32"/>
    <w:rsid w:val="00F80014"/>
    <w:rsid w:val="00F8126D"/>
    <w:rsid w:val="00F81B7E"/>
    <w:rsid w:val="00F82F53"/>
    <w:rsid w:val="00F84BDD"/>
    <w:rsid w:val="00F84D51"/>
    <w:rsid w:val="00F84F39"/>
    <w:rsid w:val="00F85315"/>
    <w:rsid w:val="00F8543A"/>
    <w:rsid w:val="00F86F79"/>
    <w:rsid w:val="00F878F9"/>
    <w:rsid w:val="00F87CE8"/>
    <w:rsid w:val="00F915C3"/>
    <w:rsid w:val="00F92952"/>
    <w:rsid w:val="00F9336F"/>
    <w:rsid w:val="00F935FB"/>
    <w:rsid w:val="00F93A89"/>
    <w:rsid w:val="00F9495A"/>
    <w:rsid w:val="00F94F7D"/>
    <w:rsid w:val="00F962B7"/>
    <w:rsid w:val="00F97BF1"/>
    <w:rsid w:val="00FA026E"/>
    <w:rsid w:val="00FA14BE"/>
    <w:rsid w:val="00FA183E"/>
    <w:rsid w:val="00FA228D"/>
    <w:rsid w:val="00FA2BBE"/>
    <w:rsid w:val="00FA4E6B"/>
    <w:rsid w:val="00FA5B6C"/>
    <w:rsid w:val="00FA6D9B"/>
    <w:rsid w:val="00FA70FF"/>
    <w:rsid w:val="00FA71CE"/>
    <w:rsid w:val="00FA721B"/>
    <w:rsid w:val="00FA752E"/>
    <w:rsid w:val="00FB00C9"/>
    <w:rsid w:val="00FB0B21"/>
    <w:rsid w:val="00FB0E3B"/>
    <w:rsid w:val="00FB24F3"/>
    <w:rsid w:val="00FB3B36"/>
    <w:rsid w:val="00FB40B4"/>
    <w:rsid w:val="00FB44D5"/>
    <w:rsid w:val="00FB46C7"/>
    <w:rsid w:val="00FB69A1"/>
    <w:rsid w:val="00FB7A78"/>
    <w:rsid w:val="00FC0823"/>
    <w:rsid w:val="00FC0DCE"/>
    <w:rsid w:val="00FC0F91"/>
    <w:rsid w:val="00FC11EB"/>
    <w:rsid w:val="00FC152B"/>
    <w:rsid w:val="00FC18EF"/>
    <w:rsid w:val="00FC1BD1"/>
    <w:rsid w:val="00FC1F4C"/>
    <w:rsid w:val="00FC3DD4"/>
    <w:rsid w:val="00FC4FE3"/>
    <w:rsid w:val="00FC50A2"/>
    <w:rsid w:val="00FC575B"/>
    <w:rsid w:val="00FC5F7B"/>
    <w:rsid w:val="00FC6938"/>
    <w:rsid w:val="00FC7FBF"/>
    <w:rsid w:val="00FD18CA"/>
    <w:rsid w:val="00FD1A9D"/>
    <w:rsid w:val="00FD1D41"/>
    <w:rsid w:val="00FD1E5C"/>
    <w:rsid w:val="00FD2D67"/>
    <w:rsid w:val="00FD35D8"/>
    <w:rsid w:val="00FD36EE"/>
    <w:rsid w:val="00FD41EB"/>
    <w:rsid w:val="00FD42F9"/>
    <w:rsid w:val="00FD44A7"/>
    <w:rsid w:val="00FD4B67"/>
    <w:rsid w:val="00FD4EB0"/>
    <w:rsid w:val="00FD5C86"/>
    <w:rsid w:val="00FD6398"/>
    <w:rsid w:val="00FD6FC3"/>
    <w:rsid w:val="00FD71DF"/>
    <w:rsid w:val="00FD769D"/>
    <w:rsid w:val="00FD7D41"/>
    <w:rsid w:val="00FE0D6D"/>
    <w:rsid w:val="00FE12DC"/>
    <w:rsid w:val="00FE2120"/>
    <w:rsid w:val="00FE2595"/>
    <w:rsid w:val="00FE2FE0"/>
    <w:rsid w:val="00FE354C"/>
    <w:rsid w:val="00FE3B63"/>
    <w:rsid w:val="00FE4836"/>
    <w:rsid w:val="00FE517C"/>
    <w:rsid w:val="00FE63BF"/>
    <w:rsid w:val="00FE6C27"/>
    <w:rsid w:val="00FE7D18"/>
    <w:rsid w:val="00FF00A1"/>
    <w:rsid w:val="00FF023F"/>
    <w:rsid w:val="00FF1454"/>
    <w:rsid w:val="00FF25F6"/>
    <w:rsid w:val="00FF28F7"/>
    <w:rsid w:val="00FF2A2F"/>
    <w:rsid w:val="00FF3522"/>
    <w:rsid w:val="00FF468B"/>
    <w:rsid w:val="00FF49F1"/>
    <w:rsid w:val="00FF5E07"/>
    <w:rsid w:val="00FF6878"/>
    <w:rsid w:val="00FF74AD"/>
    <w:rsid w:val="00FF76A8"/>
    <w:rsid w:val="00FF7742"/>
    <w:rsid w:val="00FF7C97"/>
    <w:rsid w:val="01DEA67B"/>
    <w:rsid w:val="01ECB49F"/>
    <w:rsid w:val="02F15347"/>
    <w:rsid w:val="02F6B924"/>
    <w:rsid w:val="03BCD0DC"/>
    <w:rsid w:val="03D4A4B1"/>
    <w:rsid w:val="03DC40AD"/>
    <w:rsid w:val="03E6DCA2"/>
    <w:rsid w:val="042572D3"/>
    <w:rsid w:val="0473BC3C"/>
    <w:rsid w:val="05069FFD"/>
    <w:rsid w:val="05B8D630"/>
    <w:rsid w:val="0630838C"/>
    <w:rsid w:val="08154CC9"/>
    <w:rsid w:val="0859A946"/>
    <w:rsid w:val="088EF67F"/>
    <w:rsid w:val="08F6091F"/>
    <w:rsid w:val="0931F627"/>
    <w:rsid w:val="09A909E9"/>
    <w:rsid w:val="09E2634D"/>
    <w:rsid w:val="0AC581E6"/>
    <w:rsid w:val="0ADBFEB7"/>
    <w:rsid w:val="0B038869"/>
    <w:rsid w:val="0B464CFF"/>
    <w:rsid w:val="0B49AE48"/>
    <w:rsid w:val="0BCD30B6"/>
    <w:rsid w:val="0C9C63CB"/>
    <w:rsid w:val="0D2F9F9C"/>
    <w:rsid w:val="0D59D5F1"/>
    <w:rsid w:val="0DE3E3F9"/>
    <w:rsid w:val="0EE99FEE"/>
    <w:rsid w:val="10378663"/>
    <w:rsid w:val="1063BC96"/>
    <w:rsid w:val="10DF8D54"/>
    <w:rsid w:val="110C967F"/>
    <w:rsid w:val="1227F15A"/>
    <w:rsid w:val="1318AF47"/>
    <w:rsid w:val="134AAD67"/>
    <w:rsid w:val="135A453C"/>
    <w:rsid w:val="1371142E"/>
    <w:rsid w:val="14707F51"/>
    <w:rsid w:val="14E82E84"/>
    <w:rsid w:val="1588131A"/>
    <w:rsid w:val="163435F0"/>
    <w:rsid w:val="16349FAF"/>
    <w:rsid w:val="167E8339"/>
    <w:rsid w:val="16CC6DDC"/>
    <w:rsid w:val="177C68D0"/>
    <w:rsid w:val="17FBE4AC"/>
    <w:rsid w:val="185B87C6"/>
    <w:rsid w:val="199B283A"/>
    <w:rsid w:val="19FDE362"/>
    <w:rsid w:val="1A1D68F1"/>
    <w:rsid w:val="1A968ED5"/>
    <w:rsid w:val="1AA494B1"/>
    <w:rsid w:val="1AD1F2BD"/>
    <w:rsid w:val="1B4DCCF2"/>
    <w:rsid w:val="1C6175DD"/>
    <w:rsid w:val="1D720232"/>
    <w:rsid w:val="1E3B4CC1"/>
    <w:rsid w:val="1F04ABDE"/>
    <w:rsid w:val="1F164BFE"/>
    <w:rsid w:val="1FDBAFAE"/>
    <w:rsid w:val="1FFFCD33"/>
    <w:rsid w:val="208014D9"/>
    <w:rsid w:val="211565AF"/>
    <w:rsid w:val="21A83DE2"/>
    <w:rsid w:val="22A96AF5"/>
    <w:rsid w:val="23B5BCC3"/>
    <w:rsid w:val="2451F893"/>
    <w:rsid w:val="24A95F55"/>
    <w:rsid w:val="260FE007"/>
    <w:rsid w:val="26EA7F2C"/>
    <w:rsid w:val="2744AC8F"/>
    <w:rsid w:val="2764CCB2"/>
    <w:rsid w:val="27A39C3C"/>
    <w:rsid w:val="27FC9915"/>
    <w:rsid w:val="28154B4E"/>
    <w:rsid w:val="286BFFB5"/>
    <w:rsid w:val="289E1D2D"/>
    <w:rsid w:val="28B979DC"/>
    <w:rsid w:val="2902E0B7"/>
    <w:rsid w:val="2A182A0A"/>
    <w:rsid w:val="2A41914F"/>
    <w:rsid w:val="2A5A4C3D"/>
    <w:rsid w:val="2A687959"/>
    <w:rsid w:val="2AD14BC5"/>
    <w:rsid w:val="2B3B2178"/>
    <w:rsid w:val="2B486EB7"/>
    <w:rsid w:val="2BCBC615"/>
    <w:rsid w:val="2BE5CD13"/>
    <w:rsid w:val="2C5B09FB"/>
    <w:rsid w:val="2CE2DC59"/>
    <w:rsid w:val="2E088C42"/>
    <w:rsid w:val="2E5F2B9D"/>
    <w:rsid w:val="2F994C2F"/>
    <w:rsid w:val="304B5774"/>
    <w:rsid w:val="30BB2CBC"/>
    <w:rsid w:val="314157D7"/>
    <w:rsid w:val="31B68918"/>
    <w:rsid w:val="31F107B1"/>
    <w:rsid w:val="327CDD54"/>
    <w:rsid w:val="3352EF06"/>
    <w:rsid w:val="33B1661B"/>
    <w:rsid w:val="33B2056F"/>
    <w:rsid w:val="3430DCC6"/>
    <w:rsid w:val="345FD4CB"/>
    <w:rsid w:val="361B9307"/>
    <w:rsid w:val="377473C8"/>
    <w:rsid w:val="37F2264F"/>
    <w:rsid w:val="389A5F52"/>
    <w:rsid w:val="38E66BBA"/>
    <w:rsid w:val="39C54E99"/>
    <w:rsid w:val="3A64CD9A"/>
    <w:rsid w:val="3B444301"/>
    <w:rsid w:val="3B8D2BD4"/>
    <w:rsid w:val="3C1234B5"/>
    <w:rsid w:val="3C3BEDE6"/>
    <w:rsid w:val="3C97BC55"/>
    <w:rsid w:val="3CE9DDD2"/>
    <w:rsid w:val="3D2CDE6F"/>
    <w:rsid w:val="3D479AEB"/>
    <w:rsid w:val="3DE62E9F"/>
    <w:rsid w:val="3DFCD3E1"/>
    <w:rsid w:val="3E5A6E44"/>
    <w:rsid w:val="3E824499"/>
    <w:rsid w:val="3ED1AF38"/>
    <w:rsid w:val="3FDA4AAF"/>
    <w:rsid w:val="408A8A85"/>
    <w:rsid w:val="40B46374"/>
    <w:rsid w:val="40D2D8FA"/>
    <w:rsid w:val="410C06C2"/>
    <w:rsid w:val="412280BC"/>
    <w:rsid w:val="4184B011"/>
    <w:rsid w:val="41E5022D"/>
    <w:rsid w:val="420518B5"/>
    <w:rsid w:val="426B3F2C"/>
    <w:rsid w:val="42BE511D"/>
    <w:rsid w:val="43201BCB"/>
    <w:rsid w:val="4349D7BA"/>
    <w:rsid w:val="440CD3AE"/>
    <w:rsid w:val="451CE154"/>
    <w:rsid w:val="4590C02E"/>
    <w:rsid w:val="4663D3BC"/>
    <w:rsid w:val="4676065F"/>
    <w:rsid w:val="46FC6165"/>
    <w:rsid w:val="4733B3CC"/>
    <w:rsid w:val="47FE5610"/>
    <w:rsid w:val="48E2CAE2"/>
    <w:rsid w:val="496B347D"/>
    <w:rsid w:val="4A8A1F0B"/>
    <w:rsid w:val="4AF3EE80"/>
    <w:rsid w:val="4B220D1D"/>
    <w:rsid w:val="4C4ABA30"/>
    <w:rsid w:val="4C971291"/>
    <w:rsid w:val="4CC99F31"/>
    <w:rsid w:val="4DD32420"/>
    <w:rsid w:val="4EB40D34"/>
    <w:rsid w:val="4EDA809B"/>
    <w:rsid w:val="4EE73B32"/>
    <w:rsid w:val="4EF77571"/>
    <w:rsid w:val="4F3BCD6D"/>
    <w:rsid w:val="4F7CB80B"/>
    <w:rsid w:val="511D2F21"/>
    <w:rsid w:val="5136A61B"/>
    <w:rsid w:val="52D19AFF"/>
    <w:rsid w:val="53656168"/>
    <w:rsid w:val="53A98B59"/>
    <w:rsid w:val="547F788D"/>
    <w:rsid w:val="54C7CB10"/>
    <w:rsid w:val="5553ABAD"/>
    <w:rsid w:val="556129AD"/>
    <w:rsid w:val="55E9E2A9"/>
    <w:rsid w:val="5624CC7A"/>
    <w:rsid w:val="56EDEFCB"/>
    <w:rsid w:val="57343C09"/>
    <w:rsid w:val="57C5A7CA"/>
    <w:rsid w:val="58A0E3D9"/>
    <w:rsid w:val="58B3ED84"/>
    <w:rsid w:val="5964BA00"/>
    <w:rsid w:val="59813ADF"/>
    <w:rsid w:val="5BA197F6"/>
    <w:rsid w:val="5BC77B9A"/>
    <w:rsid w:val="5C465DCC"/>
    <w:rsid w:val="5CCCBBA3"/>
    <w:rsid w:val="5EB9930D"/>
    <w:rsid w:val="5EBAEFB6"/>
    <w:rsid w:val="5F5355E4"/>
    <w:rsid w:val="60D5B5E4"/>
    <w:rsid w:val="61FCD699"/>
    <w:rsid w:val="62289D37"/>
    <w:rsid w:val="623EE80D"/>
    <w:rsid w:val="62BBE903"/>
    <w:rsid w:val="62BCDF1D"/>
    <w:rsid w:val="6338FCF0"/>
    <w:rsid w:val="6402D523"/>
    <w:rsid w:val="645D45A6"/>
    <w:rsid w:val="64A9A049"/>
    <w:rsid w:val="64EC0379"/>
    <w:rsid w:val="6594CF9D"/>
    <w:rsid w:val="65B2BD57"/>
    <w:rsid w:val="66069238"/>
    <w:rsid w:val="666AD7A7"/>
    <w:rsid w:val="66F56F0A"/>
    <w:rsid w:val="67B7D93E"/>
    <w:rsid w:val="695DB44B"/>
    <w:rsid w:val="6A719A02"/>
    <w:rsid w:val="6A94EB1D"/>
    <w:rsid w:val="6AA6F160"/>
    <w:rsid w:val="6AAAE155"/>
    <w:rsid w:val="6B833CD2"/>
    <w:rsid w:val="6BD5E5AA"/>
    <w:rsid w:val="6CC6B6D9"/>
    <w:rsid w:val="6CE7955C"/>
    <w:rsid w:val="6D05F808"/>
    <w:rsid w:val="6DF950A1"/>
    <w:rsid w:val="6EEDA703"/>
    <w:rsid w:val="6EF37BC9"/>
    <w:rsid w:val="6F4AF7B9"/>
    <w:rsid w:val="705C0DB1"/>
    <w:rsid w:val="70BD3594"/>
    <w:rsid w:val="70C4B3D6"/>
    <w:rsid w:val="71061458"/>
    <w:rsid w:val="72917330"/>
    <w:rsid w:val="7317F9D6"/>
    <w:rsid w:val="7344E78B"/>
    <w:rsid w:val="7500BAEA"/>
    <w:rsid w:val="750971BE"/>
    <w:rsid w:val="7629CDA6"/>
    <w:rsid w:val="7660B0D2"/>
    <w:rsid w:val="76CA5415"/>
    <w:rsid w:val="76EEFE6B"/>
    <w:rsid w:val="77A36222"/>
    <w:rsid w:val="77CB4C68"/>
    <w:rsid w:val="77D18E94"/>
    <w:rsid w:val="78E81DC2"/>
    <w:rsid w:val="7910963B"/>
    <w:rsid w:val="79C6157D"/>
    <w:rsid w:val="79F94DC2"/>
    <w:rsid w:val="7A3FE14B"/>
    <w:rsid w:val="7B816D53"/>
    <w:rsid w:val="7C44A2B7"/>
    <w:rsid w:val="7CD55A40"/>
    <w:rsid w:val="7DAB32EC"/>
    <w:rsid w:val="7EA60999"/>
    <w:rsid w:val="7EB90E15"/>
    <w:rsid w:val="7EBC044D"/>
    <w:rsid w:val="7EC28E46"/>
    <w:rsid w:val="7F377F5B"/>
    <w:rsid w:val="7F816B07"/>
    <w:rsid w:val="7FB42D98"/>
    <w:rsid w:val="7FB7D99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30FAA"/>
  <w15:docId w15:val="{8FDFAB09-23F0-43D6-A117-F7504B8DA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612"/>
    <w:rPr>
      <w:rFonts w:ascii="Times New Roman" w:eastAsia="Times New Roman" w:hAnsi="Times New Roman"/>
      <w:lang w:val="es-ES" w:eastAsia="es-ES"/>
    </w:rPr>
  </w:style>
  <w:style w:type="paragraph" w:styleId="Ttulo1">
    <w:name w:val="heading 1"/>
    <w:basedOn w:val="Normal"/>
    <w:next w:val="Normal"/>
    <w:link w:val="Ttulo1Car"/>
    <w:uiPriority w:val="9"/>
    <w:qFormat/>
    <w:rsid w:val="00E32612"/>
    <w:pPr>
      <w:keepNext/>
      <w:ind w:right="51"/>
      <w:jc w:val="both"/>
      <w:outlineLvl w:val="0"/>
    </w:pPr>
    <w:rPr>
      <w:rFonts w:ascii="Trebuchet MS" w:hAnsi="Trebuchet MS"/>
      <w:b/>
      <w:color w:val="000000"/>
      <w:sz w:val="24"/>
    </w:rPr>
  </w:style>
  <w:style w:type="paragraph" w:styleId="Ttulo2">
    <w:name w:val="heading 2"/>
    <w:basedOn w:val="Normal"/>
    <w:next w:val="Normal"/>
    <w:link w:val="Ttulo2Car"/>
    <w:uiPriority w:val="9"/>
    <w:qFormat/>
    <w:rsid w:val="00E32612"/>
    <w:pPr>
      <w:keepNext/>
      <w:jc w:val="center"/>
      <w:outlineLvl w:val="1"/>
    </w:pPr>
    <w:rPr>
      <w:rFonts w:ascii="Arial" w:hAnsi="Arial"/>
      <w:b/>
      <w:sz w:val="22"/>
    </w:rPr>
  </w:style>
  <w:style w:type="paragraph" w:styleId="Ttulo4">
    <w:name w:val="heading 4"/>
    <w:basedOn w:val="Normal"/>
    <w:next w:val="Normal"/>
    <w:link w:val="Ttulo4Car"/>
    <w:uiPriority w:val="9"/>
    <w:qFormat/>
    <w:rsid w:val="00E32612"/>
    <w:pPr>
      <w:keepNext/>
      <w:jc w:val="center"/>
      <w:outlineLvl w:val="3"/>
    </w:pPr>
    <w:rPr>
      <w:rFonts w:ascii="Arial Narrow" w:hAnsi="Arial Narrow"/>
      <w:b/>
      <w:sz w:val="24"/>
      <w:lang w:val="es-CO"/>
    </w:rPr>
  </w:style>
  <w:style w:type="paragraph" w:styleId="Ttulo8">
    <w:name w:val="heading 8"/>
    <w:basedOn w:val="Normal"/>
    <w:next w:val="Normal"/>
    <w:link w:val="Ttulo8Car"/>
    <w:uiPriority w:val="9"/>
    <w:qFormat/>
    <w:rsid w:val="00E32612"/>
    <w:pPr>
      <w:keepNext/>
      <w:outlineLvl w:val="7"/>
    </w:pPr>
    <w:rPr>
      <w:rFonts w:ascii="Arial" w:hAnsi="Arial" w:cs="Arial"/>
      <w:iCs/>
      <w:sz w:val="24"/>
      <w:lang w:val="es-MX"/>
    </w:rPr>
  </w:style>
  <w:style w:type="paragraph" w:styleId="Ttulo9">
    <w:name w:val="heading 9"/>
    <w:basedOn w:val="Normal"/>
    <w:next w:val="Normal"/>
    <w:link w:val="Ttulo9Car"/>
    <w:uiPriority w:val="9"/>
    <w:qFormat/>
    <w:rsid w:val="00E32612"/>
    <w:pPr>
      <w:keepNext/>
      <w:jc w:val="center"/>
      <w:outlineLvl w:val="8"/>
    </w:pPr>
    <w:rPr>
      <w:rFonts w:ascii="Arial Narrow" w:hAnsi="Arial Narrow" w:cs="Arial"/>
      <w:bCs/>
      <w:sz w:val="24"/>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E32612"/>
    <w:rPr>
      <w:rFonts w:ascii="Trebuchet MS" w:eastAsia="Times New Roman" w:hAnsi="Trebuchet MS" w:cs="Times New Roman"/>
      <w:b/>
      <w:color w:val="000000"/>
      <w:sz w:val="24"/>
      <w:szCs w:val="20"/>
      <w:lang w:eastAsia="es-ES"/>
    </w:rPr>
  </w:style>
  <w:style w:type="character" w:customStyle="1" w:styleId="Ttulo2Car">
    <w:name w:val="Título 2 Car"/>
    <w:link w:val="Ttulo2"/>
    <w:uiPriority w:val="9"/>
    <w:rsid w:val="00E32612"/>
    <w:rPr>
      <w:rFonts w:ascii="Arial" w:eastAsia="Times New Roman" w:hAnsi="Arial" w:cs="Times New Roman"/>
      <w:b/>
      <w:szCs w:val="20"/>
      <w:lang w:eastAsia="es-ES"/>
    </w:rPr>
  </w:style>
  <w:style w:type="character" w:customStyle="1" w:styleId="Ttulo4Car">
    <w:name w:val="Título 4 Car"/>
    <w:link w:val="Ttulo4"/>
    <w:uiPriority w:val="9"/>
    <w:rsid w:val="00E32612"/>
    <w:rPr>
      <w:rFonts w:ascii="Arial Narrow" w:eastAsia="Times New Roman" w:hAnsi="Arial Narrow" w:cs="Times New Roman"/>
      <w:b/>
      <w:sz w:val="24"/>
      <w:szCs w:val="20"/>
      <w:lang w:val="es-CO" w:eastAsia="es-ES"/>
    </w:rPr>
  </w:style>
  <w:style w:type="character" w:customStyle="1" w:styleId="Ttulo8Car">
    <w:name w:val="Título 8 Car"/>
    <w:link w:val="Ttulo8"/>
    <w:uiPriority w:val="9"/>
    <w:rsid w:val="00E32612"/>
    <w:rPr>
      <w:rFonts w:ascii="Arial" w:eastAsia="Times New Roman" w:hAnsi="Arial" w:cs="Arial"/>
      <w:iCs/>
      <w:sz w:val="24"/>
      <w:szCs w:val="20"/>
      <w:lang w:val="es-MX" w:eastAsia="es-ES"/>
    </w:rPr>
  </w:style>
  <w:style w:type="character" w:customStyle="1" w:styleId="Ttulo9Car">
    <w:name w:val="Título 9 Car"/>
    <w:link w:val="Ttulo9"/>
    <w:uiPriority w:val="9"/>
    <w:rsid w:val="00E32612"/>
    <w:rPr>
      <w:rFonts w:ascii="Arial Narrow" w:eastAsia="Times New Roman" w:hAnsi="Arial Narrow" w:cs="Arial"/>
      <w:bCs/>
      <w:sz w:val="24"/>
      <w:lang w:eastAsia="es-ES"/>
    </w:rPr>
  </w:style>
  <w:style w:type="paragraph" w:styleId="Textoindependiente3">
    <w:name w:val="Body Text 3"/>
    <w:basedOn w:val="Normal"/>
    <w:link w:val="Textoindependiente3Car"/>
    <w:uiPriority w:val="99"/>
    <w:rsid w:val="00E32612"/>
    <w:pPr>
      <w:jc w:val="both"/>
    </w:pPr>
    <w:rPr>
      <w:rFonts w:ascii="Arial" w:hAnsi="Arial"/>
      <w:sz w:val="22"/>
    </w:rPr>
  </w:style>
  <w:style w:type="character" w:customStyle="1" w:styleId="Textoindependiente3Car">
    <w:name w:val="Texto independiente 3 Car"/>
    <w:link w:val="Textoindependiente3"/>
    <w:uiPriority w:val="99"/>
    <w:rsid w:val="00E32612"/>
    <w:rPr>
      <w:rFonts w:ascii="Arial" w:eastAsia="Times New Roman" w:hAnsi="Arial" w:cs="Times New Roman"/>
      <w:szCs w:val="20"/>
      <w:lang w:eastAsia="es-ES"/>
    </w:rPr>
  </w:style>
  <w:style w:type="character" w:styleId="Nmerodepgina">
    <w:name w:val="page number"/>
    <w:uiPriority w:val="99"/>
    <w:semiHidden/>
    <w:rsid w:val="00E32612"/>
    <w:rPr>
      <w:rFonts w:cs="Times New Roman"/>
    </w:rPr>
  </w:style>
  <w:style w:type="paragraph" w:styleId="Encabezado">
    <w:name w:val="header"/>
    <w:basedOn w:val="Normal"/>
    <w:link w:val="EncabezadoCar"/>
    <w:uiPriority w:val="99"/>
    <w:rsid w:val="00E32612"/>
    <w:pPr>
      <w:tabs>
        <w:tab w:val="center" w:pos="4320"/>
        <w:tab w:val="right" w:pos="8640"/>
      </w:tabs>
      <w:jc w:val="both"/>
    </w:pPr>
    <w:rPr>
      <w:rFonts w:ascii="Arial" w:hAnsi="Arial"/>
      <w:lang w:val="es-ES_tradnl"/>
    </w:rPr>
  </w:style>
  <w:style w:type="character" w:customStyle="1" w:styleId="EncabezadoCar">
    <w:name w:val="Encabezado Car"/>
    <w:link w:val="Encabezado"/>
    <w:uiPriority w:val="99"/>
    <w:rsid w:val="00E32612"/>
    <w:rPr>
      <w:rFonts w:ascii="Arial" w:eastAsia="Times New Roman" w:hAnsi="Arial" w:cs="Times New Roman"/>
      <w:sz w:val="20"/>
      <w:szCs w:val="20"/>
      <w:lang w:val="es-ES_tradnl" w:eastAsia="es-ES"/>
    </w:rPr>
  </w:style>
  <w:style w:type="paragraph" w:customStyle="1" w:styleId="BodyText31">
    <w:name w:val="Body Text 31"/>
    <w:basedOn w:val="Normal"/>
    <w:rsid w:val="00E32612"/>
    <w:pPr>
      <w:widowControl w:val="0"/>
      <w:tabs>
        <w:tab w:val="left" w:pos="0"/>
      </w:tabs>
      <w:jc w:val="both"/>
    </w:pPr>
    <w:rPr>
      <w:rFonts w:ascii="Arial" w:hAnsi="Arial"/>
      <w:sz w:val="24"/>
      <w:lang w:val="es-ES_tradnl"/>
    </w:rPr>
  </w:style>
  <w:style w:type="paragraph" w:styleId="Piedepgina">
    <w:name w:val="footer"/>
    <w:basedOn w:val="Normal"/>
    <w:link w:val="PiedepginaCar"/>
    <w:uiPriority w:val="99"/>
    <w:rsid w:val="00E32612"/>
    <w:pPr>
      <w:tabs>
        <w:tab w:val="center" w:pos="4320"/>
        <w:tab w:val="right" w:pos="8640"/>
      </w:tabs>
      <w:jc w:val="both"/>
    </w:pPr>
    <w:rPr>
      <w:rFonts w:ascii="Arial" w:hAnsi="Arial"/>
      <w:lang w:val="es-ES_tradnl"/>
    </w:rPr>
  </w:style>
  <w:style w:type="character" w:customStyle="1" w:styleId="PiedepginaCar">
    <w:name w:val="Pie de página Car"/>
    <w:link w:val="Piedepgina"/>
    <w:uiPriority w:val="99"/>
    <w:rsid w:val="00E32612"/>
    <w:rPr>
      <w:rFonts w:ascii="Arial" w:eastAsia="Times New Roman" w:hAnsi="Arial" w:cs="Times New Roman"/>
      <w:sz w:val="20"/>
      <w:szCs w:val="20"/>
      <w:lang w:val="es-ES_tradnl" w:eastAsia="es-ES"/>
    </w:rPr>
  </w:style>
  <w:style w:type="paragraph" w:styleId="Prrafodelista">
    <w:name w:val="List Paragraph"/>
    <w:aliases w:val="Segundo nivel de viñetas,titulo 3,Bullets,Chulito,Bullet List,FooterText,numbered,List Paragraph1,Paragraphe de liste1,lp1,Bulletr List Paragraph,Foot,列出段落,列出段落1,List Paragraph2,List Paragraph21,Parágrafo da Lista1,リスト段落1,Listeafsnit1"/>
    <w:basedOn w:val="Normal"/>
    <w:link w:val="PrrafodelistaCar"/>
    <w:uiPriority w:val="34"/>
    <w:qFormat/>
    <w:rsid w:val="002A37E9"/>
    <w:pPr>
      <w:ind w:left="708"/>
    </w:pPr>
  </w:style>
  <w:style w:type="paragraph" w:styleId="Sinespaciado">
    <w:name w:val="No Spacing"/>
    <w:uiPriority w:val="1"/>
    <w:qFormat/>
    <w:rsid w:val="00C30BA3"/>
    <w:rPr>
      <w:rFonts w:ascii="Times New Roman" w:eastAsia="Times New Roman" w:hAnsi="Times New Roman"/>
      <w:lang w:val="es-ES" w:eastAsia="es-ES"/>
    </w:rPr>
  </w:style>
  <w:style w:type="character" w:styleId="Hipervnculo">
    <w:name w:val="Hyperlink"/>
    <w:uiPriority w:val="99"/>
    <w:unhideWhenUsed/>
    <w:rsid w:val="00432C9E"/>
    <w:rPr>
      <w:color w:val="0000FF"/>
      <w:u w:val="single"/>
    </w:rPr>
  </w:style>
  <w:style w:type="paragraph" w:styleId="NormalWeb">
    <w:name w:val="Normal (Web)"/>
    <w:basedOn w:val="Normal"/>
    <w:uiPriority w:val="99"/>
    <w:unhideWhenUsed/>
    <w:rsid w:val="006E5EA4"/>
    <w:pPr>
      <w:spacing w:before="100" w:beforeAutospacing="1" w:after="100" w:afterAutospacing="1"/>
    </w:pPr>
    <w:rPr>
      <w:sz w:val="24"/>
      <w:szCs w:val="24"/>
    </w:rPr>
  </w:style>
  <w:style w:type="paragraph" w:styleId="Textodeglobo">
    <w:name w:val="Balloon Text"/>
    <w:basedOn w:val="Normal"/>
    <w:link w:val="TextodegloboCar"/>
    <w:uiPriority w:val="99"/>
    <w:semiHidden/>
    <w:unhideWhenUsed/>
    <w:rsid w:val="00CA6BE5"/>
    <w:rPr>
      <w:rFonts w:ascii="Tahoma" w:hAnsi="Tahoma" w:cs="Tahoma"/>
      <w:sz w:val="16"/>
      <w:szCs w:val="16"/>
    </w:rPr>
  </w:style>
  <w:style w:type="character" w:customStyle="1" w:styleId="TextodegloboCar">
    <w:name w:val="Texto de globo Car"/>
    <w:link w:val="Textodeglobo"/>
    <w:uiPriority w:val="99"/>
    <w:semiHidden/>
    <w:rsid w:val="00CA6BE5"/>
    <w:rPr>
      <w:rFonts w:ascii="Tahoma" w:eastAsia="Times New Roman" w:hAnsi="Tahoma" w:cs="Tahoma"/>
      <w:sz w:val="16"/>
      <w:szCs w:val="16"/>
    </w:rPr>
  </w:style>
  <w:style w:type="table" w:styleId="Tablaconcuadrcula">
    <w:name w:val="Table Grid"/>
    <w:basedOn w:val="Tablanormal"/>
    <w:uiPriority w:val="39"/>
    <w:rsid w:val="00CA6B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pelle">
    <w:name w:val="spelle"/>
    <w:rsid w:val="003455EA"/>
  </w:style>
  <w:style w:type="paragraph" w:styleId="Textoindependiente">
    <w:name w:val="Body Text"/>
    <w:basedOn w:val="Normal"/>
    <w:link w:val="TextoindependienteCar"/>
    <w:uiPriority w:val="99"/>
    <w:unhideWhenUsed/>
    <w:rsid w:val="00122D9B"/>
    <w:pPr>
      <w:spacing w:after="120"/>
    </w:pPr>
  </w:style>
  <w:style w:type="character" w:customStyle="1" w:styleId="TextoindependienteCar">
    <w:name w:val="Texto independiente Car"/>
    <w:basedOn w:val="Fuentedeprrafopredeter"/>
    <w:link w:val="Textoindependiente"/>
    <w:uiPriority w:val="99"/>
    <w:rsid w:val="00122D9B"/>
    <w:rPr>
      <w:rFonts w:ascii="Times New Roman" w:eastAsia="Times New Roman" w:hAnsi="Times New Roman"/>
      <w:lang w:val="es-ES" w:eastAsia="es-ES"/>
    </w:rPr>
  </w:style>
  <w:style w:type="paragraph" w:styleId="Textoindependiente2">
    <w:name w:val="Body Text 2"/>
    <w:basedOn w:val="Normal"/>
    <w:link w:val="Textoindependiente2Car"/>
    <w:uiPriority w:val="99"/>
    <w:unhideWhenUsed/>
    <w:rsid w:val="00395DA5"/>
    <w:pPr>
      <w:spacing w:after="120" w:line="480" w:lineRule="auto"/>
    </w:pPr>
  </w:style>
  <w:style w:type="character" w:customStyle="1" w:styleId="Textoindependiente2Car">
    <w:name w:val="Texto independiente 2 Car"/>
    <w:basedOn w:val="Fuentedeprrafopredeter"/>
    <w:link w:val="Textoindependiente2"/>
    <w:uiPriority w:val="99"/>
    <w:rsid w:val="00395DA5"/>
    <w:rPr>
      <w:rFonts w:ascii="Times New Roman" w:eastAsia="Times New Roman" w:hAnsi="Times New Roman"/>
      <w:lang w:val="es-ES" w:eastAsia="es-ES"/>
    </w:rPr>
  </w:style>
  <w:style w:type="paragraph" w:styleId="Revisin">
    <w:name w:val="Revision"/>
    <w:hidden/>
    <w:uiPriority w:val="99"/>
    <w:semiHidden/>
    <w:rsid w:val="00512F2A"/>
    <w:rPr>
      <w:rFonts w:ascii="Times New Roman" w:eastAsia="Times New Roman" w:hAnsi="Times New Roman"/>
      <w:lang w:val="es-ES" w:eastAsia="es-ES"/>
    </w:rPr>
  </w:style>
  <w:style w:type="character" w:styleId="Refdecomentario">
    <w:name w:val="annotation reference"/>
    <w:basedOn w:val="Fuentedeprrafopredeter"/>
    <w:uiPriority w:val="99"/>
    <w:semiHidden/>
    <w:unhideWhenUsed/>
    <w:rsid w:val="00D75B2B"/>
    <w:rPr>
      <w:sz w:val="16"/>
      <w:szCs w:val="16"/>
    </w:rPr>
  </w:style>
  <w:style w:type="paragraph" w:styleId="Textocomentario">
    <w:name w:val="annotation text"/>
    <w:basedOn w:val="Normal"/>
    <w:link w:val="TextocomentarioCar"/>
    <w:uiPriority w:val="99"/>
    <w:unhideWhenUsed/>
  </w:style>
  <w:style w:type="character" w:customStyle="1" w:styleId="TextocomentarioCar">
    <w:name w:val="Texto comentario Car"/>
    <w:basedOn w:val="Fuentedeprrafopredeter"/>
    <w:link w:val="Textocomentario"/>
    <w:uiPriority w:val="99"/>
    <w:rPr>
      <w:rFonts w:ascii="Times New Roman" w:eastAsia="Times New Roman" w:hAnsi="Times New Roman"/>
      <w:lang w:val="es-ES" w:eastAsia="es-ES"/>
    </w:rPr>
  </w:style>
  <w:style w:type="character" w:customStyle="1" w:styleId="CharacterStyle2">
    <w:name w:val="Character Style 2"/>
    <w:uiPriority w:val="99"/>
    <w:rsid w:val="001C62E2"/>
    <w:rPr>
      <w:sz w:val="20"/>
    </w:rPr>
  </w:style>
  <w:style w:type="character" w:customStyle="1" w:styleId="PrrafodelistaCar">
    <w:name w:val="Párrafo de lista Car"/>
    <w:aliases w:val="Segundo nivel de viñetas Car,titulo 3 Car,Bullets Car,Chulito Car,Bullet List Car,FooterText Car,numbered Car,List Paragraph1 Car,Paragraphe de liste1 Car,lp1 Car,Bulletr List Paragraph Car,Foot Car,列出段落 Car,列出段落1 Car,リスト段落1 Car"/>
    <w:link w:val="Prrafodelista"/>
    <w:uiPriority w:val="34"/>
    <w:locked/>
    <w:rsid w:val="00880D50"/>
    <w:rPr>
      <w:rFonts w:ascii="Times New Roman" w:eastAsia="Times New Roman" w:hAnsi="Times New Roman"/>
      <w:lang w:val="es-ES" w:eastAsia="es-ES"/>
    </w:rPr>
  </w:style>
  <w:style w:type="character" w:customStyle="1" w:styleId="normaltextrun">
    <w:name w:val="normaltextrun"/>
    <w:basedOn w:val="Fuentedeprrafopredeter"/>
    <w:rsid w:val="00880D50"/>
  </w:style>
  <w:style w:type="character" w:customStyle="1" w:styleId="eop">
    <w:name w:val="eop"/>
    <w:basedOn w:val="Fuentedeprrafopredeter"/>
    <w:rsid w:val="00880D50"/>
  </w:style>
  <w:style w:type="paragraph" w:customStyle="1" w:styleId="pf0">
    <w:name w:val="pf0"/>
    <w:basedOn w:val="Normal"/>
    <w:rsid w:val="00044EA3"/>
    <w:pPr>
      <w:spacing w:before="100" w:beforeAutospacing="1" w:after="100" w:afterAutospacing="1"/>
    </w:pPr>
    <w:rPr>
      <w:sz w:val="24"/>
      <w:szCs w:val="24"/>
      <w:lang w:val="es-CO" w:eastAsia="es-CO"/>
    </w:rPr>
  </w:style>
  <w:style w:type="paragraph" w:styleId="Asuntodelcomentario">
    <w:name w:val="annotation subject"/>
    <w:basedOn w:val="Textocomentario"/>
    <w:next w:val="Textocomentario"/>
    <w:link w:val="AsuntodelcomentarioCar"/>
    <w:uiPriority w:val="99"/>
    <w:semiHidden/>
    <w:unhideWhenUsed/>
    <w:rsid w:val="00845C86"/>
    <w:rPr>
      <w:b/>
      <w:bCs/>
    </w:rPr>
  </w:style>
  <w:style w:type="character" w:customStyle="1" w:styleId="AsuntodelcomentarioCar">
    <w:name w:val="Asunto del comentario Car"/>
    <w:basedOn w:val="TextocomentarioCar"/>
    <w:link w:val="Asuntodelcomentario"/>
    <w:uiPriority w:val="99"/>
    <w:semiHidden/>
    <w:rsid w:val="00845C86"/>
    <w:rPr>
      <w:rFonts w:ascii="Times New Roman" w:eastAsia="Times New Roman" w:hAnsi="Times New Roman"/>
      <w:b/>
      <w:bCs/>
      <w:lang w:val="es-ES" w:eastAsia="es-ES"/>
    </w:rPr>
  </w:style>
  <w:style w:type="character" w:styleId="Mencionar">
    <w:name w:val="Mention"/>
    <w:basedOn w:val="Fuentedeprrafopredeter"/>
    <w:uiPriority w:val="99"/>
    <w:unhideWhenUsed/>
    <w:rsid w:val="00845C86"/>
    <w:rPr>
      <w:color w:val="2B579A"/>
      <w:shd w:val="clear" w:color="auto" w:fill="E1DFDD"/>
    </w:rPr>
  </w:style>
  <w:style w:type="paragraph" w:styleId="Textosinformato">
    <w:name w:val="Plain Text"/>
    <w:basedOn w:val="Normal"/>
    <w:link w:val="TextosinformatoCar"/>
    <w:uiPriority w:val="99"/>
    <w:unhideWhenUsed/>
    <w:rsid w:val="00B73738"/>
    <w:rPr>
      <w:rFonts w:ascii="Consolas" w:eastAsiaTheme="minorHAnsi" w:hAnsi="Consolas" w:cs="Consolas"/>
      <w:sz w:val="21"/>
      <w:szCs w:val="21"/>
      <w:lang w:eastAsia="en-US"/>
    </w:rPr>
  </w:style>
  <w:style w:type="character" w:customStyle="1" w:styleId="TextosinformatoCar">
    <w:name w:val="Texto sin formato Car"/>
    <w:basedOn w:val="Fuentedeprrafopredeter"/>
    <w:link w:val="Textosinformato"/>
    <w:uiPriority w:val="99"/>
    <w:rsid w:val="00B73738"/>
    <w:rPr>
      <w:rFonts w:ascii="Consolas" w:eastAsiaTheme="minorHAnsi" w:hAnsi="Consolas" w:cs="Consolas"/>
      <w:sz w:val="21"/>
      <w:szCs w:val="21"/>
      <w:lang w:val="es-ES" w:eastAsia="en-US"/>
    </w:rPr>
  </w:style>
  <w:style w:type="paragraph" w:customStyle="1" w:styleId="Cuerpo">
    <w:name w:val="Cuerpo"/>
    <w:rsid w:val="00B73738"/>
    <w:pPr>
      <w:pBdr>
        <w:top w:val="nil"/>
        <w:left w:val="nil"/>
        <w:bottom w:val="nil"/>
        <w:right w:val="nil"/>
        <w:between w:val="nil"/>
        <w:bar w:val="nil"/>
      </w:pBdr>
    </w:pPr>
    <w:rPr>
      <w:rFonts w:ascii="Arial" w:eastAsia="Arial" w:hAnsi="Arial" w:cs="Arial"/>
      <w:color w:val="000000"/>
      <w:sz w:val="24"/>
      <w:szCs w:val="24"/>
      <w:u w:color="000000"/>
      <w:bdr w:val="nil"/>
    </w:rPr>
  </w:style>
  <w:style w:type="paragraph" w:customStyle="1" w:styleId="vineta">
    <w:name w:val="vineta"/>
    <w:basedOn w:val="Normal"/>
    <w:rsid w:val="00B73738"/>
    <w:pPr>
      <w:spacing w:after="240" w:line="360" w:lineRule="atLeast"/>
      <w:ind w:left="1110" w:hanging="360"/>
      <w:jc w:val="both"/>
    </w:pPr>
    <w:rPr>
      <w:rFonts w:ascii="Calibri" w:eastAsiaTheme="minorEastAsia" w:hAnsi="Calibri" w:cs="Calibri"/>
      <w:color w:val="808080"/>
      <w:sz w:val="26"/>
      <w:szCs w:val="26"/>
      <w:lang w:val="en-US" w:eastAsia="en-US"/>
    </w:rPr>
  </w:style>
  <w:style w:type="character" w:customStyle="1" w:styleId="cf01">
    <w:name w:val="cf01"/>
    <w:basedOn w:val="Fuentedeprrafopredeter"/>
    <w:rsid w:val="00B73738"/>
    <w:rPr>
      <w:rFonts w:ascii="Segoe UI" w:hAnsi="Segoe UI" w:cs="Segoe UI" w:hint="default"/>
      <w:sz w:val="18"/>
      <w:szCs w:val="18"/>
    </w:rPr>
  </w:style>
  <w:style w:type="character" w:customStyle="1" w:styleId="cf11">
    <w:name w:val="cf11"/>
    <w:basedOn w:val="Fuentedeprrafopredeter"/>
    <w:rsid w:val="00B73738"/>
    <w:rPr>
      <w:rFonts w:ascii="Segoe UI" w:hAnsi="Segoe UI" w:cs="Segoe UI" w:hint="default"/>
      <w:i/>
      <w:iCs/>
      <w:sz w:val="18"/>
      <w:szCs w:val="18"/>
    </w:rPr>
  </w:style>
  <w:style w:type="character" w:styleId="Textoennegrita">
    <w:name w:val="Strong"/>
    <w:basedOn w:val="Fuentedeprrafopredeter"/>
    <w:uiPriority w:val="22"/>
    <w:qFormat/>
    <w:rsid w:val="00B73738"/>
    <w:rPr>
      <w:b/>
      <w:bCs/>
    </w:rPr>
  </w:style>
  <w:style w:type="character" w:styleId="nfasis">
    <w:name w:val="Emphasis"/>
    <w:basedOn w:val="Fuentedeprrafopredeter"/>
    <w:uiPriority w:val="20"/>
    <w:qFormat/>
    <w:rsid w:val="00B73738"/>
    <w:rPr>
      <w:i/>
      <w:iCs/>
    </w:rPr>
  </w:style>
  <w:style w:type="character" w:styleId="Mencinsinresolver">
    <w:name w:val="Unresolved Mention"/>
    <w:basedOn w:val="Fuentedeprrafopredeter"/>
    <w:uiPriority w:val="99"/>
    <w:semiHidden/>
    <w:unhideWhenUsed/>
    <w:rsid w:val="00B73738"/>
    <w:rPr>
      <w:color w:val="605E5C"/>
      <w:shd w:val="clear" w:color="auto" w:fill="E1DFDD"/>
    </w:rPr>
  </w:style>
  <w:style w:type="character" w:customStyle="1" w:styleId="ui-provider">
    <w:name w:val="ui-provider"/>
    <w:basedOn w:val="Fuentedeprrafopredeter"/>
    <w:rsid w:val="00B73738"/>
  </w:style>
  <w:style w:type="paragraph" w:customStyle="1" w:styleId="paragraph">
    <w:name w:val="paragraph"/>
    <w:basedOn w:val="Normal"/>
    <w:rsid w:val="0050234B"/>
    <w:pPr>
      <w:spacing w:before="100" w:beforeAutospacing="1" w:after="100" w:afterAutospacing="1"/>
    </w:pPr>
    <w:rPr>
      <w:sz w:val="24"/>
      <w:szCs w:val="24"/>
      <w:lang w:val="es-CO" w:eastAsia="es-CO"/>
    </w:rPr>
  </w:style>
  <w:style w:type="paragraph" w:customStyle="1" w:styleId="nueve">
    <w:name w:val="nueve"/>
    <w:basedOn w:val="Normal"/>
    <w:rsid w:val="002E366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1081">
      <w:bodyDiv w:val="1"/>
      <w:marLeft w:val="0"/>
      <w:marRight w:val="0"/>
      <w:marTop w:val="0"/>
      <w:marBottom w:val="0"/>
      <w:divBdr>
        <w:top w:val="none" w:sz="0" w:space="0" w:color="auto"/>
        <w:left w:val="none" w:sz="0" w:space="0" w:color="auto"/>
        <w:bottom w:val="none" w:sz="0" w:space="0" w:color="auto"/>
        <w:right w:val="none" w:sz="0" w:space="0" w:color="auto"/>
      </w:divBdr>
    </w:div>
    <w:div w:id="54204610">
      <w:bodyDiv w:val="1"/>
      <w:marLeft w:val="0"/>
      <w:marRight w:val="0"/>
      <w:marTop w:val="0"/>
      <w:marBottom w:val="0"/>
      <w:divBdr>
        <w:top w:val="none" w:sz="0" w:space="0" w:color="auto"/>
        <w:left w:val="none" w:sz="0" w:space="0" w:color="auto"/>
        <w:bottom w:val="none" w:sz="0" w:space="0" w:color="auto"/>
        <w:right w:val="none" w:sz="0" w:space="0" w:color="auto"/>
      </w:divBdr>
    </w:div>
    <w:div w:id="58674107">
      <w:bodyDiv w:val="1"/>
      <w:marLeft w:val="0"/>
      <w:marRight w:val="0"/>
      <w:marTop w:val="0"/>
      <w:marBottom w:val="0"/>
      <w:divBdr>
        <w:top w:val="none" w:sz="0" w:space="0" w:color="auto"/>
        <w:left w:val="none" w:sz="0" w:space="0" w:color="auto"/>
        <w:bottom w:val="none" w:sz="0" w:space="0" w:color="auto"/>
        <w:right w:val="none" w:sz="0" w:space="0" w:color="auto"/>
      </w:divBdr>
    </w:div>
    <w:div w:id="102921150">
      <w:bodyDiv w:val="1"/>
      <w:marLeft w:val="0"/>
      <w:marRight w:val="0"/>
      <w:marTop w:val="0"/>
      <w:marBottom w:val="0"/>
      <w:divBdr>
        <w:top w:val="none" w:sz="0" w:space="0" w:color="auto"/>
        <w:left w:val="none" w:sz="0" w:space="0" w:color="auto"/>
        <w:bottom w:val="none" w:sz="0" w:space="0" w:color="auto"/>
        <w:right w:val="none" w:sz="0" w:space="0" w:color="auto"/>
      </w:divBdr>
    </w:div>
    <w:div w:id="257713684">
      <w:bodyDiv w:val="1"/>
      <w:marLeft w:val="0"/>
      <w:marRight w:val="0"/>
      <w:marTop w:val="0"/>
      <w:marBottom w:val="0"/>
      <w:divBdr>
        <w:top w:val="none" w:sz="0" w:space="0" w:color="auto"/>
        <w:left w:val="none" w:sz="0" w:space="0" w:color="auto"/>
        <w:bottom w:val="none" w:sz="0" w:space="0" w:color="auto"/>
        <w:right w:val="none" w:sz="0" w:space="0" w:color="auto"/>
      </w:divBdr>
      <w:divsChild>
        <w:div w:id="455562176">
          <w:marLeft w:val="0"/>
          <w:marRight w:val="0"/>
          <w:marTop w:val="0"/>
          <w:marBottom w:val="0"/>
          <w:divBdr>
            <w:top w:val="none" w:sz="0" w:space="0" w:color="auto"/>
            <w:left w:val="none" w:sz="0" w:space="0" w:color="auto"/>
            <w:bottom w:val="none" w:sz="0" w:space="0" w:color="auto"/>
            <w:right w:val="none" w:sz="0" w:space="0" w:color="auto"/>
          </w:divBdr>
        </w:div>
      </w:divsChild>
    </w:div>
    <w:div w:id="338583121">
      <w:bodyDiv w:val="1"/>
      <w:marLeft w:val="0"/>
      <w:marRight w:val="0"/>
      <w:marTop w:val="0"/>
      <w:marBottom w:val="0"/>
      <w:divBdr>
        <w:top w:val="none" w:sz="0" w:space="0" w:color="auto"/>
        <w:left w:val="none" w:sz="0" w:space="0" w:color="auto"/>
        <w:bottom w:val="none" w:sz="0" w:space="0" w:color="auto"/>
        <w:right w:val="none" w:sz="0" w:space="0" w:color="auto"/>
      </w:divBdr>
    </w:div>
    <w:div w:id="339739635">
      <w:bodyDiv w:val="1"/>
      <w:marLeft w:val="0"/>
      <w:marRight w:val="0"/>
      <w:marTop w:val="0"/>
      <w:marBottom w:val="0"/>
      <w:divBdr>
        <w:top w:val="none" w:sz="0" w:space="0" w:color="auto"/>
        <w:left w:val="none" w:sz="0" w:space="0" w:color="auto"/>
        <w:bottom w:val="none" w:sz="0" w:space="0" w:color="auto"/>
        <w:right w:val="none" w:sz="0" w:space="0" w:color="auto"/>
      </w:divBdr>
    </w:div>
    <w:div w:id="540702883">
      <w:bodyDiv w:val="1"/>
      <w:marLeft w:val="0"/>
      <w:marRight w:val="0"/>
      <w:marTop w:val="0"/>
      <w:marBottom w:val="0"/>
      <w:divBdr>
        <w:top w:val="none" w:sz="0" w:space="0" w:color="auto"/>
        <w:left w:val="none" w:sz="0" w:space="0" w:color="auto"/>
        <w:bottom w:val="none" w:sz="0" w:space="0" w:color="auto"/>
        <w:right w:val="none" w:sz="0" w:space="0" w:color="auto"/>
      </w:divBdr>
    </w:div>
    <w:div w:id="831027577">
      <w:bodyDiv w:val="1"/>
      <w:marLeft w:val="0"/>
      <w:marRight w:val="0"/>
      <w:marTop w:val="0"/>
      <w:marBottom w:val="0"/>
      <w:divBdr>
        <w:top w:val="none" w:sz="0" w:space="0" w:color="auto"/>
        <w:left w:val="none" w:sz="0" w:space="0" w:color="auto"/>
        <w:bottom w:val="none" w:sz="0" w:space="0" w:color="auto"/>
        <w:right w:val="none" w:sz="0" w:space="0" w:color="auto"/>
      </w:divBdr>
    </w:div>
    <w:div w:id="875315045">
      <w:bodyDiv w:val="1"/>
      <w:marLeft w:val="0"/>
      <w:marRight w:val="0"/>
      <w:marTop w:val="0"/>
      <w:marBottom w:val="0"/>
      <w:divBdr>
        <w:top w:val="none" w:sz="0" w:space="0" w:color="auto"/>
        <w:left w:val="none" w:sz="0" w:space="0" w:color="auto"/>
        <w:bottom w:val="none" w:sz="0" w:space="0" w:color="auto"/>
        <w:right w:val="none" w:sz="0" w:space="0" w:color="auto"/>
      </w:divBdr>
    </w:div>
    <w:div w:id="949750366">
      <w:bodyDiv w:val="1"/>
      <w:marLeft w:val="0"/>
      <w:marRight w:val="0"/>
      <w:marTop w:val="0"/>
      <w:marBottom w:val="0"/>
      <w:divBdr>
        <w:top w:val="none" w:sz="0" w:space="0" w:color="auto"/>
        <w:left w:val="none" w:sz="0" w:space="0" w:color="auto"/>
        <w:bottom w:val="none" w:sz="0" w:space="0" w:color="auto"/>
        <w:right w:val="none" w:sz="0" w:space="0" w:color="auto"/>
      </w:divBdr>
    </w:div>
    <w:div w:id="963846068">
      <w:bodyDiv w:val="1"/>
      <w:marLeft w:val="0"/>
      <w:marRight w:val="0"/>
      <w:marTop w:val="0"/>
      <w:marBottom w:val="0"/>
      <w:divBdr>
        <w:top w:val="none" w:sz="0" w:space="0" w:color="auto"/>
        <w:left w:val="none" w:sz="0" w:space="0" w:color="auto"/>
        <w:bottom w:val="none" w:sz="0" w:space="0" w:color="auto"/>
        <w:right w:val="none" w:sz="0" w:space="0" w:color="auto"/>
      </w:divBdr>
    </w:div>
    <w:div w:id="1055424029">
      <w:bodyDiv w:val="1"/>
      <w:marLeft w:val="0"/>
      <w:marRight w:val="0"/>
      <w:marTop w:val="0"/>
      <w:marBottom w:val="0"/>
      <w:divBdr>
        <w:top w:val="none" w:sz="0" w:space="0" w:color="auto"/>
        <w:left w:val="none" w:sz="0" w:space="0" w:color="auto"/>
        <w:bottom w:val="none" w:sz="0" w:space="0" w:color="auto"/>
        <w:right w:val="none" w:sz="0" w:space="0" w:color="auto"/>
      </w:divBdr>
    </w:div>
    <w:div w:id="1701123087">
      <w:bodyDiv w:val="1"/>
      <w:marLeft w:val="0"/>
      <w:marRight w:val="0"/>
      <w:marTop w:val="0"/>
      <w:marBottom w:val="0"/>
      <w:divBdr>
        <w:top w:val="none" w:sz="0" w:space="0" w:color="auto"/>
        <w:left w:val="none" w:sz="0" w:space="0" w:color="auto"/>
        <w:bottom w:val="none" w:sz="0" w:space="0" w:color="auto"/>
        <w:right w:val="none" w:sz="0" w:space="0" w:color="auto"/>
      </w:divBdr>
    </w:div>
    <w:div w:id="1718821151">
      <w:bodyDiv w:val="1"/>
      <w:marLeft w:val="0"/>
      <w:marRight w:val="0"/>
      <w:marTop w:val="0"/>
      <w:marBottom w:val="0"/>
      <w:divBdr>
        <w:top w:val="none" w:sz="0" w:space="0" w:color="auto"/>
        <w:left w:val="none" w:sz="0" w:space="0" w:color="auto"/>
        <w:bottom w:val="none" w:sz="0" w:space="0" w:color="auto"/>
        <w:right w:val="none" w:sz="0" w:space="0" w:color="auto"/>
      </w:divBdr>
    </w:div>
    <w:div w:id="1770278318">
      <w:bodyDiv w:val="1"/>
      <w:marLeft w:val="0"/>
      <w:marRight w:val="0"/>
      <w:marTop w:val="0"/>
      <w:marBottom w:val="0"/>
      <w:divBdr>
        <w:top w:val="none" w:sz="0" w:space="0" w:color="auto"/>
        <w:left w:val="none" w:sz="0" w:space="0" w:color="auto"/>
        <w:bottom w:val="none" w:sz="0" w:space="0" w:color="auto"/>
        <w:right w:val="none" w:sz="0" w:space="0" w:color="auto"/>
      </w:divBdr>
    </w:div>
    <w:div w:id="1855655272">
      <w:bodyDiv w:val="1"/>
      <w:marLeft w:val="0"/>
      <w:marRight w:val="0"/>
      <w:marTop w:val="0"/>
      <w:marBottom w:val="0"/>
      <w:divBdr>
        <w:top w:val="none" w:sz="0" w:space="0" w:color="auto"/>
        <w:left w:val="none" w:sz="0" w:space="0" w:color="auto"/>
        <w:bottom w:val="none" w:sz="0" w:space="0" w:color="auto"/>
        <w:right w:val="none" w:sz="0" w:space="0" w:color="auto"/>
      </w:divBdr>
    </w:div>
    <w:div w:id="1871337987">
      <w:bodyDiv w:val="1"/>
      <w:marLeft w:val="0"/>
      <w:marRight w:val="0"/>
      <w:marTop w:val="0"/>
      <w:marBottom w:val="0"/>
      <w:divBdr>
        <w:top w:val="none" w:sz="0" w:space="0" w:color="auto"/>
        <w:left w:val="none" w:sz="0" w:space="0" w:color="auto"/>
        <w:bottom w:val="none" w:sz="0" w:space="0" w:color="auto"/>
        <w:right w:val="none" w:sz="0" w:space="0" w:color="auto"/>
      </w:divBdr>
    </w:div>
    <w:div w:id="2002658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f4676fb-2bbb-4e6d-b22b-3f04c63d0ca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2F07144E7575DC41A3346BB83706D2D7" ma:contentTypeVersion="15" ma:contentTypeDescription="Crear nuevo documento." ma:contentTypeScope="" ma:versionID="0742cd026322be338319acab2f9e0969">
  <xsd:schema xmlns:xsd="http://www.w3.org/2001/XMLSchema" xmlns:xs="http://www.w3.org/2001/XMLSchema" xmlns:p="http://schemas.microsoft.com/office/2006/metadata/properties" xmlns:ns3="0f4676fb-2bbb-4e6d-b22b-3f04c63d0cab" xmlns:ns4="ea7edee5-fbf9-477d-bdb2-3edae515f4e2" targetNamespace="http://schemas.microsoft.com/office/2006/metadata/properties" ma:root="true" ma:fieldsID="735cd351bdfc19ece1fc53199a6da7d1" ns3:_="" ns4:_="">
    <xsd:import namespace="0f4676fb-2bbb-4e6d-b22b-3f04c63d0cab"/>
    <xsd:import namespace="ea7edee5-fbf9-477d-bdb2-3edae515f4e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_activity" minOccurs="0"/>
                <xsd:element ref="ns3:MediaServiceOCR" minOccurs="0"/>
                <xsd:element ref="ns3:MediaServiceDateTaken"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676fb-2bbb-4e6d-b22b-3f04c63d0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7edee5-fbf9-477d-bdb2-3edae515f4e2"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4B56B6-7CBD-4712-ADD5-ADB1F839355E}">
  <ds:schemaRefs>
    <ds:schemaRef ds:uri="ea7edee5-fbf9-477d-bdb2-3edae515f4e2"/>
    <ds:schemaRef ds:uri="http://purl.org/dc/dcmitype/"/>
    <ds:schemaRef ds:uri="http://schemas.microsoft.com/office/infopath/2007/PartnerControls"/>
    <ds:schemaRef ds:uri="http://schemas.microsoft.com/office/2006/documentManagement/types"/>
    <ds:schemaRef ds:uri="0f4676fb-2bbb-4e6d-b22b-3f04c63d0cab"/>
    <ds:schemaRef ds:uri="http://purl.org/dc/elements/1.1/"/>
    <ds:schemaRef ds:uri="http://schemas.openxmlformats.org/package/2006/metadata/core-properties"/>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C33BD919-D698-4566-BC7C-92FC464BE6F1}">
  <ds:schemaRefs>
    <ds:schemaRef ds:uri="http://schemas.openxmlformats.org/officeDocument/2006/bibliography"/>
  </ds:schemaRefs>
</ds:datastoreItem>
</file>

<file path=customXml/itemProps3.xml><?xml version="1.0" encoding="utf-8"?>
<ds:datastoreItem xmlns:ds="http://schemas.openxmlformats.org/officeDocument/2006/customXml" ds:itemID="{53609CE4-8F6C-4088-A214-ED45C62B1A9B}">
  <ds:schemaRefs>
    <ds:schemaRef ds:uri="http://schemas.microsoft.com/sharepoint/v3/contenttype/forms"/>
  </ds:schemaRefs>
</ds:datastoreItem>
</file>

<file path=customXml/itemProps4.xml><?xml version="1.0" encoding="utf-8"?>
<ds:datastoreItem xmlns:ds="http://schemas.openxmlformats.org/officeDocument/2006/customXml" ds:itemID="{4B80D5E0-37DD-488D-A6BB-F96BA7990E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676fb-2bbb-4e6d-b22b-3f04c63d0cab"/>
    <ds:schemaRef ds:uri="ea7edee5-fbf9-477d-bdb2-3edae515f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2605</Words>
  <Characters>14333</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16905</CharactersWithSpaces>
  <SharedDoc>false</SharedDoc>
  <HLinks>
    <vt:vector size="24" baseType="variant">
      <vt:variant>
        <vt:i4>917629</vt:i4>
      </vt:variant>
      <vt:variant>
        <vt:i4>9</vt:i4>
      </vt:variant>
      <vt:variant>
        <vt:i4>0</vt:i4>
      </vt:variant>
      <vt:variant>
        <vt:i4>5</vt:i4>
      </vt:variant>
      <vt:variant>
        <vt:lpwstr>mailto:pzuleta@finagro.com.co</vt:lpwstr>
      </vt:variant>
      <vt:variant>
        <vt:lpwstr/>
      </vt:variant>
      <vt:variant>
        <vt:i4>917629</vt:i4>
      </vt:variant>
      <vt:variant>
        <vt:i4>6</vt:i4>
      </vt:variant>
      <vt:variant>
        <vt:i4>0</vt:i4>
      </vt:variant>
      <vt:variant>
        <vt:i4>5</vt:i4>
      </vt:variant>
      <vt:variant>
        <vt:lpwstr>mailto:pzuleta@finagro.com.co</vt:lpwstr>
      </vt:variant>
      <vt:variant>
        <vt:lpwstr/>
      </vt:variant>
      <vt:variant>
        <vt:i4>917629</vt:i4>
      </vt:variant>
      <vt:variant>
        <vt:i4>3</vt:i4>
      </vt:variant>
      <vt:variant>
        <vt:i4>0</vt:i4>
      </vt:variant>
      <vt:variant>
        <vt:i4>5</vt:i4>
      </vt:variant>
      <vt:variant>
        <vt:lpwstr>mailto:pzuleta@finagro.com.co</vt:lpwstr>
      </vt:variant>
      <vt:variant>
        <vt:lpwstr/>
      </vt:variant>
      <vt:variant>
        <vt:i4>917629</vt:i4>
      </vt:variant>
      <vt:variant>
        <vt:i4>0</vt:i4>
      </vt:variant>
      <vt:variant>
        <vt:i4>0</vt:i4>
      </vt:variant>
      <vt:variant>
        <vt:i4>5</vt:i4>
      </vt:variant>
      <vt:variant>
        <vt:lpwstr>mailto:pzuleta@finagro.com.co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ssierra</dc:creator>
  <cp:keywords/>
  <dc:description/>
  <cp:lastModifiedBy>Paula Andrea Zuleta Gil</cp:lastModifiedBy>
  <cp:revision>44</cp:revision>
  <cp:lastPrinted>2023-06-23T16:22:00Z</cp:lastPrinted>
  <dcterms:created xsi:type="dcterms:W3CDTF">2024-05-27T16:32:00Z</dcterms:created>
  <dcterms:modified xsi:type="dcterms:W3CDTF">2024-05-27T16:39:00Z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0x0101002F07144E7575DC41A3346BB83706D2D7</vt:lpwstr>
  </property>
</Properties>
</file>