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69BE2" w14:textId="77777777" w:rsidR="00880D50" w:rsidRPr="00EB5FE6" w:rsidRDefault="00880D50" w:rsidP="00DC1059">
      <w:pPr>
        <w:spacing w:line="276" w:lineRule="auto"/>
        <w:ind w:firstLine="280"/>
        <w:jc w:val="center"/>
        <w:rPr>
          <w:rFonts w:ascii="Arial" w:hAnsi="Arial" w:cs="Arial"/>
          <w:color w:val="000000" w:themeColor="text1"/>
          <w:sz w:val="22"/>
          <w:szCs w:val="22"/>
          <w:lang w:val="es-ES_tradnl" w:eastAsia="es-ES_tradnl"/>
        </w:rPr>
      </w:pPr>
    </w:p>
    <w:p w14:paraId="1D8C7E97" w14:textId="2E8D0C6B" w:rsidR="00880D50" w:rsidRPr="00EB5FE6" w:rsidRDefault="00EB5FE6" w:rsidP="00EB5FE6">
      <w:pPr>
        <w:spacing w:line="276" w:lineRule="auto"/>
        <w:ind w:firstLine="280"/>
        <w:jc w:val="center"/>
        <w:rPr>
          <w:rFonts w:ascii="Arial" w:hAnsi="Arial" w:cs="Arial"/>
          <w:b/>
          <w:bCs/>
          <w:color w:val="000000" w:themeColor="text1"/>
          <w:sz w:val="22"/>
          <w:szCs w:val="22"/>
        </w:rPr>
      </w:pPr>
      <w:bookmarkStart w:id="0" w:name="_Hlk58402369"/>
      <w:bookmarkStart w:id="1" w:name="_Hlk59955910"/>
      <w:r w:rsidRPr="00EB5FE6">
        <w:rPr>
          <w:rFonts w:ascii="Arial" w:hAnsi="Arial" w:cs="Arial"/>
          <w:b/>
          <w:bCs/>
          <w:color w:val="000000" w:themeColor="text1"/>
          <w:sz w:val="22"/>
          <w:szCs w:val="22"/>
        </w:rPr>
        <w:t>“Por la cual se establece el Plan Anual de Microfinanzas Rurales para el año 202</w:t>
      </w:r>
      <w:r>
        <w:rPr>
          <w:rFonts w:ascii="Arial" w:hAnsi="Arial" w:cs="Arial"/>
          <w:b/>
          <w:bCs/>
          <w:color w:val="000000" w:themeColor="text1"/>
          <w:sz w:val="22"/>
          <w:szCs w:val="22"/>
        </w:rPr>
        <w:t>4</w:t>
      </w:r>
      <w:r w:rsidRPr="00EB5FE6">
        <w:rPr>
          <w:rFonts w:ascii="Arial" w:hAnsi="Arial" w:cs="Arial"/>
          <w:b/>
          <w:bCs/>
          <w:color w:val="000000" w:themeColor="text1"/>
          <w:sz w:val="22"/>
          <w:szCs w:val="22"/>
        </w:rPr>
        <w:t xml:space="preserve"> y se crea la Línea Especial de Microcrédito Inclusión Financiera Economía Popular”</w:t>
      </w:r>
    </w:p>
    <w:p w14:paraId="6A93AF52" w14:textId="77777777" w:rsidR="00EB5FE6" w:rsidRPr="00EB5FE6" w:rsidRDefault="00EB5FE6" w:rsidP="00DC1059">
      <w:pPr>
        <w:spacing w:line="276" w:lineRule="auto"/>
        <w:ind w:firstLine="280"/>
        <w:jc w:val="center"/>
        <w:rPr>
          <w:rFonts w:ascii="Arial" w:hAnsi="Arial" w:cs="Arial"/>
          <w:b/>
          <w:bCs/>
          <w:color w:val="000000" w:themeColor="text1"/>
          <w:sz w:val="22"/>
          <w:szCs w:val="22"/>
        </w:rPr>
      </w:pPr>
    </w:p>
    <w:bookmarkEnd w:id="0"/>
    <w:bookmarkEnd w:id="1"/>
    <w:p w14:paraId="31E1354E" w14:textId="77777777" w:rsidR="00880D50" w:rsidRPr="00EB5FE6" w:rsidRDefault="00880D50" w:rsidP="00DC1059">
      <w:pPr>
        <w:spacing w:line="276" w:lineRule="auto"/>
        <w:jc w:val="center"/>
        <w:outlineLvl w:val="1"/>
        <w:rPr>
          <w:rFonts w:ascii="Arial" w:hAnsi="Arial" w:cs="Arial"/>
          <w:b/>
          <w:bCs/>
          <w:color w:val="000000" w:themeColor="text1"/>
          <w:sz w:val="22"/>
          <w:szCs w:val="22"/>
        </w:rPr>
      </w:pPr>
      <w:r w:rsidRPr="00EB5FE6">
        <w:rPr>
          <w:rFonts w:ascii="Arial" w:hAnsi="Arial" w:cs="Arial"/>
          <w:b/>
          <w:bCs/>
          <w:color w:val="000000" w:themeColor="text1"/>
          <w:sz w:val="22"/>
          <w:szCs w:val="22"/>
        </w:rPr>
        <w:t>LA COMISIÓN NACIONAL DE CRÉDITO AGROPECUARIO</w:t>
      </w:r>
    </w:p>
    <w:p w14:paraId="78847D5A" w14:textId="77777777" w:rsidR="00A06B57" w:rsidRPr="00EB5FE6" w:rsidRDefault="00A06B57" w:rsidP="00DC1059">
      <w:pPr>
        <w:spacing w:line="276" w:lineRule="auto"/>
        <w:jc w:val="center"/>
        <w:outlineLvl w:val="1"/>
        <w:rPr>
          <w:rFonts w:ascii="Arial" w:hAnsi="Arial" w:cs="Arial"/>
          <w:b/>
          <w:bCs/>
          <w:color w:val="000000" w:themeColor="text1"/>
          <w:sz w:val="22"/>
          <w:szCs w:val="22"/>
        </w:rPr>
      </w:pPr>
    </w:p>
    <w:p w14:paraId="4100B293" w14:textId="77777777" w:rsidR="006D7842" w:rsidRPr="00EB5FE6" w:rsidRDefault="006D7842" w:rsidP="00DC1059">
      <w:pPr>
        <w:spacing w:line="276" w:lineRule="auto"/>
        <w:jc w:val="center"/>
        <w:rPr>
          <w:rFonts w:ascii="Arial" w:hAnsi="Arial" w:cs="Arial"/>
          <w:color w:val="000000" w:themeColor="text1"/>
          <w:sz w:val="22"/>
          <w:szCs w:val="22"/>
        </w:rPr>
      </w:pPr>
    </w:p>
    <w:p w14:paraId="3FCD1363" w14:textId="0924C762" w:rsidR="00A06B57" w:rsidRPr="00EB5FE6" w:rsidRDefault="00EB5FE6" w:rsidP="00DC1059">
      <w:pPr>
        <w:spacing w:line="276" w:lineRule="auto"/>
        <w:jc w:val="center"/>
        <w:rPr>
          <w:rFonts w:ascii="Arial" w:hAnsi="Arial" w:cs="Arial"/>
          <w:color w:val="000000" w:themeColor="text1"/>
          <w:sz w:val="22"/>
          <w:szCs w:val="22"/>
        </w:rPr>
      </w:pPr>
      <w:r w:rsidRPr="00EB5FE6">
        <w:rPr>
          <w:rFonts w:ascii="Arial" w:hAnsi="Arial" w:cs="Arial"/>
          <w:color w:val="000000" w:themeColor="text1"/>
          <w:sz w:val="22"/>
          <w:szCs w:val="22"/>
        </w:rPr>
        <w:t>En ejercicio de las facultades conferidas en el artículo 218 del Estatuto Orgánico del Sistema Financiero, el Decreto Ley 2371 de 2015 y el Decreto 1313 de 1990, y</w:t>
      </w:r>
    </w:p>
    <w:p w14:paraId="6AE283A1" w14:textId="77777777" w:rsidR="00451BD0" w:rsidRPr="00EB5FE6" w:rsidRDefault="00451BD0" w:rsidP="00DC1059">
      <w:pPr>
        <w:spacing w:line="276" w:lineRule="auto"/>
        <w:jc w:val="center"/>
        <w:rPr>
          <w:rFonts w:ascii="Arial" w:hAnsi="Arial" w:cs="Arial"/>
          <w:color w:val="000000" w:themeColor="text1"/>
          <w:sz w:val="22"/>
          <w:szCs w:val="22"/>
        </w:rPr>
      </w:pPr>
    </w:p>
    <w:p w14:paraId="54D9D84A" w14:textId="77777777" w:rsidR="00B00DB8" w:rsidRPr="00C51EB4" w:rsidRDefault="00B00DB8" w:rsidP="00B00DB8">
      <w:pPr>
        <w:jc w:val="center"/>
        <w:rPr>
          <w:rFonts w:ascii="Arial" w:hAnsi="Arial" w:cs="Arial"/>
          <w:sz w:val="22"/>
          <w:szCs w:val="22"/>
        </w:rPr>
      </w:pPr>
      <w:r w:rsidRPr="2F102CAF">
        <w:rPr>
          <w:rFonts w:ascii="Arial" w:hAnsi="Arial" w:cs="Arial"/>
          <w:b/>
          <w:bCs/>
          <w:sz w:val="22"/>
          <w:szCs w:val="22"/>
        </w:rPr>
        <w:t>CONSIDERANDO:</w:t>
      </w:r>
    </w:p>
    <w:p w14:paraId="444B698C" w14:textId="77777777" w:rsidR="00B00DB8" w:rsidRDefault="00B00DB8" w:rsidP="00B00DB8">
      <w:pPr>
        <w:jc w:val="center"/>
        <w:rPr>
          <w:rFonts w:ascii="Arial" w:hAnsi="Arial" w:cs="Arial"/>
          <w:b/>
          <w:sz w:val="22"/>
          <w:szCs w:val="22"/>
        </w:rPr>
      </w:pPr>
    </w:p>
    <w:p w14:paraId="7650F11B" w14:textId="77777777" w:rsidR="005651B8" w:rsidRDefault="00B00DB8" w:rsidP="006E1E30">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001E3C36">
        <w:rPr>
          <w:rStyle w:val="normaltextrun"/>
          <w:rFonts w:ascii="Arial" w:hAnsi="Arial" w:cs="Arial"/>
          <w:sz w:val="22"/>
          <w:szCs w:val="22"/>
          <w:lang w:val="es-ES"/>
        </w:rPr>
        <w:t xml:space="preserve">Que de acuerdo con lo dispuesto en el numeral </w:t>
      </w:r>
      <w:r w:rsidR="00EB5FE6" w:rsidRPr="004F30B6">
        <w:rPr>
          <w:rFonts w:ascii="Arial" w:hAnsi="Arial" w:cs="Arial"/>
          <w:sz w:val="22"/>
          <w:szCs w:val="22"/>
        </w:rPr>
        <w:t>2 del artículo 218 del Estatuto Orgánico del Sistema Financiero, modificado por el artículo 2o del Decreto Ley 2371 de 2015, corresponde a la Comisión Nacional de Crédito Agropecuario (CNCA):</w:t>
      </w:r>
    </w:p>
    <w:p w14:paraId="08A6D929" w14:textId="77777777" w:rsidR="005651B8" w:rsidRDefault="005651B8" w:rsidP="005651B8">
      <w:pPr>
        <w:pStyle w:val="paragraph"/>
        <w:spacing w:before="0" w:beforeAutospacing="0" w:after="0" w:afterAutospacing="0"/>
        <w:jc w:val="both"/>
        <w:textAlignment w:val="baseline"/>
        <w:rPr>
          <w:rFonts w:ascii="Arial" w:hAnsi="Arial" w:cs="Arial"/>
          <w:sz w:val="22"/>
          <w:szCs w:val="22"/>
        </w:rPr>
      </w:pPr>
    </w:p>
    <w:p w14:paraId="3B70F05C" w14:textId="77777777" w:rsidR="00EB5FE6" w:rsidRPr="00EB5FE6" w:rsidRDefault="00EB5FE6" w:rsidP="004F30B6">
      <w:pPr>
        <w:ind w:left="502"/>
        <w:jc w:val="both"/>
        <w:rPr>
          <w:rFonts w:ascii="Arial" w:hAnsi="Arial" w:cs="Arial"/>
          <w:i/>
          <w:sz w:val="22"/>
          <w:szCs w:val="22"/>
        </w:rPr>
      </w:pPr>
      <w:r w:rsidRPr="00EB5FE6">
        <w:rPr>
          <w:rFonts w:ascii="Arial" w:hAnsi="Arial" w:cs="Arial"/>
          <w:i/>
          <w:sz w:val="22"/>
          <w:szCs w:val="22"/>
        </w:rPr>
        <w:t xml:space="preserve">“(…) </w:t>
      </w:r>
    </w:p>
    <w:p w14:paraId="76C1D80E" w14:textId="77777777" w:rsidR="00EB5FE6" w:rsidRPr="00EB5FE6" w:rsidRDefault="00EB5FE6" w:rsidP="004F30B6">
      <w:pPr>
        <w:ind w:left="360"/>
        <w:rPr>
          <w:rFonts w:ascii="Arial" w:hAnsi="Arial" w:cs="Arial"/>
          <w:i/>
          <w:sz w:val="22"/>
          <w:szCs w:val="22"/>
        </w:rPr>
      </w:pPr>
    </w:p>
    <w:p w14:paraId="058A7ABD" w14:textId="77777777" w:rsidR="00EB5FE6" w:rsidRPr="00EB5FE6" w:rsidRDefault="00EB5FE6" w:rsidP="004F30B6">
      <w:pPr>
        <w:ind w:left="502"/>
        <w:jc w:val="both"/>
        <w:rPr>
          <w:rFonts w:ascii="Arial" w:hAnsi="Arial" w:cs="Arial"/>
          <w:i/>
          <w:color w:val="000000" w:themeColor="text1"/>
          <w:sz w:val="22"/>
          <w:szCs w:val="22"/>
        </w:rPr>
      </w:pPr>
      <w:r w:rsidRPr="00EB5FE6">
        <w:rPr>
          <w:rFonts w:ascii="Arial" w:hAnsi="Arial" w:cs="Arial"/>
          <w:i/>
          <w:color w:val="000000" w:themeColor="text1"/>
          <w:sz w:val="22"/>
          <w:szCs w:val="22"/>
        </w:rPr>
        <w:t>b) Establecer las actividades, los costos y los porcentajes de estos últimos que podrán ser objeto de financiación por parte de las entidades que integran el Sistema Nacional de Crédito Agropecuario.</w:t>
      </w:r>
    </w:p>
    <w:p w14:paraId="2C935CA2" w14:textId="77777777" w:rsidR="00EB5FE6" w:rsidRPr="00EB5FE6" w:rsidRDefault="00EB5FE6" w:rsidP="004F30B6">
      <w:pPr>
        <w:spacing w:line="120" w:lineRule="auto"/>
        <w:ind w:left="502"/>
        <w:jc w:val="both"/>
        <w:rPr>
          <w:rFonts w:ascii="Arial" w:hAnsi="Arial" w:cs="Arial"/>
          <w:i/>
          <w:sz w:val="22"/>
          <w:szCs w:val="22"/>
        </w:rPr>
      </w:pPr>
    </w:p>
    <w:p w14:paraId="2C5580A1" w14:textId="77777777" w:rsidR="00EB5FE6" w:rsidRPr="00EB5FE6" w:rsidRDefault="00EB5FE6" w:rsidP="004F30B6">
      <w:pPr>
        <w:ind w:left="502"/>
        <w:jc w:val="both"/>
        <w:rPr>
          <w:rFonts w:ascii="Arial" w:hAnsi="Arial" w:cs="Arial"/>
          <w:i/>
          <w:iCs/>
          <w:sz w:val="22"/>
          <w:szCs w:val="22"/>
        </w:rPr>
      </w:pPr>
      <w:r w:rsidRPr="00EB5FE6">
        <w:rPr>
          <w:rFonts w:ascii="Arial" w:hAnsi="Arial" w:cs="Arial"/>
          <w:i/>
          <w:iCs/>
          <w:sz w:val="22"/>
          <w:szCs w:val="22"/>
        </w:rPr>
        <w:t>c) Fijar, dentro de los límites de carácter general que señale la Junta Directiva del Banco de la República, las políticas sobre las tasas de interés que se cobrarán a los usuarios del crédito por parte de las entidades que integran el Sistema Nacional de Crédito Agropecuario.</w:t>
      </w:r>
    </w:p>
    <w:p w14:paraId="673468CB" w14:textId="77777777" w:rsidR="00EB5FE6" w:rsidRPr="00EB5FE6" w:rsidRDefault="00EB5FE6" w:rsidP="004F30B6">
      <w:pPr>
        <w:ind w:left="502"/>
        <w:jc w:val="both"/>
        <w:rPr>
          <w:rFonts w:ascii="Arial" w:hAnsi="Arial" w:cs="Arial"/>
          <w:i/>
          <w:iCs/>
          <w:sz w:val="22"/>
          <w:szCs w:val="22"/>
        </w:rPr>
      </w:pPr>
    </w:p>
    <w:p w14:paraId="60A51873" w14:textId="77777777" w:rsidR="00EB5FE6" w:rsidRPr="00EB5FE6" w:rsidRDefault="00EB5FE6" w:rsidP="004F30B6">
      <w:pPr>
        <w:ind w:left="502"/>
        <w:jc w:val="both"/>
        <w:rPr>
          <w:rFonts w:ascii="Arial" w:eastAsia="Arial" w:hAnsi="Arial" w:cs="Arial"/>
          <w:i/>
          <w:iCs/>
          <w:sz w:val="22"/>
          <w:szCs w:val="22"/>
        </w:rPr>
      </w:pPr>
      <w:r w:rsidRPr="00EB5FE6">
        <w:rPr>
          <w:rFonts w:ascii="Arial" w:eastAsia="Arial" w:hAnsi="Arial" w:cs="Arial"/>
          <w:i/>
          <w:iCs/>
          <w:sz w:val="22"/>
          <w:szCs w:val="22"/>
        </w:rPr>
        <w:t>(…)</w:t>
      </w:r>
    </w:p>
    <w:p w14:paraId="38A7D26A" w14:textId="77777777" w:rsidR="00EB5FE6" w:rsidRPr="00EB5FE6" w:rsidRDefault="00EB5FE6" w:rsidP="004F30B6">
      <w:pPr>
        <w:ind w:left="502"/>
        <w:jc w:val="both"/>
        <w:rPr>
          <w:rFonts w:ascii="Arial" w:hAnsi="Arial" w:cs="Arial"/>
          <w:i/>
          <w:iCs/>
          <w:sz w:val="22"/>
          <w:szCs w:val="22"/>
        </w:rPr>
      </w:pPr>
    </w:p>
    <w:p w14:paraId="193FEFCC" w14:textId="77777777" w:rsidR="00EB5FE6" w:rsidRPr="00EB5FE6" w:rsidRDefault="00EB5FE6" w:rsidP="004F30B6">
      <w:pPr>
        <w:ind w:left="502"/>
        <w:jc w:val="both"/>
        <w:rPr>
          <w:rFonts w:ascii="Arial" w:eastAsia="Arial" w:hAnsi="Arial" w:cs="Arial"/>
          <w:i/>
          <w:sz w:val="22"/>
          <w:szCs w:val="22"/>
        </w:rPr>
      </w:pPr>
      <w:r w:rsidRPr="00EB5FE6">
        <w:rPr>
          <w:rFonts w:ascii="Arial" w:eastAsia="Arial" w:hAnsi="Arial" w:cs="Arial"/>
          <w:i/>
          <w:sz w:val="22"/>
          <w:szCs w:val="22"/>
        </w:rPr>
        <w:t>f) Fijar las tasas y márgenes de redescuento de las operaciones que apruebe Finagro.</w:t>
      </w:r>
    </w:p>
    <w:p w14:paraId="44DF1CEE" w14:textId="77777777" w:rsidR="00EB5FE6" w:rsidRPr="00EB5FE6" w:rsidRDefault="00EB5FE6" w:rsidP="004F30B6">
      <w:pPr>
        <w:ind w:left="502"/>
        <w:jc w:val="both"/>
        <w:rPr>
          <w:rFonts w:ascii="Arial" w:eastAsia="Arial" w:hAnsi="Arial" w:cs="Arial"/>
          <w:i/>
          <w:sz w:val="22"/>
          <w:szCs w:val="22"/>
        </w:rPr>
      </w:pPr>
    </w:p>
    <w:p w14:paraId="3E65BCAA" w14:textId="77777777" w:rsidR="00EB5FE6" w:rsidRPr="00EB5FE6" w:rsidRDefault="00EB5FE6" w:rsidP="004F30B6">
      <w:pPr>
        <w:ind w:left="502"/>
        <w:jc w:val="both"/>
        <w:rPr>
          <w:rFonts w:ascii="Arial" w:eastAsia="Arial" w:hAnsi="Arial" w:cs="Arial"/>
          <w:i/>
          <w:iCs/>
          <w:sz w:val="22"/>
          <w:szCs w:val="22"/>
        </w:rPr>
      </w:pPr>
      <w:r w:rsidRPr="00EB5FE6">
        <w:rPr>
          <w:rFonts w:ascii="Arial" w:eastAsia="Arial" w:hAnsi="Arial" w:cs="Arial"/>
          <w:i/>
          <w:iCs/>
          <w:sz w:val="22"/>
          <w:szCs w:val="22"/>
        </w:rPr>
        <w:t>(…)</w:t>
      </w:r>
    </w:p>
    <w:p w14:paraId="6003964E" w14:textId="77777777" w:rsidR="00EB5FE6" w:rsidRPr="00EB5FE6" w:rsidRDefault="00EB5FE6" w:rsidP="004F30B6">
      <w:pPr>
        <w:ind w:left="502"/>
        <w:jc w:val="both"/>
        <w:rPr>
          <w:rFonts w:ascii="Arial" w:eastAsia="Arial" w:hAnsi="Arial" w:cs="Arial"/>
          <w:i/>
          <w:iCs/>
          <w:sz w:val="22"/>
          <w:szCs w:val="22"/>
        </w:rPr>
      </w:pPr>
    </w:p>
    <w:p w14:paraId="04AA124B" w14:textId="77777777" w:rsidR="00EB5FE6" w:rsidRPr="00EB5FE6" w:rsidRDefault="00EB5FE6" w:rsidP="004F30B6">
      <w:pPr>
        <w:ind w:left="360"/>
        <w:jc w:val="both"/>
        <w:rPr>
          <w:rFonts w:ascii="Arial" w:eastAsia="Arial" w:hAnsi="Arial" w:cs="Arial"/>
          <w:i/>
          <w:iCs/>
          <w:sz w:val="22"/>
          <w:szCs w:val="22"/>
          <w:lang w:val="es-CO"/>
        </w:rPr>
      </w:pPr>
      <w:r w:rsidRPr="00EB5FE6">
        <w:rPr>
          <w:rFonts w:ascii="Arial" w:eastAsia="Arial" w:hAnsi="Arial" w:cs="Arial"/>
          <w:i/>
          <w:iCs/>
          <w:sz w:val="22"/>
          <w:szCs w:val="22"/>
          <w:lang w:val="es-CO"/>
        </w:rPr>
        <w:t xml:space="preserve">  i) Determinar los presupuestos de las colocaciones de Finagro, estableciendo los plazos y demás modalidades.</w:t>
      </w:r>
    </w:p>
    <w:p w14:paraId="0B8C8690" w14:textId="77777777" w:rsidR="00EB5FE6" w:rsidRPr="00EB5FE6" w:rsidRDefault="00EB5FE6" w:rsidP="004F30B6">
      <w:pPr>
        <w:ind w:left="360"/>
        <w:jc w:val="both"/>
        <w:rPr>
          <w:rFonts w:ascii="Arial" w:eastAsia="Arial" w:hAnsi="Arial" w:cs="Arial"/>
          <w:i/>
          <w:iCs/>
          <w:sz w:val="22"/>
          <w:szCs w:val="22"/>
          <w:lang w:val="es-CO"/>
        </w:rPr>
      </w:pPr>
    </w:p>
    <w:p w14:paraId="29130872" w14:textId="77777777" w:rsidR="00EB5FE6" w:rsidRPr="00EB5FE6" w:rsidRDefault="00EB5FE6" w:rsidP="004F30B6">
      <w:pPr>
        <w:ind w:left="502"/>
        <w:jc w:val="both"/>
        <w:rPr>
          <w:rFonts w:ascii="Arial" w:eastAsia="Arial" w:hAnsi="Arial" w:cs="Arial"/>
          <w:i/>
          <w:sz w:val="22"/>
          <w:szCs w:val="22"/>
        </w:rPr>
      </w:pPr>
      <w:r w:rsidRPr="00EB5FE6">
        <w:rPr>
          <w:rFonts w:ascii="Arial" w:eastAsia="Arial" w:hAnsi="Arial" w:cs="Arial"/>
          <w:i/>
          <w:sz w:val="22"/>
          <w:szCs w:val="22"/>
        </w:rPr>
        <w:t>(…)</w:t>
      </w:r>
    </w:p>
    <w:p w14:paraId="5A37D7DA" w14:textId="77777777" w:rsidR="00EB5FE6" w:rsidRPr="00EB5FE6" w:rsidRDefault="00EB5FE6" w:rsidP="004F30B6">
      <w:pPr>
        <w:spacing w:line="120" w:lineRule="auto"/>
        <w:ind w:left="502"/>
        <w:jc w:val="both"/>
        <w:rPr>
          <w:rFonts w:ascii="Arial" w:hAnsi="Arial" w:cs="Arial"/>
          <w:i/>
          <w:sz w:val="22"/>
          <w:szCs w:val="22"/>
        </w:rPr>
      </w:pPr>
    </w:p>
    <w:p w14:paraId="2B60A941" w14:textId="77777777" w:rsidR="00EB5FE6" w:rsidRPr="00EB5FE6" w:rsidRDefault="00EB5FE6" w:rsidP="004F30B6">
      <w:pPr>
        <w:ind w:left="502"/>
        <w:jc w:val="both"/>
        <w:rPr>
          <w:rFonts w:ascii="Arial" w:hAnsi="Arial" w:cs="Arial"/>
          <w:i/>
          <w:iCs/>
          <w:sz w:val="22"/>
          <w:szCs w:val="22"/>
        </w:rPr>
      </w:pPr>
      <w:r w:rsidRPr="00EB5FE6">
        <w:rPr>
          <w:rFonts w:ascii="Arial" w:hAnsi="Arial" w:cs="Arial"/>
          <w:i/>
          <w:iCs/>
          <w:sz w:val="22"/>
          <w:szCs w:val="22"/>
        </w:rPr>
        <w:t>m) Determinar anualmente el Plan de Microfinanzas Rurales.</w:t>
      </w:r>
    </w:p>
    <w:p w14:paraId="3649DB09" w14:textId="77777777" w:rsidR="00EB5FE6" w:rsidRPr="00EB5FE6" w:rsidRDefault="00EB5FE6" w:rsidP="004F30B6">
      <w:pPr>
        <w:ind w:left="502"/>
        <w:jc w:val="both"/>
        <w:rPr>
          <w:rFonts w:ascii="Arial" w:hAnsi="Arial" w:cs="Arial"/>
          <w:i/>
          <w:iCs/>
          <w:sz w:val="22"/>
          <w:szCs w:val="22"/>
        </w:rPr>
      </w:pPr>
    </w:p>
    <w:p w14:paraId="4A64B97E" w14:textId="77777777" w:rsidR="00EB5FE6" w:rsidRPr="00EB5FE6" w:rsidRDefault="00EB5FE6" w:rsidP="004F30B6">
      <w:pPr>
        <w:ind w:left="502"/>
        <w:jc w:val="both"/>
        <w:rPr>
          <w:rFonts w:ascii="Arial" w:hAnsi="Arial" w:cs="Arial"/>
          <w:i/>
          <w:iCs/>
          <w:sz w:val="22"/>
          <w:szCs w:val="22"/>
        </w:rPr>
      </w:pPr>
      <w:r w:rsidRPr="00EB5FE6">
        <w:rPr>
          <w:rFonts w:ascii="Arial" w:hAnsi="Arial" w:cs="Arial"/>
          <w:i/>
          <w:iCs/>
          <w:sz w:val="22"/>
          <w:szCs w:val="22"/>
        </w:rPr>
        <w:t>n) Establecer, con base en la política trazada por el Ministerio de Agricultura y Desarrollo Rural, los términos y las condiciones financieras de las Líneas Especiales de Crédito (LEC), del Incentivo a la Capitalización Rural (ICR) y de otros incentivos o subsidios del Estado que estén relacionados exclusivamente con el crédito y/o riesgo agropecuario y rural.</w:t>
      </w:r>
    </w:p>
    <w:p w14:paraId="152CECB8" w14:textId="77777777" w:rsidR="00EB5FE6" w:rsidRPr="00EB5FE6" w:rsidRDefault="00EB5FE6" w:rsidP="004F30B6">
      <w:pPr>
        <w:ind w:left="502"/>
        <w:jc w:val="both"/>
        <w:rPr>
          <w:rFonts w:ascii="Arial" w:hAnsi="Arial" w:cs="Arial"/>
          <w:i/>
          <w:iCs/>
          <w:sz w:val="22"/>
          <w:szCs w:val="22"/>
        </w:rPr>
      </w:pPr>
    </w:p>
    <w:p w14:paraId="5DEF4C32" w14:textId="77777777" w:rsidR="00EB5FE6" w:rsidRDefault="00EB5FE6" w:rsidP="004F30B6">
      <w:pPr>
        <w:ind w:left="502"/>
        <w:jc w:val="both"/>
        <w:rPr>
          <w:rFonts w:ascii="Arial" w:hAnsi="Arial" w:cs="Arial"/>
          <w:i/>
          <w:sz w:val="22"/>
          <w:szCs w:val="22"/>
        </w:rPr>
      </w:pPr>
      <w:r w:rsidRPr="00EB5FE6">
        <w:rPr>
          <w:rFonts w:ascii="Arial" w:hAnsi="Arial" w:cs="Arial"/>
          <w:i/>
          <w:sz w:val="22"/>
          <w:szCs w:val="22"/>
        </w:rPr>
        <w:t xml:space="preserve">(…)” </w:t>
      </w:r>
    </w:p>
    <w:p w14:paraId="50F6E9C5" w14:textId="77777777" w:rsidR="00223B3E" w:rsidRDefault="00223B3E" w:rsidP="004F30B6">
      <w:pPr>
        <w:ind w:left="502"/>
        <w:jc w:val="both"/>
        <w:rPr>
          <w:rFonts w:ascii="Arial" w:hAnsi="Arial" w:cs="Arial"/>
          <w:i/>
          <w:sz w:val="22"/>
          <w:szCs w:val="22"/>
        </w:rPr>
      </w:pPr>
    </w:p>
    <w:p w14:paraId="1C80BDED" w14:textId="77777777" w:rsidR="00223B3E" w:rsidRPr="00335B60" w:rsidRDefault="00223B3E" w:rsidP="006E1E30">
      <w:pPr>
        <w:pStyle w:val="paragraph"/>
        <w:numPr>
          <w:ilvl w:val="0"/>
          <w:numId w:val="3"/>
        </w:numPr>
        <w:spacing w:before="0" w:beforeAutospacing="0" w:after="0" w:afterAutospacing="0"/>
        <w:ind w:left="0" w:firstLine="0"/>
        <w:jc w:val="both"/>
        <w:textAlignment w:val="baseline"/>
        <w:rPr>
          <w:rFonts w:ascii="Arial" w:eastAsia="Arial" w:hAnsi="Arial" w:cs="Arial"/>
          <w:sz w:val="22"/>
          <w:szCs w:val="22"/>
        </w:rPr>
      </w:pPr>
      <w:r w:rsidRPr="005651B8">
        <w:rPr>
          <w:rFonts w:ascii="Arial" w:hAnsi="Arial" w:cs="Arial"/>
          <w:sz w:val="22"/>
          <w:szCs w:val="22"/>
        </w:rPr>
        <w:t>Que de acuerdo con el artículo 2 de la Ley 1731 de 2014, se crea el Fondo de Microfinanzas Rurales, el cual señala:</w:t>
      </w:r>
      <w:r w:rsidRPr="005651B8">
        <w:rPr>
          <w:rFonts w:ascii="Arial" w:eastAsia="Arial" w:hAnsi="Arial" w:cs="Arial"/>
          <w:sz w:val="22"/>
          <w:szCs w:val="22"/>
        </w:rPr>
        <w:t xml:space="preserve">  </w:t>
      </w:r>
    </w:p>
    <w:p w14:paraId="5A852661" w14:textId="77777777" w:rsidR="00335B60" w:rsidRPr="00335B60" w:rsidRDefault="00335B60" w:rsidP="00335B60">
      <w:pPr>
        <w:pStyle w:val="paragraph"/>
        <w:spacing w:before="0" w:beforeAutospacing="0" w:after="0" w:afterAutospacing="0"/>
        <w:jc w:val="both"/>
        <w:textAlignment w:val="baseline"/>
        <w:rPr>
          <w:rFonts w:ascii="Arial" w:eastAsia="Arial" w:hAnsi="Arial" w:cs="Arial"/>
          <w:sz w:val="22"/>
          <w:szCs w:val="22"/>
        </w:rPr>
      </w:pPr>
    </w:p>
    <w:p w14:paraId="2FD6DCD0" w14:textId="551BBDE0" w:rsidR="00EB5FE6" w:rsidRDefault="6FDE7B99">
      <w:pPr>
        <w:jc w:val="both"/>
        <w:rPr>
          <w:rFonts w:ascii="Arial" w:hAnsi="Arial" w:cs="Arial"/>
          <w:sz w:val="22"/>
          <w:szCs w:val="22"/>
        </w:rPr>
      </w:pPr>
      <w:r w:rsidRPr="2F196C5A">
        <w:rPr>
          <w:rFonts w:ascii="Arial" w:hAnsi="Arial" w:cs="Arial"/>
          <w:i/>
          <w:iCs/>
          <w:sz w:val="22"/>
          <w:szCs w:val="22"/>
        </w:rPr>
        <w:t>“</w:t>
      </w:r>
      <w:r w:rsidRPr="2F196C5A">
        <w:rPr>
          <w:rFonts w:ascii="Arial" w:hAnsi="Arial" w:cs="Arial"/>
          <w:b/>
          <w:bCs/>
          <w:i/>
          <w:iCs/>
          <w:sz w:val="22"/>
          <w:szCs w:val="22"/>
        </w:rPr>
        <w:t>Artículo 2</w:t>
      </w:r>
      <w:r w:rsidRPr="2F196C5A">
        <w:rPr>
          <w:rFonts w:ascii="Arial" w:hAnsi="Arial" w:cs="Arial"/>
          <w:i/>
          <w:iCs/>
          <w:sz w:val="22"/>
          <w:szCs w:val="22"/>
        </w:rPr>
        <w:t xml:space="preserve">. </w:t>
      </w:r>
      <w:r w:rsidRPr="2F196C5A">
        <w:rPr>
          <w:rFonts w:ascii="Arial" w:hAnsi="Arial" w:cs="Arial"/>
          <w:b/>
          <w:bCs/>
          <w:i/>
          <w:iCs/>
          <w:sz w:val="22"/>
          <w:szCs w:val="22"/>
        </w:rPr>
        <w:t>MICROFINANZAS RURALES.</w:t>
      </w:r>
      <w:r w:rsidRPr="2F196C5A">
        <w:rPr>
          <w:rFonts w:ascii="Arial" w:hAnsi="Arial" w:cs="Arial"/>
          <w:i/>
          <w:iCs/>
          <w:sz w:val="22"/>
          <w:szCs w:val="22"/>
        </w:rPr>
        <w:t xml:space="preserve"> Con el fin de fomentar el acceso al crédito en el sector rural, y con cargo a los recursos disponibles, créase el Fondo de Microfinanzas Rurales como un fondo sin personería jurídica, administrado por el Fondo para el Financiamiento del Sector Agropecuario (Finagro), como un patrimonio separado del de su administrador, con el objeto de financiar, apoyar y desarrollar las microfinanzas rurales en el país.”  (…)</w:t>
      </w:r>
      <w:r w:rsidRPr="2F196C5A">
        <w:rPr>
          <w:rFonts w:ascii="Arial" w:hAnsi="Arial" w:cs="Arial"/>
          <w:sz w:val="22"/>
          <w:szCs w:val="22"/>
        </w:rPr>
        <w:t xml:space="preserve"> </w:t>
      </w:r>
    </w:p>
    <w:p w14:paraId="5ECC068C" w14:textId="77777777" w:rsidR="00EF1EFC" w:rsidRDefault="00EF1EFC">
      <w:pPr>
        <w:jc w:val="both"/>
        <w:rPr>
          <w:rFonts w:ascii="Arial" w:hAnsi="Arial" w:cs="Arial"/>
          <w:sz w:val="22"/>
          <w:szCs w:val="22"/>
        </w:rPr>
      </w:pPr>
    </w:p>
    <w:p w14:paraId="19E0D51C" w14:textId="31835FF5" w:rsidR="00EB5FE6" w:rsidRPr="002D4689" w:rsidRDefault="00EB5FE6" w:rsidP="006E1E30">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0096334B">
        <w:rPr>
          <w:rFonts w:ascii="Arial" w:hAnsi="Arial" w:cs="Arial"/>
          <w:sz w:val="22"/>
          <w:szCs w:val="22"/>
        </w:rPr>
        <w:t xml:space="preserve">Que de acuerdo con el </w:t>
      </w:r>
      <w:r w:rsidRPr="0096334B">
        <w:rPr>
          <w:rFonts w:ascii="Arial" w:hAnsi="Arial" w:cs="Arial"/>
          <w:color w:val="000000" w:themeColor="text1"/>
          <w:sz w:val="22"/>
          <w:szCs w:val="22"/>
        </w:rPr>
        <w:t>Artículo 2.1.4.2. del Decreto 1071 de 2015, el Fondo de</w:t>
      </w:r>
      <w:r w:rsidRPr="0096334B">
        <w:rPr>
          <w:rFonts w:ascii="Arial" w:hAnsi="Arial" w:cs="Arial"/>
          <w:i/>
          <w:color w:val="000000" w:themeColor="text1"/>
          <w:sz w:val="22"/>
          <w:szCs w:val="22"/>
        </w:rPr>
        <w:t xml:space="preserve"> </w:t>
      </w:r>
      <w:r w:rsidRPr="0096334B">
        <w:rPr>
          <w:rFonts w:ascii="Arial" w:hAnsi="Arial" w:cs="Arial"/>
          <w:color w:val="000000" w:themeColor="text1"/>
          <w:sz w:val="22"/>
          <w:szCs w:val="22"/>
        </w:rPr>
        <w:t>Microfinanzas Rurales cumplirá con la finalidad de fomentar el acceso a este tipo de productos financieros, a través de su financiación y apoyo en su desarrollo, para lo cual establece</w:t>
      </w:r>
      <w:r w:rsidR="2371772A" w:rsidRPr="0096334B">
        <w:rPr>
          <w:rFonts w:ascii="Arial" w:hAnsi="Arial" w:cs="Arial"/>
          <w:color w:val="000000" w:themeColor="text1"/>
          <w:sz w:val="22"/>
          <w:szCs w:val="22"/>
        </w:rPr>
        <w:t xml:space="preserve"> su parágrafo tercero, con relación a la CNCA, lo siguiente</w:t>
      </w:r>
      <w:r w:rsidRPr="0096334B">
        <w:rPr>
          <w:rFonts w:ascii="Arial" w:hAnsi="Arial" w:cs="Arial"/>
          <w:color w:val="000000" w:themeColor="text1"/>
          <w:sz w:val="22"/>
          <w:szCs w:val="22"/>
        </w:rPr>
        <w:t>:</w:t>
      </w:r>
    </w:p>
    <w:p w14:paraId="683297BB" w14:textId="77777777" w:rsidR="002D4689" w:rsidRDefault="002D4689" w:rsidP="004F30B6">
      <w:pPr>
        <w:ind w:left="708"/>
        <w:jc w:val="both"/>
        <w:rPr>
          <w:rFonts w:ascii="Arial" w:hAnsi="Arial" w:cs="Arial"/>
          <w:i/>
          <w:sz w:val="22"/>
          <w:szCs w:val="22"/>
        </w:rPr>
      </w:pPr>
    </w:p>
    <w:p w14:paraId="2FD214A7" w14:textId="4EF6AC08" w:rsidR="00EB5FE6" w:rsidRPr="00EB5FE6" w:rsidRDefault="00EB5FE6" w:rsidP="004F30B6">
      <w:pPr>
        <w:ind w:left="708"/>
        <w:jc w:val="both"/>
        <w:rPr>
          <w:rFonts w:ascii="Arial" w:hAnsi="Arial" w:cs="Arial"/>
          <w:i/>
          <w:sz w:val="22"/>
          <w:szCs w:val="22"/>
        </w:rPr>
      </w:pPr>
      <w:r w:rsidRPr="00EB5FE6">
        <w:rPr>
          <w:rFonts w:ascii="Arial" w:hAnsi="Arial" w:cs="Arial"/>
          <w:i/>
          <w:sz w:val="22"/>
          <w:szCs w:val="22"/>
        </w:rPr>
        <w:t xml:space="preserve">“(…) </w:t>
      </w:r>
    </w:p>
    <w:p w14:paraId="296F2495" w14:textId="77777777" w:rsidR="00EB5FE6" w:rsidRPr="00EB5FE6" w:rsidRDefault="00EB5FE6" w:rsidP="004F30B6">
      <w:pPr>
        <w:spacing w:line="120" w:lineRule="auto"/>
        <w:ind w:left="708"/>
        <w:jc w:val="both"/>
        <w:rPr>
          <w:rFonts w:ascii="Arial" w:hAnsi="Arial" w:cs="Arial"/>
          <w:i/>
          <w:sz w:val="22"/>
          <w:szCs w:val="22"/>
        </w:rPr>
      </w:pPr>
    </w:p>
    <w:p w14:paraId="27DB40C5" w14:textId="3813C4BF" w:rsidR="00EB5FE6" w:rsidRPr="00EB5FE6" w:rsidRDefault="00EB5FE6" w:rsidP="004F30B6">
      <w:pPr>
        <w:ind w:left="566"/>
        <w:jc w:val="both"/>
        <w:rPr>
          <w:rFonts w:ascii="Arial" w:hAnsi="Arial" w:cs="Arial"/>
          <w:i/>
          <w:color w:val="000000" w:themeColor="text1"/>
          <w:sz w:val="22"/>
          <w:szCs w:val="22"/>
          <w:lang w:eastAsia="es-CO"/>
        </w:rPr>
      </w:pPr>
      <w:r w:rsidRPr="43BA18E1">
        <w:rPr>
          <w:rFonts w:ascii="Arial" w:hAnsi="Arial" w:cs="Arial"/>
          <w:i/>
          <w:color w:val="000000" w:themeColor="text1"/>
          <w:sz w:val="22"/>
          <w:szCs w:val="22"/>
          <w:lang w:eastAsia="es-CO"/>
        </w:rPr>
        <w:t>Parágrafo 3. La Comisión Nacional de Crédito Agropecuario, creada por la Ley 16 de 1990, como rectora del Sistema Nacional de Crédito Agropecuario, determinará las características especiales, no consagradas en este título, de los beneficiarios y de las operaciones objeto de financiación, apoyo y desarrollo de las microfinanzas rurales que serán desarrolladas a través del Fondo de Microfinanzas Rurales</w:t>
      </w:r>
      <w:r w:rsidRPr="119C9FE8">
        <w:rPr>
          <w:rFonts w:ascii="Arial" w:hAnsi="Arial" w:cs="Arial"/>
          <w:i/>
          <w:iCs/>
          <w:color w:val="000000" w:themeColor="text1"/>
          <w:sz w:val="22"/>
          <w:szCs w:val="22"/>
          <w:lang w:eastAsia="es-CO"/>
        </w:rPr>
        <w:t>.</w:t>
      </w:r>
      <w:r w:rsidR="49E5C537" w:rsidRPr="119C9FE8">
        <w:rPr>
          <w:rFonts w:ascii="Arial" w:hAnsi="Arial" w:cs="Arial"/>
          <w:i/>
          <w:iCs/>
          <w:color w:val="000000" w:themeColor="text1"/>
          <w:sz w:val="22"/>
          <w:szCs w:val="22"/>
          <w:lang w:eastAsia="es-CO"/>
        </w:rPr>
        <w:t>”</w:t>
      </w:r>
    </w:p>
    <w:p w14:paraId="104E4D40" w14:textId="77777777" w:rsidR="002D4689" w:rsidRPr="002D4689" w:rsidRDefault="002D4689" w:rsidP="002D4689">
      <w:pPr>
        <w:pStyle w:val="paragraph"/>
        <w:spacing w:before="0" w:beforeAutospacing="0" w:after="0" w:afterAutospacing="0"/>
        <w:jc w:val="both"/>
        <w:textAlignment w:val="baseline"/>
        <w:rPr>
          <w:rFonts w:ascii="Arial" w:hAnsi="Arial" w:cs="Arial"/>
          <w:sz w:val="22"/>
          <w:szCs w:val="22"/>
        </w:rPr>
      </w:pPr>
    </w:p>
    <w:p w14:paraId="238FE2F2" w14:textId="77777777" w:rsidR="000A7EA0" w:rsidRPr="000A7EA0" w:rsidRDefault="002D4689" w:rsidP="006E1E30">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004F30B6">
        <w:rPr>
          <w:rFonts w:ascii="Arial" w:hAnsi="Arial" w:cs="Arial"/>
          <w:sz w:val="22"/>
          <w:szCs w:val="22"/>
        </w:rPr>
        <w:t xml:space="preserve">Que de acuerdo con el </w:t>
      </w:r>
      <w:r w:rsidRPr="004F30B6">
        <w:rPr>
          <w:rFonts w:ascii="Arial" w:hAnsi="Arial" w:cs="Arial"/>
          <w:color w:val="000000" w:themeColor="text1"/>
          <w:sz w:val="22"/>
          <w:szCs w:val="22"/>
        </w:rPr>
        <w:t>Artículo</w:t>
      </w:r>
      <w:r>
        <w:rPr>
          <w:rFonts w:ascii="Arial" w:hAnsi="Arial" w:cs="Arial"/>
          <w:color w:val="000000" w:themeColor="text1"/>
          <w:sz w:val="22"/>
          <w:szCs w:val="22"/>
        </w:rPr>
        <w:t xml:space="preserve"> </w:t>
      </w:r>
      <w:r w:rsidR="00EB5FE6" w:rsidRPr="002D4689">
        <w:rPr>
          <w:rFonts w:ascii="Arial" w:hAnsi="Arial" w:cs="Arial"/>
          <w:color w:val="000000" w:themeColor="text1"/>
          <w:sz w:val="22"/>
          <w:szCs w:val="22"/>
        </w:rPr>
        <w:t xml:space="preserve">2.1.4.3. del Decreto 1071 de 2015, la administración del Fondo de Microfinanzas Rurales estará a cargo de FINAGRO, por lo cual su Junta Directiva determinará la reglamentación operativa y los requisitos que deberán cumplir los operadores de los recursos. </w:t>
      </w:r>
    </w:p>
    <w:p w14:paraId="78C870FA" w14:textId="77777777" w:rsidR="000A7EA0" w:rsidRPr="000A7EA0" w:rsidRDefault="000A7EA0" w:rsidP="000A7EA0">
      <w:pPr>
        <w:pStyle w:val="paragraph"/>
        <w:spacing w:before="0" w:beforeAutospacing="0" w:after="0" w:afterAutospacing="0"/>
        <w:jc w:val="both"/>
        <w:textAlignment w:val="baseline"/>
        <w:rPr>
          <w:rFonts w:ascii="Arial" w:hAnsi="Arial" w:cs="Arial"/>
          <w:sz w:val="22"/>
          <w:szCs w:val="22"/>
        </w:rPr>
      </w:pPr>
    </w:p>
    <w:p w14:paraId="7565123C" w14:textId="77777777" w:rsidR="00A73215" w:rsidRPr="004F30B6" w:rsidRDefault="00EB5FE6" w:rsidP="006E1E30">
      <w:pPr>
        <w:pStyle w:val="paragraph"/>
        <w:numPr>
          <w:ilvl w:val="0"/>
          <w:numId w:val="3"/>
        </w:numPr>
        <w:spacing w:before="0" w:beforeAutospacing="0" w:after="0" w:afterAutospacing="0"/>
        <w:ind w:left="0" w:firstLine="0"/>
        <w:jc w:val="both"/>
        <w:textAlignment w:val="baseline"/>
        <w:rPr>
          <w:rFonts w:ascii="Arial" w:hAnsi="Arial" w:cs="Arial"/>
          <w:bCs/>
          <w:sz w:val="22"/>
          <w:szCs w:val="22"/>
        </w:rPr>
      </w:pPr>
      <w:r w:rsidRPr="000A7EA0">
        <w:rPr>
          <w:rFonts w:ascii="Arial" w:hAnsi="Arial" w:cs="Arial"/>
          <w:bCs/>
          <w:sz w:val="22"/>
          <w:szCs w:val="22"/>
        </w:rPr>
        <w:t>Que la línea de acción 1.20 del CONPES 4005 “Política Nacional de Inclusión y Educación Económica y Financiera”, recomienda identificar las oportunidades de financiamiento mediante productos financieros digitales, así como la identificación de los requisitos técnicos, normativos e incentivos para la inclusión financiera digital en los territorios rurales, esto con el fin de promover instrumentos de acceso al crédito de bajo costo.</w:t>
      </w:r>
    </w:p>
    <w:p w14:paraId="41797A36" w14:textId="77777777" w:rsidR="00A73215" w:rsidRPr="00EB5FE6" w:rsidRDefault="00A73215" w:rsidP="00A73215">
      <w:pPr>
        <w:pStyle w:val="ListParagraph"/>
        <w:rPr>
          <w:rFonts w:ascii="Arial" w:hAnsi="Arial" w:cs="Arial"/>
          <w:bCs/>
          <w:sz w:val="22"/>
          <w:szCs w:val="22"/>
        </w:rPr>
      </w:pPr>
    </w:p>
    <w:p w14:paraId="652B1E22" w14:textId="77777777" w:rsidR="00FC1448" w:rsidRDefault="00EB5FE6" w:rsidP="006E1E30">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00A73215">
        <w:rPr>
          <w:rFonts w:ascii="Arial" w:hAnsi="Arial" w:cs="Arial"/>
          <w:sz w:val="22"/>
          <w:szCs w:val="22"/>
        </w:rPr>
        <w:t>Que para la definición de las condiciones del Plan Anual de Microfinanzas del año 202</w:t>
      </w:r>
      <w:r w:rsidR="00A56692" w:rsidRPr="00A73215">
        <w:rPr>
          <w:rFonts w:ascii="Arial" w:hAnsi="Arial" w:cs="Arial"/>
          <w:sz w:val="22"/>
          <w:szCs w:val="22"/>
        </w:rPr>
        <w:t>4</w:t>
      </w:r>
      <w:r w:rsidRPr="00A73215">
        <w:rPr>
          <w:rFonts w:ascii="Arial" w:hAnsi="Arial" w:cs="Arial"/>
          <w:sz w:val="22"/>
          <w:szCs w:val="22"/>
        </w:rPr>
        <w:t xml:space="preserve"> se deben atender los lineamientos definidos en la Resolución No. 7 de 2012 “</w:t>
      </w:r>
      <w:r w:rsidRPr="00A73215">
        <w:rPr>
          <w:rFonts w:ascii="Arial" w:hAnsi="Arial" w:cs="Arial"/>
          <w:i/>
          <w:iCs/>
          <w:sz w:val="22"/>
          <w:szCs w:val="22"/>
        </w:rPr>
        <w:t xml:space="preserve">Por la cual se autoriza a Finagro a establecer líneas de redescuento de microcréditos agropecuarios y rurales, y se dictan otras </w:t>
      </w:r>
      <w:r w:rsidRPr="00A73215">
        <w:rPr>
          <w:rFonts w:ascii="Arial" w:hAnsi="Arial" w:cs="Arial"/>
          <w:sz w:val="22"/>
          <w:szCs w:val="22"/>
        </w:rPr>
        <w:t>disposiciones”</w:t>
      </w:r>
      <w:r w:rsidR="00A56692" w:rsidRPr="00A73215">
        <w:rPr>
          <w:rFonts w:ascii="Arial" w:hAnsi="Arial" w:cs="Arial"/>
          <w:sz w:val="22"/>
          <w:szCs w:val="22"/>
        </w:rPr>
        <w:t xml:space="preserve"> y la Resolución 8 de 2023 “</w:t>
      </w:r>
      <w:r w:rsidR="00A56692" w:rsidRPr="00A73215">
        <w:rPr>
          <w:rFonts w:ascii="Arial" w:hAnsi="Arial" w:cs="Arial"/>
          <w:i/>
          <w:iCs/>
          <w:sz w:val="22"/>
          <w:szCs w:val="22"/>
        </w:rPr>
        <w:t>Por la cual se reglamenta el destino del crédito agropecuario y rural, se definen sus usuarios, condiciones financieras y se adoptan otras disposiciones</w:t>
      </w:r>
      <w:r w:rsidR="00A56692" w:rsidRPr="00A73215">
        <w:rPr>
          <w:rFonts w:ascii="Arial" w:hAnsi="Arial" w:cs="Arial"/>
          <w:sz w:val="22"/>
          <w:szCs w:val="22"/>
        </w:rPr>
        <w:t>”</w:t>
      </w:r>
      <w:r w:rsidRPr="00A73215">
        <w:rPr>
          <w:rFonts w:ascii="Arial" w:hAnsi="Arial" w:cs="Arial"/>
          <w:sz w:val="22"/>
          <w:szCs w:val="22"/>
        </w:rPr>
        <w:t xml:space="preserve">. </w:t>
      </w:r>
    </w:p>
    <w:p w14:paraId="422FEAD9" w14:textId="77777777" w:rsidR="00FC1448" w:rsidRDefault="00FC1448" w:rsidP="00FC1448">
      <w:pPr>
        <w:pStyle w:val="ListParagraph"/>
        <w:rPr>
          <w:rFonts w:ascii="Arial" w:eastAsia="Arial" w:hAnsi="Arial" w:cs="Arial"/>
          <w:sz w:val="22"/>
          <w:szCs w:val="22"/>
        </w:rPr>
      </w:pPr>
    </w:p>
    <w:p w14:paraId="430687BB" w14:textId="77777777" w:rsidR="007426D7" w:rsidRPr="007426D7" w:rsidRDefault="00EB5FE6" w:rsidP="006E1E30">
      <w:pPr>
        <w:pStyle w:val="paragraph"/>
        <w:numPr>
          <w:ilvl w:val="0"/>
          <w:numId w:val="3"/>
        </w:numPr>
        <w:spacing w:before="0" w:beforeAutospacing="0" w:after="0" w:afterAutospacing="0"/>
        <w:ind w:left="0" w:firstLine="0"/>
        <w:jc w:val="both"/>
        <w:textAlignment w:val="baseline"/>
        <w:rPr>
          <w:rFonts w:ascii="Arial" w:eastAsia="Arial" w:hAnsi="Arial" w:cs="Arial"/>
          <w:sz w:val="22"/>
          <w:szCs w:val="22"/>
        </w:rPr>
      </w:pPr>
      <w:r w:rsidRPr="00FC1448">
        <w:rPr>
          <w:rFonts w:ascii="Arial" w:eastAsia="Arial" w:hAnsi="Arial" w:cs="Arial"/>
          <w:sz w:val="22"/>
          <w:szCs w:val="22"/>
        </w:rPr>
        <w:t xml:space="preserve">Que las metas de la línea de microcrédito agropecuario y rural de FINAGRO, incluidas en la presente Resolución, están comprendidas en el Artículo 1 de la Resolución </w:t>
      </w:r>
      <w:r w:rsidR="00A56692" w:rsidRPr="00FC1448">
        <w:rPr>
          <w:rFonts w:ascii="Arial" w:eastAsia="Arial" w:hAnsi="Arial" w:cs="Arial"/>
          <w:sz w:val="22"/>
          <w:szCs w:val="22"/>
        </w:rPr>
        <w:t>11</w:t>
      </w:r>
      <w:r w:rsidRPr="00FC1448">
        <w:rPr>
          <w:rFonts w:ascii="Arial" w:eastAsia="Arial" w:hAnsi="Arial" w:cs="Arial"/>
          <w:sz w:val="22"/>
          <w:szCs w:val="22"/>
        </w:rPr>
        <w:t xml:space="preserve"> de 202</w:t>
      </w:r>
      <w:r w:rsidR="00A56692" w:rsidRPr="00FC1448">
        <w:rPr>
          <w:rFonts w:ascii="Arial" w:eastAsia="Arial" w:hAnsi="Arial" w:cs="Arial"/>
          <w:sz w:val="22"/>
          <w:szCs w:val="22"/>
        </w:rPr>
        <w:t>3</w:t>
      </w:r>
      <w:r w:rsidRPr="00FC1448">
        <w:rPr>
          <w:rFonts w:ascii="Arial" w:eastAsia="Arial" w:hAnsi="Arial" w:cs="Arial"/>
          <w:sz w:val="22"/>
          <w:szCs w:val="22"/>
        </w:rPr>
        <w:t>, que define el Plan Indicativo de Crédito para el año 202</w:t>
      </w:r>
      <w:r w:rsidR="00A56692" w:rsidRPr="00FC1448">
        <w:rPr>
          <w:rFonts w:ascii="Arial" w:eastAsia="Arial" w:hAnsi="Arial" w:cs="Arial"/>
          <w:sz w:val="22"/>
          <w:szCs w:val="22"/>
        </w:rPr>
        <w:t>4</w:t>
      </w:r>
      <w:r w:rsidRPr="00FC1448">
        <w:rPr>
          <w:rFonts w:ascii="Arial" w:eastAsia="Arial" w:hAnsi="Arial" w:cs="Arial"/>
          <w:sz w:val="22"/>
          <w:szCs w:val="22"/>
        </w:rPr>
        <w:t xml:space="preserve">. </w:t>
      </w:r>
    </w:p>
    <w:p w14:paraId="6C91DE2F" w14:textId="77777777" w:rsidR="007426D7" w:rsidRDefault="007426D7" w:rsidP="007426D7">
      <w:pPr>
        <w:pStyle w:val="ListParagraph"/>
        <w:rPr>
          <w:rFonts w:ascii="Arial" w:hAnsi="Arial" w:cs="Arial"/>
          <w:sz w:val="22"/>
          <w:szCs w:val="22"/>
        </w:rPr>
      </w:pPr>
    </w:p>
    <w:p w14:paraId="7EAA6880" w14:textId="77777777" w:rsidR="002F3417" w:rsidRDefault="00EB5FE6" w:rsidP="006E1E30">
      <w:pPr>
        <w:pStyle w:val="paragraph"/>
        <w:numPr>
          <w:ilvl w:val="0"/>
          <w:numId w:val="3"/>
        </w:numPr>
        <w:spacing w:before="0" w:beforeAutospacing="0" w:after="0" w:afterAutospacing="0"/>
        <w:ind w:left="0" w:firstLine="0"/>
        <w:jc w:val="both"/>
        <w:textAlignment w:val="baseline"/>
        <w:rPr>
          <w:rFonts w:ascii="Arial" w:eastAsia="Arial" w:hAnsi="Arial" w:cs="Arial"/>
          <w:sz w:val="22"/>
          <w:szCs w:val="22"/>
        </w:rPr>
      </w:pPr>
      <w:r w:rsidRPr="007426D7">
        <w:rPr>
          <w:rFonts w:ascii="Arial" w:hAnsi="Arial" w:cs="Arial"/>
          <w:sz w:val="22"/>
          <w:szCs w:val="22"/>
        </w:rPr>
        <w:t xml:space="preserve">Que </w:t>
      </w:r>
      <w:r w:rsidR="00A56692" w:rsidRPr="007426D7">
        <w:rPr>
          <w:rFonts w:ascii="Arial" w:hAnsi="Arial" w:cs="Arial"/>
          <w:sz w:val="22"/>
          <w:szCs w:val="22"/>
        </w:rPr>
        <w:t xml:space="preserve">el Decreto </w:t>
      </w:r>
      <w:r w:rsidR="00617E2C" w:rsidRPr="007426D7">
        <w:rPr>
          <w:rFonts w:ascii="Arial" w:hAnsi="Arial" w:cs="Arial"/>
          <w:sz w:val="22"/>
          <w:szCs w:val="22"/>
        </w:rPr>
        <w:t>2120 de 2023 “</w:t>
      </w:r>
      <w:r w:rsidR="00617E2C" w:rsidRPr="007426D7">
        <w:rPr>
          <w:rFonts w:ascii="Arial" w:hAnsi="Arial" w:cs="Arial"/>
          <w:i/>
          <w:iCs/>
          <w:sz w:val="22"/>
          <w:szCs w:val="22"/>
        </w:rPr>
        <w:t>Por medio del cual se crea el programa "CREO, un crédito para conocernos" y se adiciona la Parte 25 al Libro 2 del Decreto 1068 de 2015, Único Reglamentario del Sector Hacienda y Crédito Público</w:t>
      </w:r>
      <w:r w:rsidR="00617E2C" w:rsidRPr="007426D7">
        <w:rPr>
          <w:rFonts w:ascii="Arial" w:hAnsi="Arial" w:cs="Arial"/>
          <w:sz w:val="22"/>
          <w:szCs w:val="22"/>
        </w:rPr>
        <w:t>” establece el Programa "Creo, Un crédito para conocernos" con el objetivo de promover el acceso a financiación formal para la Economía Popular, esto es, los oficios y ocupaciones mercantiles (producción, distribución y comercialización de bienes y servicios) y no mercantiles (domésticas o comunitarias) desarrolladas por unidades económicas de baja escala (personales» familiares, micronegocios o microempresas) en cualquier sector económico.</w:t>
      </w:r>
    </w:p>
    <w:p w14:paraId="6A77E1F2" w14:textId="77777777" w:rsidR="002F3417" w:rsidRDefault="002F3417" w:rsidP="002F3417">
      <w:pPr>
        <w:pStyle w:val="ListParagraph"/>
        <w:rPr>
          <w:rFonts w:ascii="Arial" w:eastAsia="Arial" w:hAnsi="Arial" w:cs="Arial"/>
          <w:sz w:val="22"/>
          <w:szCs w:val="22"/>
        </w:rPr>
      </w:pPr>
    </w:p>
    <w:p w14:paraId="67DE47BA" w14:textId="77777777" w:rsidR="00F872B9" w:rsidRDefault="00617E2C" w:rsidP="006E1E30">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002F3417">
        <w:rPr>
          <w:rFonts w:ascii="Arial" w:eastAsia="Arial" w:hAnsi="Arial" w:cs="Arial"/>
          <w:sz w:val="22"/>
          <w:szCs w:val="22"/>
        </w:rPr>
        <w:t xml:space="preserve">Que dentro de los instrumentos de promoción crediticia del Programa </w:t>
      </w:r>
      <w:r w:rsidRPr="002F3417">
        <w:rPr>
          <w:rFonts w:ascii="Arial" w:hAnsi="Arial" w:cs="Arial"/>
          <w:sz w:val="22"/>
          <w:szCs w:val="22"/>
        </w:rPr>
        <w:t xml:space="preserve">"Creo, Un crédito para conocernos" se encuentra la línea de crédito especial </w:t>
      </w:r>
      <w:r w:rsidR="00866CFD" w:rsidRPr="002F3417">
        <w:rPr>
          <w:rFonts w:ascii="Arial" w:hAnsi="Arial" w:cs="Arial"/>
          <w:sz w:val="22"/>
          <w:szCs w:val="22"/>
        </w:rPr>
        <w:t>para el segmento agropecuario de</w:t>
      </w:r>
      <w:r w:rsidR="00B403E3" w:rsidRPr="002F3417">
        <w:rPr>
          <w:rFonts w:ascii="Arial" w:hAnsi="Arial" w:cs="Arial"/>
          <w:sz w:val="22"/>
          <w:szCs w:val="22"/>
        </w:rPr>
        <w:t>l</w:t>
      </w:r>
      <w:r w:rsidR="00866CFD" w:rsidRPr="002F3417">
        <w:rPr>
          <w:rFonts w:ascii="Arial" w:hAnsi="Arial" w:cs="Arial"/>
          <w:sz w:val="22"/>
          <w:szCs w:val="22"/>
        </w:rPr>
        <w:t xml:space="preserve"> </w:t>
      </w:r>
      <w:r w:rsidRPr="002F3417">
        <w:rPr>
          <w:rFonts w:ascii="Arial" w:hAnsi="Arial" w:cs="Arial"/>
          <w:sz w:val="22"/>
          <w:szCs w:val="22"/>
        </w:rPr>
        <w:t>Fondo para el Financiamiento del Sector Agropecuario S.A.</w:t>
      </w:r>
      <w:r w:rsidR="00866CFD" w:rsidRPr="002F3417">
        <w:rPr>
          <w:rFonts w:ascii="Arial" w:hAnsi="Arial" w:cs="Arial"/>
          <w:sz w:val="22"/>
          <w:szCs w:val="22"/>
        </w:rPr>
        <w:t xml:space="preserve"> (</w:t>
      </w:r>
      <w:r w:rsidRPr="002F3417">
        <w:rPr>
          <w:rFonts w:ascii="Arial" w:hAnsi="Arial" w:cs="Arial"/>
          <w:sz w:val="22"/>
          <w:szCs w:val="22"/>
        </w:rPr>
        <w:t>FINAGRO</w:t>
      </w:r>
      <w:r w:rsidR="00866CFD" w:rsidRPr="002F3417">
        <w:rPr>
          <w:rFonts w:ascii="Arial" w:hAnsi="Arial" w:cs="Arial"/>
          <w:sz w:val="22"/>
          <w:szCs w:val="22"/>
        </w:rPr>
        <w:t>), para l</w:t>
      </w:r>
      <w:r w:rsidR="00B403E3" w:rsidRPr="002F3417">
        <w:rPr>
          <w:rFonts w:ascii="Arial" w:hAnsi="Arial" w:cs="Arial"/>
          <w:sz w:val="22"/>
          <w:szCs w:val="22"/>
        </w:rPr>
        <w:t>a</w:t>
      </w:r>
      <w:r w:rsidR="00866CFD" w:rsidRPr="002F3417">
        <w:rPr>
          <w:rFonts w:ascii="Arial" w:hAnsi="Arial" w:cs="Arial"/>
          <w:sz w:val="22"/>
          <w:szCs w:val="22"/>
        </w:rPr>
        <w:t xml:space="preserve"> cual se habilita  una compensación de la tasa de interés de veinte (20) puntos porcentuales aplicados a la tasa de interés otorgada en el crédito</w:t>
      </w:r>
      <w:r w:rsidR="00B403E3" w:rsidRPr="002F3417">
        <w:rPr>
          <w:rFonts w:ascii="Arial" w:hAnsi="Arial" w:cs="Arial"/>
          <w:sz w:val="22"/>
          <w:szCs w:val="22"/>
        </w:rPr>
        <w:t>, sin perjuicio de que el Gobierno nacional pueda optar por ampliar, restringir, modificar o suspender el instrumento, conforme con la ejecución del Programa y la disponibilidad presupuestal que deberá guardar concordancia con el Marco de Gasto de Mediano Plazo del sector y el Marco Fiscal de Mediano Plazo.</w:t>
      </w:r>
    </w:p>
    <w:p w14:paraId="55728801" w14:textId="77777777" w:rsidR="00F872B9" w:rsidRDefault="00F872B9" w:rsidP="00F872B9">
      <w:pPr>
        <w:pStyle w:val="ListParagraph"/>
        <w:rPr>
          <w:rFonts w:ascii="Arial" w:hAnsi="Arial" w:cs="Arial"/>
          <w:sz w:val="22"/>
          <w:szCs w:val="22"/>
        </w:rPr>
      </w:pPr>
    </w:p>
    <w:p w14:paraId="73038DA3" w14:textId="49D5D30B" w:rsidR="00617E2C" w:rsidRDefault="00B403E3" w:rsidP="006E1E30">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00F872B9">
        <w:rPr>
          <w:rFonts w:ascii="Arial" w:hAnsi="Arial" w:cs="Arial"/>
          <w:sz w:val="22"/>
          <w:szCs w:val="22"/>
        </w:rPr>
        <w:lastRenderedPageBreak/>
        <w:t xml:space="preserve">Que los créditos del Programa "Creo, Un crédito para conocernos" </w:t>
      </w:r>
      <w:r w:rsidR="00EC0EE7" w:rsidRPr="00E13688">
        <w:rPr>
          <w:rFonts w:ascii="Arial" w:hAnsi="Arial" w:cs="Arial"/>
          <w:sz w:val="22"/>
          <w:szCs w:val="22"/>
        </w:rPr>
        <w:t xml:space="preserve">serán de hasta cuatro millones de pesos ($4.000 000) </w:t>
      </w:r>
      <w:r w:rsidR="00EC0EE7">
        <w:rPr>
          <w:rFonts w:ascii="Arial" w:hAnsi="Arial" w:cs="Arial"/>
          <w:sz w:val="22"/>
          <w:szCs w:val="22"/>
        </w:rPr>
        <w:t>con un plazo máximo para su pago de hasta</w:t>
      </w:r>
      <w:r w:rsidR="00EC0EE7" w:rsidRPr="00E13688">
        <w:rPr>
          <w:rFonts w:ascii="Arial" w:hAnsi="Arial" w:cs="Arial"/>
          <w:sz w:val="22"/>
          <w:szCs w:val="22"/>
        </w:rPr>
        <w:t xml:space="preserve"> 24 meses</w:t>
      </w:r>
      <w:r w:rsidR="00EC0EE7" w:rsidRPr="00F872B9">
        <w:rPr>
          <w:rFonts w:ascii="Arial" w:hAnsi="Arial" w:cs="Arial"/>
          <w:sz w:val="22"/>
          <w:szCs w:val="22"/>
        </w:rPr>
        <w:t xml:space="preserve"> </w:t>
      </w:r>
      <w:r w:rsidR="00EC0EE7">
        <w:rPr>
          <w:rFonts w:ascii="Arial" w:hAnsi="Arial" w:cs="Arial"/>
          <w:sz w:val="22"/>
          <w:szCs w:val="22"/>
        </w:rPr>
        <w:t xml:space="preserve">y </w:t>
      </w:r>
      <w:r w:rsidRPr="00F872B9">
        <w:rPr>
          <w:rFonts w:ascii="Arial" w:hAnsi="Arial" w:cs="Arial"/>
          <w:sz w:val="22"/>
          <w:szCs w:val="22"/>
        </w:rPr>
        <w:t xml:space="preserve">deberán cumplir las siguientes condiciones: </w:t>
      </w:r>
    </w:p>
    <w:p w14:paraId="5E9655AA" w14:textId="77777777" w:rsidR="00B403E3" w:rsidRPr="00B403E3" w:rsidRDefault="00B403E3" w:rsidP="00B403E3">
      <w:pPr>
        <w:pStyle w:val="ListParagraph"/>
        <w:rPr>
          <w:rFonts w:ascii="Arial" w:hAnsi="Arial" w:cs="Arial"/>
          <w:sz w:val="22"/>
          <w:szCs w:val="22"/>
        </w:rPr>
      </w:pPr>
    </w:p>
    <w:p w14:paraId="71689D97" w14:textId="1FBF697C" w:rsidR="00B403E3" w:rsidRPr="00E13688" w:rsidRDefault="00B403E3" w:rsidP="00B403E3">
      <w:pPr>
        <w:pStyle w:val="ListParagraph"/>
        <w:spacing w:line="259" w:lineRule="auto"/>
        <w:ind w:left="502"/>
        <w:jc w:val="both"/>
        <w:rPr>
          <w:rFonts w:ascii="Arial" w:hAnsi="Arial" w:cs="Arial"/>
          <w:i/>
          <w:iCs/>
          <w:sz w:val="22"/>
          <w:szCs w:val="22"/>
        </w:rPr>
      </w:pPr>
      <w:r>
        <w:rPr>
          <w:rFonts w:ascii="Arial" w:hAnsi="Arial" w:cs="Arial"/>
          <w:sz w:val="22"/>
          <w:szCs w:val="22"/>
        </w:rPr>
        <w:t>“</w:t>
      </w:r>
      <w:r w:rsidRPr="00E13688">
        <w:rPr>
          <w:rFonts w:ascii="Arial" w:hAnsi="Arial" w:cs="Arial"/>
          <w:i/>
          <w:iCs/>
          <w:sz w:val="22"/>
          <w:szCs w:val="22"/>
        </w:rPr>
        <w:t>a) Ser personas naturales o personas jurídicas.</w:t>
      </w:r>
    </w:p>
    <w:p w14:paraId="225F1436" w14:textId="77777777" w:rsidR="00B403E3" w:rsidRPr="00E13688" w:rsidRDefault="00B403E3" w:rsidP="00B403E3">
      <w:pPr>
        <w:pStyle w:val="ListParagraph"/>
        <w:spacing w:line="259" w:lineRule="auto"/>
        <w:ind w:left="502"/>
        <w:jc w:val="both"/>
        <w:rPr>
          <w:rFonts w:ascii="Arial" w:hAnsi="Arial" w:cs="Arial"/>
          <w:i/>
          <w:iCs/>
          <w:sz w:val="22"/>
          <w:szCs w:val="22"/>
        </w:rPr>
      </w:pPr>
      <w:r w:rsidRPr="00E13688">
        <w:rPr>
          <w:rFonts w:ascii="Arial" w:hAnsi="Arial" w:cs="Arial"/>
          <w:i/>
          <w:iCs/>
          <w:sz w:val="22"/>
          <w:szCs w:val="22"/>
        </w:rPr>
        <w:t>b) Ser mayores de edad, para el caso de las personas naturales.</w:t>
      </w:r>
    </w:p>
    <w:p w14:paraId="4813A440" w14:textId="77777777" w:rsidR="00B403E3" w:rsidRPr="00E13688" w:rsidRDefault="00B403E3" w:rsidP="00B403E3">
      <w:pPr>
        <w:pStyle w:val="ListParagraph"/>
        <w:spacing w:line="259" w:lineRule="auto"/>
        <w:ind w:left="502"/>
        <w:jc w:val="both"/>
        <w:rPr>
          <w:rFonts w:ascii="Arial" w:hAnsi="Arial" w:cs="Arial"/>
          <w:i/>
          <w:iCs/>
          <w:sz w:val="22"/>
          <w:szCs w:val="22"/>
        </w:rPr>
      </w:pPr>
      <w:r w:rsidRPr="00E13688">
        <w:rPr>
          <w:rFonts w:ascii="Arial" w:hAnsi="Arial" w:cs="Arial"/>
          <w:i/>
          <w:iCs/>
          <w:sz w:val="22"/>
          <w:szCs w:val="22"/>
        </w:rPr>
        <w:t>c) Se deberá tener en cuenta la definición de pequeño productor de ingresos bajos establecida por la Comisión Nacional de Crédito Agropecuario -CNCA- y/o pertenecer a los grupos A, B o C del SISBEN IV, o el equivalente en el sistema que lo reemplace en el futuro y/o tener ingresos anuales inferiores a 50 SMLMV, según aplique.</w:t>
      </w:r>
    </w:p>
    <w:p w14:paraId="3AF7BA60" w14:textId="77777777" w:rsidR="00B403E3" w:rsidRPr="00E13688" w:rsidRDefault="00B403E3" w:rsidP="00B403E3">
      <w:pPr>
        <w:pStyle w:val="ListParagraph"/>
        <w:spacing w:line="259" w:lineRule="auto"/>
        <w:ind w:left="502"/>
        <w:jc w:val="both"/>
        <w:rPr>
          <w:rFonts w:ascii="Arial" w:hAnsi="Arial" w:cs="Arial"/>
          <w:i/>
          <w:iCs/>
          <w:sz w:val="22"/>
          <w:szCs w:val="22"/>
        </w:rPr>
      </w:pPr>
      <w:r w:rsidRPr="00E13688">
        <w:rPr>
          <w:rFonts w:ascii="Arial" w:hAnsi="Arial" w:cs="Arial"/>
          <w:i/>
          <w:iCs/>
          <w:sz w:val="22"/>
          <w:szCs w:val="22"/>
        </w:rPr>
        <w:t>d) Usar el crédito para financiar proyectos, actividades o activos productivos, ya sea para cubrir:</w:t>
      </w:r>
    </w:p>
    <w:p w14:paraId="016F2F99" w14:textId="77777777" w:rsidR="00B403E3" w:rsidRPr="00E13688" w:rsidRDefault="00B403E3" w:rsidP="00E13688">
      <w:pPr>
        <w:pStyle w:val="ListParagraph"/>
        <w:spacing w:line="259" w:lineRule="auto"/>
        <w:jc w:val="both"/>
        <w:rPr>
          <w:rFonts w:ascii="Arial" w:hAnsi="Arial" w:cs="Arial"/>
          <w:i/>
          <w:iCs/>
          <w:sz w:val="22"/>
          <w:szCs w:val="22"/>
        </w:rPr>
      </w:pPr>
      <w:r w:rsidRPr="00E13688">
        <w:rPr>
          <w:rFonts w:ascii="Arial" w:hAnsi="Arial" w:cs="Arial"/>
          <w:i/>
          <w:iCs/>
          <w:sz w:val="22"/>
          <w:szCs w:val="22"/>
        </w:rPr>
        <w:t>1. Necesidades de capital de trabajo o inversión o;</w:t>
      </w:r>
    </w:p>
    <w:p w14:paraId="0678AE50" w14:textId="77777777" w:rsidR="00B403E3" w:rsidRPr="00E13688" w:rsidRDefault="00B403E3" w:rsidP="00E13688">
      <w:pPr>
        <w:pStyle w:val="ListParagraph"/>
        <w:spacing w:line="259" w:lineRule="auto"/>
        <w:jc w:val="both"/>
        <w:rPr>
          <w:rFonts w:ascii="Arial" w:hAnsi="Arial" w:cs="Arial"/>
          <w:i/>
          <w:iCs/>
          <w:sz w:val="22"/>
          <w:szCs w:val="22"/>
        </w:rPr>
      </w:pPr>
      <w:r w:rsidRPr="00E13688">
        <w:rPr>
          <w:rFonts w:ascii="Arial" w:hAnsi="Arial" w:cs="Arial"/>
          <w:i/>
          <w:iCs/>
          <w:sz w:val="22"/>
          <w:szCs w:val="22"/>
        </w:rPr>
        <w:t>2. Sustitución de pasivos con el sector real.</w:t>
      </w:r>
    </w:p>
    <w:p w14:paraId="3174881C" w14:textId="7C6B6DD1" w:rsidR="00B403E3" w:rsidRDefault="00B403E3" w:rsidP="00B403E3">
      <w:pPr>
        <w:pStyle w:val="ListParagraph"/>
        <w:spacing w:line="259" w:lineRule="auto"/>
        <w:ind w:left="502"/>
        <w:jc w:val="both"/>
        <w:rPr>
          <w:rFonts w:ascii="Arial" w:hAnsi="Arial" w:cs="Arial"/>
          <w:sz w:val="22"/>
          <w:szCs w:val="22"/>
        </w:rPr>
      </w:pPr>
      <w:r w:rsidRPr="00E13688">
        <w:rPr>
          <w:rFonts w:ascii="Arial" w:hAnsi="Arial" w:cs="Arial"/>
          <w:i/>
          <w:iCs/>
          <w:sz w:val="22"/>
          <w:szCs w:val="22"/>
        </w:rPr>
        <w:t>e) No haber recibido crédito o tener operaciones de crédito vigentes en los últimos dos (2) años previos a la postulación al Programa CREO, con Proveedores de Crédito</w:t>
      </w:r>
      <w:r w:rsidR="00E13688">
        <w:rPr>
          <w:rFonts w:ascii="Arial" w:hAnsi="Arial" w:cs="Arial"/>
          <w:sz w:val="22"/>
          <w:szCs w:val="22"/>
        </w:rPr>
        <w:t>”</w:t>
      </w:r>
    </w:p>
    <w:p w14:paraId="795F30DF" w14:textId="77777777" w:rsidR="00645D99" w:rsidRDefault="00645D99" w:rsidP="00645D99">
      <w:pPr>
        <w:pStyle w:val="ListParagraph"/>
        <w:rPr>
          <w:rFonts w:ascii="Arial" w:hAnsi="Arial" w:cs="Arial"/>
          <w:sz w:val="22"/>
          <w:szCs w:val="22"/>
        </w:rPr>
      </w:pPr>
    </w:p>
    <w:p w14:paraId="7E49BBDD" w14:textId="77777777" w:rsidR="0034216D" w:rsidRDefault="00EB5FE6" w:rsidP="006E1E30">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00645D99">
        <w:rPr>
          <w:rFonts w:ascii="Arial" w:hAnsi="Arial" w:cs="Arial"/>
          <w:sz w:val="22"/>
          <w:szCs w:val="22"/>
        </w:rPr>
        <w:t xml:space="preserve">Que el proyecto de Resolución </w:t>
      </w:r>
      <w:r w:rsidRPr="00655CD8">
        <w:rPr>
          <w:rFonts w:ascii="Arial" w:hAnsi="Arial" w:cs="Arial"/>
          <w:i/>
          <w:iCs/>
          <w:sz w:val="22"/>
          <w:szCs w:val="22"/>
        </w:rPr>
        <w:t>“Por la cual se establece el Plan Anual de Microfinanzas Rurales para el año 202</w:t>
      </w:r>
      <w:r w:rsidR="00617E2C" w:rsidRPr="00655CD8">
        <w:rPr>
          <w:rFonts w:ascii="Arial" w:hAnsi="Arial" w:cs="Arial"/>
          <w:i/>
          <w:iCs/>
          <w:sz w:val="22"/>
          <w:szCs w:val="22"/>
        </w:rPr>
        <w:t>4</w:t>
      </w:r>
      <w:r w:rsidRPr="00655CD8">
        <w:rPr>
          <w:rFonts w:ascii="Arial" w:hAnsi="Arial" w:cs="Arial"/>
          <w:i/>
          <w:iCs/>
          <w:sz w:val="22"/>
          <w:szCs w:val="22"/>
        </w:rPr>
        <w:t xml:space="preserve"> y se crea la Línea Especial de Microcrédito Inclusión Financiera Economía Popular </w:t>
      </w:r>
      <w:r w:rsidRPr="00655CD8">
        <w:rPr>
          <w:rFonts w:ascii="Arial" w:hAnsi="Arial" w:cs="Arial"/>
          <w:sz w:val="22"/>
          <w:szCs w:val="22"/>
        </w:rPr>
        <w:t>estuvo publicado en la página web de FINAGRO para comentarios.</w:t>
      </w:r>
    </w:p>
    <w:p w14:paraId="7031E755" w14:textId="77777777" w:rsidR="0034216D" w:rsidRDefault="0034216D" w:rsidP="0034216D">
      <w:pPr>
        <w:pStyle w:val="paragraph"/>
        <w:spacing w:before="0" w:beforeAutospacing="0" w:after="0" w:afterAutospacing="0"/>
        <w:jc w:val="both"/>
        <w:textAlignment w:val="baseline"/>
        <w:rPr>
          <w:rFonts w:ascii="Arial" w:hAnsi="Arial" w:cs="Arial"/>
          <w:sz w:val="22"/>
          <w:szCs w:val="22"/>
        </w:rPr>
      </w:pPr>
    </w:p>
    <w:p w14:paraId="478C5435" w14:textId="5D7F78CA" w:rsidR="00EB5FE6" w:rsidRPr="00655CD8" w:rsidRDefault="00EB5FE6" w:rsidP="006E1E30">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00655CD8">
        <w:rPr>
          <w:rFonts w:ascii="Arial" w:hAnsi="Arial" w:cs="Arial"/>
          <w:sz w:val="22"/>
          <w:szCs w:val="22"/>
        </w:rPr>
        <w:t xml:space="preserve">Que el documento con la justificación jurídica y técnica de la presente Resolución fue presentado para consideración de la CNCA y discutido en la reunión llevada a cabo el día </w:t>
      </w:r>
      <w:r w:rsidR="00617E2C" w:rsidRPr="00655CD8">
        <w:rPr>
          <w:rFonts w:ascii="Arial" w:hAnsi="Arial" w:cs="Arial"/>
          <w:sz w:val="22"/>
          <w:szCs w:val="22"/>
        </w:rPr>
        <w:t>treinta</w:t>
      </w:r>
      <w:r w:rsidRPr="00655CD8">
        <w:rPr>
          <w:rFonts w:ascii="Arial" w:hAnsi="Arial" w:cs="Arial"/>
          <w:sz w:val="22"/>
          <w:szCs w:val="22"/>
        </w:rPr>
        <w:t xml:space="preserve"> (</w:t>
      </w:r>
      <w:r w:rsidR="00617E2C" w:rsidRPr="00655CD8">
        <w:rPr>
          <w:rFonts w:ascii="Arial" w:hAnsi="Arial" w:cs="Arial"/>
          <w:sz w:val="22"/>
          <w:szCs w:val="22"/>
        </w:rPr>
        <w:t>30</w:t>
      </w:r>
      <w:r w:rsidRPr="00655CD8">
        <w:rPr>
          <w:rFonts w:ascii="Arial" w:hAnsi="Arial" w:cs="Arial"/>
          <w:sz w:val="22"/>
          <w:szCs w:val="22"/>
        </w:rPr>
        <w:t xml:space="preserve">) de </w:t>
      </w:r>
      <w:r w:rsidR="00617E2C" w:rsidRPr="00655CD8">
        <w:rPr>
          <w:rFonts w:ascii="Arial" w:hAnsi="Arial" w:cs="Arial"/>
          <w:sz w:val="22"/>
          <w:szCs w:val="22"/>
        </w:rPr>
        <w:t>ener</w:t>
      </w:r>
      <w:r w:rsidRPr="00655CD8">
        <w:rPr>
          <w:rFonts w:ascii="Arial" w:hAnsi="Arial" w:cs="Arial"/>
          <w:sz w:val="22"/>
          <w:szCs w:val="22"/>
        </w:rPr>
        <w:t>o de 202</w:t>
      </w:r>
      <w:r w:rsidR="00617E2C" w:rsidRPr="00655CD8">
        <w:rPr>
          <w:rFonts w:ascii="Arial" w:hAnsi="Arial" w:cs="Arial"/>
          <w:sz w:val="22"/>
          <w:szCs w:val="22"/>
        </w:rPr>
        <w:t>4.</w:t>
      </w:r>
    </w:p>
    <w:p w14:paraId="6D875E60" w14:textId="77777777" w:rsidR="00EB5FE6" w:rsidRPr="00EB5FE6" w:rsidRDefault="00EB5FE6" w:rsidP="00EB5FE6">
      <w:pPr>
        <w:spacing w:line="0" w:lineRule="atLeast"/>
        <w:jc w:val="both"/>
        <w:outlineLvl w:val="0"/>
        <w:rPr>
          <w:rFonts w:ascii="Arial" w:hAnsi="Arial" w:cs="Arial"/>
          <w:sz w:val="22"/>
          <w:szCs w:val="22"/>
        </w:rPr>
      </w:pPr>
    </w:p>
    <w:p w14:paraId="7D3C8301" w14:textId="77777777" w:rsidR="00EB5FE6" w:rsidRPr="00EB5FE6" w:rsidRDefault="00EB5FE6" w:rsidP="00EB5FE6">
      <w:pPr>
        <w:jc w:val="both"/>
        <w:rPr>
          <w:rFonts w:ascii="Arial" w:hAnsi="Arial" w:cs="Arial"/>
          <w:sz w:val="22"/>
          <w:szCs w:val="22"/>
        </w:rPr>
      </w:pPr>
      <w:r w:rsidRPr="00EB5FE6">
        <w:rPr>
          <w:rFonts w:ascii="Arial" w:hAnsi="Arial" w:cs="Arial"/>
          <w:sz w:val="22"/>
          <w:szCs w:val="22"/>
        </w:rPr>
        <w:t>En mérito de lo anterior,</w:t>
      </w:r>
    </w:p>
    <w:p w14:paraId="157AC091" w14:textId="77777777" w:rsidR="00EB5FE6" w:rsidRPr="00EB5FE6" w:rsidRDefault="00EB5FE6" w:rsidP="00EB5FE6">
      <w:pPr>
        <w:spacing w:line="0" w:lineRule="atLeast"/>
        <w:jc w:val="both"/>
        <w:rPr>
          <w:rFonts w:ascii="Arial" w:hAnsi="Arial" w:cs="Arial"/>
          <w:sz w:val="22"/>
          <w:szCs w:val="22"/>
        </w:rPr>
      </w:pPr>
    </w:p>
    <w:p w14:paraId="213A3040" w14:textId="77777777" w:rsidR="00EB5FE6" w:rsidRPr="00EB5FE6" w:rsidRDefault="00EB5FE6" w:rsidP="00EB5FE6">
      <w:pPr>
        <w:spacing w:line="0" w:lineRule="atLeast"/>
        <w:jc w:val="center"/>
        <w:outlineLvl w:val="0"/>
        <w:rPr>
          <w:rFonts w:ascii="Arial" w:hAnsi="Arial" w:cs="Arial"/>
          <w:b/>
          <w:sz w:val="22"/>
          <w:szCs w:val="22"/>
        </w:rPr>
      </w:pPr>
      <w:r w:rsidRPr="00EB5FE6">
        <w:rPr>
          <w:rFonts w:ascii="Arial" w:hAnsi="Arial" w:cs="Arial"/>
          <w:b/>
          <w:sz w:val="22"/>
          <w:szCs w:val="22"/>
        </w:rPr>
        <w:t>RESUELVE:</w:t>
      </w:r>
    </w:p>
    <w:p w14:paraId="5059DC38" w14:textId="77777777" w:rsidR="00EB5FE6" w:rsidRPr="00EB5FE6" w:rsidRDefault="00EB5FE6" w:rsidP="00EB5FE6">
      <w:pPr>
        <w:spacing w:line="0" w:lineRule="atLeast"/>
        <w:jc w:val="both"/>
        <w:rPr>
          <w:rFonts w:ascii="Arial" w:hAnsi="Arial" w:cs="Arial"/>
          <w:sz w:val="22"/>
          <w:szCs w:val="22"/>
        </w:rPr>
      </w:pPr>
    </w:p>
    <w:p w14:paraId="22622970" w14:textId="154B6A42" w:rsidR="00EB5FE6" w:rsidRPr="00EB5FE6" w:rsidRDefault="00EB5FE6" w:rsidP="00EB5FE6">
      <w:pPr>
        <w:jc w:val="center"/>
        <w:rPr>
          <w:rFonts w:ascii="Arial" w:hAnsi="Arial" w:cs="Arial"/>
          <w:b/>
          <w:sz w:val="22"/>
          <w:szCs w:val="22"/>
        </w:rPr>
      </w:pPr>
      <w:r w:rsidRPr="00EB5FE6">
        <w:rPr>
          <w:rFonts w:ascii="Arial" w:hAnsi="Arial" w:cs="Arial"/>
          <w:b/>
          <w:sz w:val="22"/>
          <w:szCs w:val="22"/>
        </w:rPr>
        <w:t>CAPÍTULO I</w:t>
      </w:r>
    </w:p>
    <w:p w14:paraId="2ADC600A" w14:textId="77777777" w:rsidR="00EB5FE6" w:rsidRPr="00EB5FE6" w:rsidRDefault="00EB5FE6" w:rsidP="00EB5FE6">
      <w:pPr>
        <w:jc w:val="center"/>
        <w:rPr>
          <w:rFonts w:ascii="Arial" w:hAnsi="Arial" w:cs="Arial"/>
          <w:b/>
          <w:sz w:val="22"/>
          <w:szCs w:val="22"/>
        </w:rPr>
      </w:pPr>
    </w:p>
    <w:p w14:paraId="635D3BDE" w14:textId="43428183" w:rsidR="00EB5FE6" w:rsidRPr="00EB5FE6" w:rsidRDefault="00EB5FE6" w:rsidP="00EB5FE6">
      <w:pPr>
        <w:jc w:val="center"/>
        <w:rPr>
          <w:rFonts w:ascii="Arial" w:hAnsi="Arial" w:cs="Arial"/>
          <w:b/>
          <w:sz w:val="22"/>
          <w:szCs w:val="22"/>
        </w:rPr>
      </w:pPr>
      <w:r w:rsidRPr="00EB5FE6">
        <w:rPr>
          <w:rFonts w:ascii="Arial" w:hAnsi="Arial" w:cs="Arial"/>
          <w:b/>
          <w:sz w:val="22"/>
          <w:szCs w:val="22"/>
        </w:rPr>
        <w:t>Plan Anual de Microfinanzas Rurales para el año 202</w:t>
      </w:r>
      <w:r w:rsidR="00EA0B25">
        <w:rPr>
          <w:rFonts w:ascii="Arial" w:hAnsi="Arial" w:cs="Arial"/>
          <w:b/>
          <w:sz w:val="22"/>
          <w:szCs w:val="22"/>
        </w:rPr>
        <w:t>4</w:t>
      </w:r>
    </w:p>
    <w:p w14:paraId="0ACEA47E" w14:textId="77777777" w:rsidR="00EB5FE6" w:rsidRPr="00EB5FE6" w:rsidRDefault="00EB5FE6" w:rsidP="00EB5FE6">
      <w:pPr>
        <w:jc w:val="both"/>
        <w:rPr>
          <w:rFonts w:ascii="Arial" w:hAnsi="Arial" w:cs="Arial"/>
          <w:b/>
          <w:sz w:val="22"/>
          <w:szCs w:val="22"/>
        </w:rPr>
      </w:pPr>
    </w:p>
    <w:p w14:paraId="102AE975" w14:textId="042B7DD5" w:rsidR="00EB5FE6" w:rsidRDefault="00EB5FE6" w:rsidP="006E1E30">
      <w:pPr>
        <w:pStyle w:val="ListParagraph"/>
        <w:numPr>
          <w:ilvl w:val="0"/>
          <w:numId w:val="2"/>
        </w:numPr>
        <w:spacing w:after="200" w:line="276" w:lineRule="auto"/>
        <w:contextualSpacing/>
        <w:jc w:val="both"/>
        <w:rPr>
          <w:rFonts w:ascii="Arial" w:hAnsi="Arial" w:cs="Arial"/>
          <w:sz w:val="22"/>
          <w:szCs w:val="22"/>
        </w:rPr>
      </w:pPr>
      <w:r w:rsidRPr="00EB5FE6">
        <w:rPr>
          <w:rFonts w:ascii="Arial" w:hAnsi="Arial" w:cs="Arial"/>
          <w:b/>
          <w:bCs/>
          <w:sz w:val="22"/>
          <w:szCs w:val="22"/>
        </w:rPr>
        <w:t>Metas indicativas del Plan Anual de Microfinanzas 2024.</w:t>
      </w:r>
      <w:r w:rsidRPr="00EB5FE6">
        <w:rPr>
          <w:rFonts w:ascii="Arial" w:hAnsi="Arial" w:cs="Arial"/>
          <w:sz w:val="22"/>
          <w:szCs w:val="22"/>
        </w:rPr>
        <w:t xml:space="preserve"> Aprobar el Plan Anual de Microfinanzas para el año 2024, correspondiente a la línea de microcrédito agropecuario y rural de FINAGRO, así como a las operaciones del Fondo de Microfinanzas Rurales (FMR), </w:t>
      </w:r>
      <w:r w:rsidR="00E13688">
        <w:rPr>
          <w:rFonts w:ascii="Arial" w:hAnsi="Arial" w:cs="Arial"/>
          <w:sz w:val="22"/>
          <w:szCs w:val="22"/>
        </w:rPr>
        <w:t>con la siguiente meta indicativa</w:t>
      </w:r>
      <w:r w:rsidRPr="00EB5FE6">
        <w:rPr>
          <w:rFonts w:ascii="Arial" w:hAnsi="Arial" w:cs="Arial"/>
          <w:sz w:val="22"/>
          <w:szCs w:val="22"/>
        </w:rPr>
        <w:t>:</w:t>
      </w:r>
    </w:p>
    <w:p w14:paraId="6A2BA317" w14:textId="77777777" w:rsidR="004F269F" w:rsidRPr="00EB5FE6" w:rsidRDefault="004F269F" w:rsidP="004F269F">
      <w:pPr>
        <w:pStyle w:val="ListParagraph"/>
        <w:spacing w:after="200" w:line="276" w:lineRule="auto"/>
        <w:ind w:left="0"/>
        <w:contextualSpacing/>
        <w:jc w:val="both"/>
        <w:rPr>
          <w:rFonts w:ascii="Arial" w:hAnsi="Arial" w:cs="Arial"/>
          <w:sz w:val="22"/>
          <w:szCs w:val="22"/>
        </w:rPr>
      </w:pPr>
    </w:p>
    <w:p w14:paraId="26E56308" w14:textId="08474113" w:rsidR="00EB5FE6" w:rsidRDefault="00EB5FE6" w:rsidP="006E1E30">
      <w:pPr>
        <w:pStyle w:val="ListParagraph"/>
        <w:numPr>
          <w:ilvl w:val="0"/>
          <w:numId w:val="4"/>
        </w:numPr>
        <w:jc w:val="both"/>
        <w:rPr>
          <w:rFonts w:ascii="Arial" w:hAnsi="Arial" w:cs="Arial"/>
          <w:sz w:val="22"/>
          <w:szCs w:val="22"/>
        </w:rPr>
      </w:pPr>
      <w:r w:rsidRPr="00E577F9">
        <w:rPr>
          <w:rFonts w:ascii="Arial" w:hAnsi="Arial" w:cs="Arial"/>
          <w:sz w:val="22"/>
          <w:szCs w:val="22"/>
        </w:rPr>
        <w:t xml:space="preserve">Para la línea de microcrédito agropecuario y rural de FINAGRO, </w:t>
      </w:r>
      <w:r w:rsidR="00E13688" w:rsidRPr="00E577F9">
        <w:rPr>
          <w:rFonts w:ascii="Arial" w:hAnsi="Arial" w:cs="Arial"/>
          <w:sz w:val="22"/>
          <w:szCs w:val="22"/>
        </w:rPr>
        <w:t xml:space="preserve">una colocación entre </w:t>
      </w:r>
      <w:r w:rsidR="5CE10760" w:rsidRPr="49C4FC16">
        <w:rPr>
          <w:rFonts w:ascii="Arial" w:hAnsi="Arial" w:cs="Arial"/>
          <w:sz w:val="22"/>
          <w:szCs w:val="22"/>
        </w:rPr>
        <w:t>DIECINUEVE</w:t>
      </w:r>
      <w:r w:rsidR="003A7E3B" w:rsidRPr="00E577F9">
        <w:rPr>
          <w:rFonts w:ascii="Arial" w:hAnsi="Arial" w:cs="Arial"/>
          <w:sz w:val="22"/>
          <w:szCs w:val="22"/>
        </w:rPr>
        <w:t xml:space="preserve"> </w:t>
      </w:r>
      <w:r w:rsidRPr="00E577F9">
        <w:rPr>
          <w:rFonts w:ascii="Arial" w:hAnsi="Arial" w:cs="Arial"/>
          <w:sz w:val="22"/>
          <w:szCs w:val="22"/>
        </w:rPr>
        <w:t xml:space="preserve">MIL </w:t>
      </w:r>
      <w:r w:rsidR="0FCF6036" w:rsidRPr="01BAB3FD">
        <w:rPr>
          <w:rFonts w:ascii="Arial" w:hAnsi="Arial" w:cs="Arial"/>
          <w:sz w:val="22"/>
          <w:szCs w:val="22"/>
        </w:rPr>
        <w:t xml:space="preserve">CUARENTA Y NUEVE </w:t>
      </w:r>
      <w:r w:rsidRPr="00E577F9">
        <w:rPr>
          <w:rFonts w:ascii="Arial" w:hAnsi="Arial" w:cs="Arial"/>
          <w:sz w:val="22"/>
          <w:szCs w:val="22"/>
        </w:rPr>
        <w:t xml:space="preserve">MILLONES </w:t>
      </w:r>
      <w:r w:rsidR="1EF0F7BF" w:rsidRPr="42430DC6">
        <w:rPr>
          <w:rFonts w:ascii="Arial" w:hAnsi="Arial" w:cs="Arial"/>
          <w:sz w:val="22"/>
          <w:szCs w:val="22"/>
        </w:rPr>
        <w:t xml:space="preserve">DE </w:t>
      </w:r>
      <w:r w:rsidRPr="42430DC6">
        <w:rPr>
          <w:rFonts w:ascii="Arial" w:hAnsi="Arial" w:cs="Arial"/>
          <w:sz w:val="22"/>
          <w:szCs w:val="22"/>
        </w:rPr>
        <w:t>PESOS</w:t>
      </w:r>
      <w:r w:rsidRPr="00E577F9">
        <w:rPr>
          <w:rFonts w:ascii="Arial" w:hAnsi="Arial" w:cs="Arial"/>
          <w:sz w:val="22"/>
          <w:szCs w:val="22"/>
        </w:rPr>
        <w:t xml:space="preserve"> ($</w:t>
      </w:r>
      <w:r w:rsidR="22002D8B" w:rsidRPr="7113C7AC">
        <w:rPr>
          <w:rFonts w:ascii="Arial" w:hAnsi="Arial" w:cs="Arial"/>
          <w:sz w:val="22"/>
          <w:szCs w:val="22"/>
        </w:rPr>
        <w:t>19</w:t>
      </w:r>
      <w:r w:rsidRPr="7113C7AC">
        <w:rPr>
          <w:rFonts w:ascii="Arial" w:hAnsi="Arial" w:cs="Arial"/>
          <w:sz w:val="22"/>
          <w:szCs w:val="22"/>
        </w:rPr>
        <w:t>.</w:t>
      </w:r>
      <w:r w:rsidR="046D90E5" w:rsidRPr="01BAB3FD">
        <w:rPr>
          <w:rFonts w:ascii="Arial" w:hAnsi="Arial" w:cs="Arial"/>
          <w:sz w:val="22"/>
          <w:szCs w:val="22"/>
        </w:rPr>
        <w:t>0</w:t>
      </w:r>
      <w:r w:rsidR="30DDFD15" w:rsidRPr="01BAB3FD">
        <w:rPr>
          <w:rFonts w:ascii="Arial" w:hAnsi="Arial" w:cs="Arial"/>
          <w:sz w:val="22"/>
          <w:szCs w:val="22"/>
        </w:rPr>
        <w:t>49</w:t>
      </w:r>
      <w:r w:rsidRPr="00E577F9">
        <w:rPr>
          <w:rFonts w:ascii="Arial" w:hAnsi="Arial" w:cs="Arial"/>
          <w:sz w:val="22"/>
          <w:szCs w:val="22"/>
        </w:rPr>
        <w:t xml:space="preserve"> millones)</w:t>
      </w:r>
      <w:r w:rsidR="00A11E21" w:rsidRPr="00E577F9">
        <w:rPr>
          <w:rFonts w:ascii="Arial" w:hAnsi="Arial" w:cs="Arial"/>
          <w:sz w:val="22"/>
          <w:szCs w:val="22"/>
        </w:rPr>
        <w:t xml:space="preserve"> y </w:t>
      </w:r>
      <w:r w:rsidR="3FFC7EA0" w:rsidRPr="294A7438">
        <w:rPr>
          <w:rFonts w:ascii="Arial" w:hAnsi="Arial" w:cs="Arial"/>
          <w:sz w:val="22"/>
          <w:szCs w:val="22"/>
        </w:rPr>
        <w:t>CUARENTA Y DOS</w:t>
      </w:r>
      <w:r w:rsidR="00526365" w:rsidRPr="00E577F9">
        <w:rPr>
          <w:rFonts w:ascii="Arial" w:hAnsi="Arial" w:cs="Arial"/>
          <w:sz w:val="22"/>
          <w:szCs w:val="22"/>
        </w:rPr>
        <w:t xml:space="preserve"> MIL </w:t>
      </w:r>
      <w:r w:rsidR="3FFC7EA0" w:rsidRPr="294A7438">
        <w:rPr>
          <w:rFonts w:ascii="Arial" w:hAnsi="Arial" w:cs="Arial"/>
          <w:sz w:val="22"/>
          <w:szCs w:val="22"/>
        </w:rPr>
        <w:t>SETECIENTOS</w:t>
      </w:r>
      <w:r w:rsidR="791E64A6" w:rsidRPr="294A7438">
        <w:rPr>
          <w:rFonts w:ascii="Arial" w:hAnsi="Arial" w:cs="Arial"/>
          <w:sz w:val="22"/>
          <w:szCs w:val="22"/>
        </w:rPr>
        <w:t xml:space="preserve"> SESENTA Y UN </w:t>
      </w:r>
      <w:r w:rsidR="00526365" w:rsidRPr="00E577F9">
        <w:rPr>
          <w:rFonts w:ascii="Arial" w:hAnsi="Arial" w:cs="Arial"/>
          <w:sz w:val="22"/>
          <w:szCs w:val="22"/>
        </w:rPr>
        <w:t xml:space="preserve">MILLONES </w:t>
      </w:r>
      <w:r w:rsidR="791E64A6" w:rsidRPr="294A7438">
        <w:rPr>
          <w:rFonts w:ascii="Arial" w:hAnsi="Arial" w:cs="Arial"/>
          <w:sz w:val="22"/>
          <w:szCs w:val="22"/>
        </w:rPr>
        <w:t>DE</w:t>
      </w:r>
      <w:r w:rsidR="00526365" w:rsidRPr="00E577F9">
        <w:rPr>
          <w:rFonts w:ascii="Arial" w:hAnsi="Arial" w:cs="Arial"/>
          <w:sz w:val="22"/>
          <w:szCs w:val="22"/>
        </w:rPr>
        <w:t xml:space="preserve"> PESOS ($</w:t>
      </w:r>
      <w:r w:rsidR="6F90AABD" w:rsidRPr="294A7438">
        <w:rPr>
          <w:rFonts w:ascii="Arial" w:hAnsi="Arial" w:cs="Arial"/>
          <w:sz w:val="22"/>
          <w:szCs w:val="22"/>
        </w:rPr>
        <w:t>42.761</w:t>
      </w:r>
      <w:r w:rsidR="009A5F8C" w:rsidRPr="00E577F9">
        <w:rPr>
          <w:rFonts w:ascii="Arial" w:hAnsi="Arial" w:cs="Arial"/>
          <w:sz w:val="22"/>
          <w:szCs w:val="22"/>
        </w:rPr>
        <w:t xml:space="preserve"> </w:t>
      </w:r>
      <w:r w:rsidR="00526365" w:rsidRPr="00E577F9">
        <w:rPr>
          <w:rFonts w:ascii="Arial" w:hAnsi="Arial" w:cs="Arial"/>
          <w:sz w:val="22"/>
          <w:szCs w:val="22"/>
        </w:rPr>
        <w:t>millones)</w:t>
      </w:r>
      <w:r w:rsidR="00E13688" w:rsidRPr="00E577F9">
        <w:rPr>
          <w:rFonts w:ascii="Arial" w:hAnsi="Arial" w:cs="Arial"/>
          <w:sz w:val="22"/>
          <w:szCs w:val="22"/>
        </w:rPr>
        <w:t>.</w:t>
      </w:r>
      <w:r w:rsidRPr="00E577F9">
        <w:rPr>
          <w:rFonts w:ascii="Arial" w:hAnsi="Arial" w:cs="Arial"/>
          <w:sz w:val="22"/>
          <w:szCs w:val="22"/>
        </w:rPr>
        <w:t xml:space="preserve"> </w:t>
      </w:r>
    </w:p>
    <w:p w14:paraId="21DFA8B1" w14:textId="77777777" w:rsidR="00F67510" w:rsidRPr="00E577F9" w:rsidRDefault="00F67510" w:rsidP="00F67510">
      <w:pPr>
        <w:pStyle w:val="ListParagraph"/>
        <w:ind w:left="720"/>
        <w:jc w:val="both"/>
        <w:rPr>
          <w:rFonts w:ascii="Arial" w:hAnsi="Arial" w:cs="Arial"/>
          <w:sz w:val="22"/>
          <w:szCs w:val="22"/>
        </w:rPr>
      </w:pPr>
    </w:p>
    <w:p w14:paraId="4914FA01" w14:textId="135C4A47" w:rsidR="00EB5FE6" w:rsidRPr="00BF29A9" w:rsidRDefault="00EB5FE6" w:rsidP="006E1E30">
      <w:pPr>
        <w:pStyle w:val="ListParagraph"/>
        <w:numPr>
          <w:ilvl w:val="0"/>
          <w:numId w:val="4"/>
        </w:numPr>
        <w:jc w:val="both"/>
        <w:rPr>
          <w:rFonts w:ascii="Arial" w:hAnsi="Arial" w:cs="Arial"/>
          <w:sz w:val="22"/>
          <w:szCs w:val="22"/>
        </w:rPr>
      </w:pPr>
      <w:r w:rsidRPr="00EB5FE6">
        <w:rPr>
          <w:rFonts w:ascii="Arial" w:hAnsi="Arial" w:cs="Arial"/>
          <w:sz w:val="22"/>
          <w:szCs w:val="22"/>
        </w:rPr>
        <w:t xml:space="preserve">Para el Fondo de Microfinanzas Rurales, una </w:t>
      </w:r>
      <w:r w:rsidR="00E13688">
        <w:rPr>
          <w:rFonts w:ascii="Arial" w:hAnsi="Arial" w:cs="Arial"/>
          <w:sz w:val="22"/>
          <w:szCs w:val="22"/>
        </w:rPr>
        <w:t xml:space="preserve">colocación entre </w:t>
      </w:r>
      <w:r w:rsidR="00BF29A9" w:rsidRPr="00BF29A9">
        <w:rPr>
          <w:rFonts w:ascii="Arial" w:hAnsi="Arial" w:cs="Arial"/>
          <w:sz w:val="22"/>
          <w:szCs w:val="22"/>
        </w:rPr>
        <w:t>DIEZ</w:t>
      </w:r>
      <w:r w:rsidRPr="00BF29A9">
        <w:rPr>
          <w:rFonts w:ascii="Arial" w:hAnsi="Arial" w:cs="Arial"/>
          <w:sz w:val="22"/>
          <w:szCs w:val="22"/>
        </w:rPr>
        <w:t xml:space="preserve"> MIL MILLONES </w:t>
      </w:r>
      <w:r w:rsidR="00BF29A9" w:rsidRPr="00BF29A9">
        <w:rPr>
          <w:rFonts w:ascii="Arial" w:hAnsi="Arial" w:cs="Arial"/>
          <w:sz w:val="22"/>
          <w:szCs w:val="22"/>
        </w:rPr>
        <w:t xml:space="preserve">TRESCIENTOS TREINTA Y TRES </w:t>
      </w:r>
      <w:r w:rsidRPr="00BF29A9">
        <w:rPr>
          <w:rFonts w:ascii="Arial" w:hAnsi="Arial" w:cs="Arial"/>
          <w:sz w:val="22"/>
          <w:szCs w:val="22"/>
        </w:rPr>
        <w:t>PESOS ($</w:t>
      </w:r>
      <w:r w:rsidR="00BF29A9" w:rsidRPr="00BF29A9">
        <w:rPr>
          <w:rFonts w:ascii="Arial" w:hAnsi="Arial" w:cs="Arial"/>
          <w:sz w:val="22"/>
          <w:szCs w:val="22"/>
        </w:rPr>
        <w:t>10</w:t>
      </w:r>
      <w:r w:rsidRPr="00BF29A9">
        <w:rPr>
          <w:rFonts w:ascii="Arial" w:hAnsi="Arial" w:cs="Arial"/>
          <w:sz w:val="22"/>
          <w:szCs w:val="22"/>
        </w:rPr>
        <w:t>.</w:t>
      </w:r>
      <w:r w:rsidR="00BF29A9" w:rsidRPr="00BF29A9">
        <w:rPr>
          <w:rFonts w:ascii="Arial" w:hAnsi="Arial" w:cs="Arial"/>
          <w:sz w:val="22"/>
          <w:szCs w:val="22"/>
        </w:rPr>
        <w:t>333</w:t>
      </w:r>
      <w:r w:rsidRPr="00BF29A9">
        <w:rPr>
          <w:rFonts w:ascii="Arial" w:hAnsi="Arial" w:cs="Arial"/>
          <w:sz w:val="22"/>
          <w:szCs w:val="22"/>
        </w:rPr>
        <w:t xml:space="preserve"> millones) </w:t>
      </w:r>
      <w:r w:rsidR="00E13688" w:rsidRPr="00BF29A9">
        <w:rPr>
          <w:rFonts w:ascii="Arial" w:hAnsi="Arial" w:cs="Arial"/>
          <w:sz w:val="22"/>
          <w:szCs w:val="22"/>
        </w:rPr>
        <w:t>y VEINT</w:t>
      </w:r>
      <w:r w:rsidR="00BF29A9" w:rsidRPr="00BF29A9">
        <w:rPr>
          <w:rFonts w:ascii="Arial" w:hAnsi="Arial" w:cs="Arial"/>
          <w:sz w:val="22"/>
          <w:szCs w:val="22"/>
        </w:rPr>
        <w:t>IUN</w:t>
      </w:r>
      <w:r w:rsidR="00E13688" w:rsidRPr="00BF29A9">
        <w:rPr>
          <w:rFonts w:ascii="Arial" w:hAnsi="Arial" w:cs="Arial"/>
          <w:sz w:val="22"/>
          <w:szCs w:val="22"/>
        </w:rPr>
        <w:t xml:space="preserve"> MIL MILLONES </w:t>
      </w:r>
      <w:r w:rsidR="00BF29A9" w:rsidRPr="00BF29A9">
        <w:rPr>
          <w:rFonts w:ascii="Arial" w:hAnsi="Arial" w:cs="Arial"/>
          <w:sz w:val="22"/>
          <w:szCs w:val="22"/>
        </w:rPr>
        <w:t>TRESCIENTOS TREINTA Y TRES</w:t>
      </w:r>
      <w:r w:rsidR="00E13688" w:rsidRPr="00BF29A9">
        <w:rPr>
          <w:rFonts w:ascii="Arial" w:hAnsi="Arial" w:cs="Arial"/>
          <w:sz w:val="22"/>
          <w:szCs w:val="22"/>
        </w:rPr>
        <w:t xml:space="preserve"> PESOS ($2</w:t>
      </w:r>
      <w:r w:rsidR="00BF29A9" w:rsidRPr="00BF29A9">
        <w:rPr>
          <w:rFonts w:ascii="Arial" w:hAnsi="Arial" w:cs="Arial"/>
          <w:sz w:val="22"/>
          <w:szCs w:val="22"/>
        </w:rPr>
        <w:t>1</w:t>
      </w:r>
      <w:r w:rsidR="00E13688" w:rsidRPr="00BF29A9">
        <w:rPr>
          <w:rFonts w:ascii="Arial" w:hAnsi="Arial" w:cs="Arial"/>
          <w:sz w:val="22"/>
          <w:szCs w:val="22"/>
        </w:rPr>
        <w:t>.</w:t>
      </w:r>
      <w:r w:rsidR="00BF29A9" w:rsidRPr="00BF29A9">
        <w:rPr>
          <w:rFonts w:ascii="Arial" w:hAnsi="Arial" w:cs="Arial"/>
          <w:sz w:val="22"/>
          <w:szCs w:val="22"/>
        </w:rPr>
        <w:t>333</w:t>
      </w:r>
      <w:r w:rsidR="00E13688" w:rsidRPr="00BF29A9">
        <w:rPr>
          <w:rFonts w:ascii="Arial" w:hAnsi="Arial" w:cs="Arial"/>
          <w:sz w:val="22"/>
          <w:szCs w:val="22"/>
        </w:rPr>
        <w:t xml:space="preserve"> millones).   </w:t>
      </w:r>
    </w:p>
    <w:p w14:paraId="0C2FCBF9" w14:textId="77777777" w:rsidR="00EB5FE6" w:rsidRPr="00EB5FE6" w:rsidRDefault="00EB5FE6" w:rsidP="00EB5FE6">
      <w:pPr>
        <w:jc w:val="both"/>
        <w:rPr>
          <w:rFonts w:ascii="Arial" w:hAnsi="Arial" w:cs="Arial"/>
          <w:b/>
          <w:bCs/>
          <w:sz w:val="22"/>
          <w:szCs w:val="22"/>
        </w:rPr>
      </w:pPr>
    </w:p>
    <w:p w14:paraId="20B0D8AA" w14:textId="5AA0881E" w:rsidR="00EB5FE6" w:rsidRPr="00EB5FE6" w:rsidRDefault="00EB5FE6" w:rsidP="00EB5FE6">
      <w:pPr>
        <w:jc w:val="both"/>
        <w:rPr>
          <w:rFonts w:ascii="Arial" w:hAnsi="Arial" w:cs="Arial"/>
          <w:sz w:val="22"/>
          <w:szCs w:val="22"/>
        </w:rPr>
      </w:pPr>
      <w:r w:rsidRPr="00EB5FE6">
        <w:rPr>
          <w:rFonts w:ascii="Arial" w:hAnsi="Arial" w:cs="Arial"/>
          <w:b/>
          <w:bCs/>
          <w:sz w:val="22"/>
          <w:szCs w:val="22"/>
        </w:rPr>
        <w:t>Parágrafo</w:t>
      </w:r>
      <w:r w:rsidR="00CB5F37">
        <w:rPr>
          <w:rFonts w:ascii="Arial" w:hAnsi="Arial" w:cs="Arial"/>
          <w:b/>
          <w:bCs/>
          <w:sz w:val="22"/>
          <w:szCs w:val="22"/>
        </w:rPr>
        <w:t>.</w:t>
      </w:r>
      <w:r w:rsidRPr="00EB5FE6">
        <w:rPr>
          <w:rFonts w:ascii="Arial" w:hAnsi="Arial" w:cs="Arial"/>
          <w:sz w:val="22"/>
          <w:szCs w:val="22"/>
        </w:rPr>
        <w:t xml:space="preserve"> </w:t>
      </w:r>
      <w:r w:rsidR="00CB5F37" w:rsidRPr="00CB5F37">
        <w:rPr>
          <w:rFonts w:ascii="Arial" w:hAnsi="Arial" w:cs="Arial"/>
          <w:color w:val="000000" w:themeColor="text1"/>
          <w:sz w:val="22"/>
          <w:szCs w:val="22"/>
        </w:rPr>
        <w:t>Los valores señalados en la presente resolución son el resultado de proyecciones con base en modelos estadísticos y mesas de trabajo realizadas con diferentes miembros del Sistema Nacional de Crédito Agropecuario.  Estos valores son de carácter exclusivamente indicativo y se establecen sin perjuicio de las regulaciones adoptadas por la Junta Directiva del Banco de la República</w:t>
      </w:r>
      <w:r w:rsidR="004B74B1">
        <w:rPr>
          <w:rFonts w:ascii="Arial" w:hAnsi="Arial" w:cs="Arial"/>
          <w:color w:val="000000" w:themeColor="text1"/>
          <w:sz w:val="22"/>
          <w:szCs w:val="22"/>
        </w:rPr>
        <w:t xml:space="preserve"> y la CNCA</w:t>
      </w:r>
      <w:r w:rsidR="00CB5F37" w:rsidRPr="00CB5F37">
        <w:rPr>
          <w:rFonts w:ascii="Arial" w:hAnsi="Arial" w:cs="Arial"/>
          <w:color w:val="000000" w:themeColor="text1"/>
          <w:sz w:val="22"/>
          <w:szCs w:val="22"/>
        </w:rPr>
        <w:t>, conforme con lo dispuesto en l</w:t>
      </w:r>
      <w:r w:rsidR="00080AC4">
        <w:rPr>
          <w:rFonts w:ascii="Arial" w:hAnsi="Arial" w:cs="Arial"/>
          <w:color w:val="000000" w:themeColor="text1"/>
          <w:sz w:val="22"/>
          <w:szCs w:val="22"/>
        </w:rPr>
        <w:t>os</w:t>
      </w:r>
      <w:r w:rsidR="00CB5F37" w:rsidRPr="00CB5F37">
        <w:rPr>
          <w:rFonts w:ascii="Arial" w:hAnsi="Arial" w:cs="Arial"/>
          <w:color w:val="000000" w:themeColor="text1"/>
          <w:sz w:val="22"/>
          <w:szCs w:val="22"/>
        </w:rPr>
        <w:t xml:space="preserve"> Artículo 112 </w:t>
      </w:r>
      <w:r w:rsidR="00C9335A">
        <w:rPr>
          <w:rFonts w:ascii="Arial" w:hAnsi="Arial" w:cs="Arial"/>
          <w:color w:val="000000" w:themeColor="text1"/>
          <w:sz w:val="22"/>
          <w:szCs w:val="22"/>
        </w:rPr>
        <w:t>y 218</w:t>
      </w:r>
      <w:r w:rsidR="00434A58">
        <w:rPr>
          <w:rFonts w:ascii="Arial" w:hAnsi="Arial" w:cs="Arial"/>
          <w:color w:val="000000" w:themeColor="text1"/>
          <w:sz w:val="22"/>
          <w:szCs w:val="22"/>
        </w:rPr>
        <w:t xml:space="preserve"> </w:t>
      </w:r>
      <w:r w:rsidR="00CB5F37" w:rsidRPr="00CB5F37">
        <w:rPr>
          <w:rFonts w:ascii="Arial" w:hAnsi="Arial" w:cs="Arial"/>
          <w:color w:val="000000" w:themeColor="text1"/>
          <w:sz w:val="22"/>
          <w:szCs w:val="22"/>
        </w:rPr>
        <w:t>del Estatuto Orgánico del Sistema Financiero y demás disposiciones aplicables.</w:t>
      </w:r>
    </w:p>
    <w:p w14:paraId="3B74B6FE" w14:textId="77777777" w:rsidR="00EB5FE6" w:rsidRPr="00EB5FE6" w:rsidRDefault="00EB5FE6" w:rsidP="00EB5FE6">
      <w:pPr>
        <w:pStyle w:val="ListParagraph"/>
        <w:ind w:left="720"/>
        <w:jc w:val="both"/>
        <w:rPr>
          <w:rFonts w:ascii="Arial" w:hAnsi="Arial" w:cs="Arial"/>
          <w:sz w:val="22"/>
          <w:szCs w:val="22"/>
        </w:rPr>
      </w:pPr>
    </w:p>
    <w:p w14:paraId="079D01D2" w14:textId="1376A022" w:rsidR="00EB5FE6" w:rsidRPr="002E5515" w:rsidRDefault="54539788" w:rsidP="006E1E30">
      <w:pPr>
        <w:pStyle w:val="ListParagraph"/>
        <w:numPr>
          <w:ilvl w:val="0"/>
          <w:numId w:val="2"/>
        </w:numPr>
        <w:jc w:val="both"/>
        <w:rPr>
          <w:rFonts w:ascii="Arial" w:hAnsi="Arial" w:cs="Arial"/>
          <w:sz w:val="22"/>
          <w:szCs w:val="22"/>
        </w:rPr>
      </w:pPr>
      <w:r w:rsidRPr="00CE7D31">
        <w:rPr>
          <w:rFonts w:ascii="Arial" w:hAnsi="Arial" w:cs="Arial"/>
          <w:b/>
          <w:sz w:val="22"/>
          <w:szCs w:val="22"/>
        </w:rPr>
        <w:t>Exclusiones:</w:t>
      </w:r>
      <w:r w:rsidRPr="0B505968">
        <w:rPr>
          <w:rFonts w:ascii="Arial" w:hAnsi="Arial" w:cs="Arial"/>
          <w:sz w:val="22"/>
          <w:szCs w:val="22"/>
        </w:rPr>
        <w:t xml:space="preserve"> </w:t>
      </w:r>
      <w:r w:rsidR="00EB5FE6" w:rsidRPr="002E5515">
        <w:rPr>
          <w:rFonts w:ascii="Arial" w:hAnsi="Arial" w:cs="Arial"/>
          <w:sz w:val="22"/>
          <w:szCs w:val="22"/>
        </w:rPr>
        <w:t xml:space="preserve">De las operaciones de la línea de microcrédito agropecuario y rural de FINAGRO y de las operaciones del Fondo de Microfinanzas Rurales, se excluyen a los beneficiarios con más de </w:t>
      </w:r>
      <w:r w:rsidR="0E3C18D7" w:rsidRPr="0B505968">
        <w:rPr>
          <w:rFonts w:ascii="Arial" w:hAnsi="Arial" w:cs="Arial"/>
          <w:sz w:val="22"/>
          <w:szCs w:val="22"/>
        </w:rPr>
        <w:t>diez (</w:t>
      </w:r>
      <w:r w:rsidR="00EB5FE6" w:rsidRPr="002E5515">
        <w:rPr>
          <w:rFonts w:ascii="Arial" w:hAnsi="Arial" w:cs="Arial"/>
          <w:sz w:val="22"/>
          <w:szCs w:val="22"/>
        </w:rPr>
        <w:t>10</w:t>
      </w:r>
      <w:r w:rsidR="054FDD78" w:rsidRPr="0B505968">
        <w:rPr>
          <w:rFonts w:ascii="Arial" w:hAnsi="Arial" w:cs="Arial"/>
          <w:sz w:val="22"/>
          <w:szCs w:val="22"/>
        </w:rPr>
        <w:t>)</w:t>
      </w:r>
      <w:r w:rsidR="00EB5FE6" w:rsidRPr="002E5515">
        <w:rPr>
          <w:rFonts w:ascii="Arial" w:hAnsi="Arial" w:cs="Arial"/>
          <w:sz w:val="22"/>
          <w:szCs w:val="22"/>
        </w:rPr>
        <w:t xml:space="preserve"> operaciones con un mismo intermediario de</w:t>
      </w:r>
      <w:r w:rsidR="00E006C7">
        <w:rPr>
          <w:rFonts w:ascii="Arial" w:hAnsi="Arial" w:cs="Arial"/>
          <w:sz w:val="22"/>
          <w:szCs w:val="22"/>
        </w:rPr>
        <w:t>sde que</w:t>
      </w:r>
      <w:r w:rsidR="00EB5FE6" w:rsidRPr="002E5515">
        <w:rPr>
          <w:rFonts w:ascii="Arial" w:hAnsi="Arial" w:cs="Arial"/>
          <w:sz w:val="22"/>
          <w:szCs w:val="22"/>
        </w:rPr>
        <w:t xml:space="preserve"> estas líneas</w:t>
      </w:r>
      <w:r w:rsidR="00E006C7">
        <w:rPr>
          <w:rFonts w:ascii="Arial" w:hAnsi="Arial" w:cs="Arial"/>
          <w:sz w:val="22"/>
          <w:szCs w:val="22"/>
        </w:rPr>
        <w:t xml:space="preserve"> fueron creadas</w:t>
      </w:r>
      <w:r w:rsidR="00EB5FE6" w:rsidRPr="002E5515">
        <w:rPr>
          <w:rFonts w:ascii="Arial" w:hAnsi="Arial" w:cs="Arial"/>
          <w:sz w:val="22"/>
          <w:szCs w:val="22"/>
        </w:rPr>
        <w:t xml:space="preserve">, quienes podrán acceder a las demás líneas de crédito autorizadas por la CNCA según su tipología de productor agropecuario. </w:t>
      </w:r>
    </w:p>
    <w:p w14:paraId="2D5B9D12" w14:textId="77777777" w:rsidR="00EB5FE6" w:rsidRPr="00EB5FE6" w:rsidRDefault="00EB5FE6" w:rsidP="00EB5FE6">
      <w:pPr>
        <w:jc w:val="both"/>
        <w:rPr>
          <w:rFonts w:ascii="Arial" w:hAnsi="Arial" w:cs="Arial"/>
          <w:sz w:val="22"/>
          <w:szCs w:val="22"/>
        </w:rPr>
      </w:pPr>
    </w:p>
    <w:p w14:paraId="2EA595D4" w14:textId="10F8522F" w:rsidR="00EB5FE6" w:rsidRPr="00A071E5" w:rsidRDefault="7D872D86" w:rsidP="006E1E30">
      <w:pPr>
        <w:pStyle w:val="ListParagraph"/>
        <w:numPr>
          <w:ilvl w:val="0"/>
          <w:numId w:val="2"/>
        </w:numPr>
        <w:jc w:val="both"/>
        <w:rPr>
          <w:rFonts w:ascii="Arial" w:hAnsi="Arial" w:cs="Arial"/>
          <w:sz w:val="22"/>
          <w:szCs w:val="22"/>
        </w:rPr>
      </w:pPr>
      <w:r w:rsidRPr="005E60B5">
        <w:rPr>
          <w:rFonts w:ascii="Arial" w:hAnsi="Arial" w:cs="Arial"/>
          <w:b/>
          <w:sz w:val="22"/>
          <w:szCs w:val="22"/>
        </w:rPr>
        <w:t>Condiciones</w:t>
      </w:r>
      <w:r w:rsidR="12F87CBA" w:rsidRPr="0B505968">
        <w:rPr>
          <w:rFonts w:ascii="Arial" w:hAnsi="Arial" w:cs="Arial"/>
          <w:sz w:val="22"/>
          <w:szCs w:val="22"/>
        </w:rPr>
        <w:t xml:space="preserve"> </w:t>
      </w:r>
      <w:r w:rsidR="12F87CBA" w:rsidRPr="005E60B5">
        <w:rPr>
          <w:rFonts w:ascii="Arial" w:hAnsi="Arial" w:cs="Arial"/>
          <w:b/>
          <w:sz w:val="22"/>
          <w:szCs w:val="22"/>
        </w:rPr>
        <w:t>para las operaciones de la línea de microcrédito agropecuario y rural de FINAGRO</w:t>
      </w:r>
      <w:r w:rsidRPr="0B505968">
        <w:rPr>
          <w:rFonts w:ascii="Arial" w:hAnsi="Arial" w:cs="Arial"/>
          <w:sz w:val="22"/>
          <w:szCs w:val="22"/>
        </w:rPr>
        <w:t xml:space="preserve">: </w:t>
      </w:r>
      <w:r w:rsidR="00EB5FE6" w:rsidRPr="00A071E5">
        <w:rPr>
          <w:rFonts w:ascii="Arial" w:hAnsi="Arial" w:cs="Arial"/>
          <w:sz w:val="22"/>
          <w:szCs w:val="22"/>
        </w:rPr>
        <w:t xml:space="preserve">Las condiciones de los plazos, el margen de redescuento, la cobertura de financiación y la amortización para las operaciones de la línea de microcrédito agropecuario y rural de FINAGRO serán las establecidas en el Artículo 7 de la Resolución 7 de 2012 y/o las que </w:t>
      </w:r>
      <w:r w:rsidR="0F5F4075" w:rsidRPr="0B505968">
        <w:rPr>
          <w:rFonts w:ascii="Arial" w:hAnsi="Arial" w:cs="Arial"/>
          <w:sz w:val="22"/>
          <w:szCs w:val="22"/>
        </w:rPr>
        <w:t xml:space="preserve">la </w:t>
      </w:r>
      <w:r w:rsidR="00EB5FE6" w:rsidRPr="0B505968">
        <w:rPr>
          <w:rFonts w:ascii="Arial" w:hAnsi="Arial" w:cs="Arial"/>
          <w:sz w:val="22"/>
          <w:szCs w:val="22"/>
        </w:rPr>
        <w:t>modifi</w:t>
      </w:r>
      <w:r w:rsidR="3C31C705" w:rsidRPr="0B505968">
        <w:rPr>
          <w:rFonts w:ascii="Arial" w:hAnsi="Arial" w:cs="Arial"/>
          <w:sz w:val="22"/>
          <w:szCs w:val="22"/>
        </w:rPr>
        <w:t>quen</w:t>
      </w:r>
      <w:r w:rsidR="00EB5FE6" w:rsidRPr="00A071E5">
        <w:rPr>
          <w:rFonts w:ascii="Arial" w:hAnsi="Arial" w:cs="Arial"/>
          <w:sz w:val="22"/>
          <w:szCs w:val="22"/>
        </w:rPr>
        <w:t xml:space="preserve">. </w:t>
      </w:r>
    </w:p>
    <w:p w14:paraId="2171BB23" w14:textId="77777777" w:rsidR="00EB5FE6" w:rsidRPr="00EB5FE6" w:rsidRDefault="00EB5FE6" w:rsidP="00EB5FE6">
      <w:pPr>
        <w:jc w:val="both"/>
        <w:rPr>
          <w:rFonts w:ascii="Arial" w:hAnsi="Arial" w:cs="Arial"/>
          <w:sz w:val="22"/>
          <w:szCs w:val="22"/>
        </w:rPr>
      </w:pPr>
    </w:p>
    <w:p w14:paraId="7C708961" w14:textId="43E5A2E3" w:rsidR="00752727" w:rsidRDefault="2340BE3A" w:rsidP="006E1E30">
      <w:pPr>
        <w:pStyle w:val="ListParagraph"/>
        <w:numPr>
          <w:ilvl w:val="0"/>
          <w:numId w:val="2"/>
        </w:numPr>
        <w:jc w:val="both"/>
        <w:rPr>
          <w:rFonts w:ascii="Arial" w:hAnsi="Arial" w:cs="Arial"/>
          <w:sz w:val="22"/>
          <w:szCs w:val="22"/>
        </w:rPr>
      </w:pPr>
      <w:r w:rsidRPr="0B505968">
        <w:rPr>
          <w:rFonts w:ascii="Arial" w:hAnsi="Arial" w:cs="Arial"/>
          <w:b/>
          <w:bCs/>
          <w:sz w:val="22"/>
          <w:szCs w:val="22"/>
        </w:rPr>
        <w:t>Tasa</w:t>
      </w:r>
      <w:r w:rsidR="00751358">
        <w:rPr>
          <w:rFonts w:ascii="Arial" w:hAnsi="Arial" w:cs="Arial"/>
          <w:b/>
          <w:bCs/>
          <w:sz w:val="22"/>
          <w:szCs w:val="22"/>
        </w:rPr>
        <w:t xml:space="preserve"> de interés</w:t>
      </w:r>
      <w:r w:rsidRPr="0B505968">
        <w:rPr>
          <w:rFonts w:ascii="Arial" w:hAnsi="Arial" w:cs="Arial"/>
          <w:b/>
          <w:bCs/>
          <w:sz w:val="22"/>
          <w:szCs w:val="22"/>
        </w:rPr>
        <w:t xml:space="preserve">: </w:t>
      </w:r>
      <w:r w:rsidR="00EB5FE6" w:rsidRPr="00A071E5">
        <w:rPr>
          <w:rFonts w:ascii="Arial" w:hAnsi="Arial" w:cs="Arial"/>
          <w:sz w:val="22"/>
          <w:szCs w:val="22"/>
        </w:rPr>
        <w:t xml:space="preserve">La tasa de redescuento de las operaciones de microcrédito ante FINAGRO </w:t>
      </w:r>
      <w:r w:rsidR="00295A08" w:rsidRPr="00A071E5">
        <w:rPr>
          <w:rFonts w:ascii="Arial" w:hAnsi="Arial" w:cs="Arial"/>
          <w:sz w:val="22"/>
          <w:szCs w:val="22"/>
        </w:rPr>
        <w:t>y</w:t>
      </w:r>
      <w:r w:rsidR="00EB5FE6" w:rsidRPr="00A071E5">
        <w:rPr>
          <w:rFonts w:ascii="Arial" w:hAnsi="Arial" w:cs="Arial"/>
          <w:sz w:val="22"/>
          <w:szCs w:val="22"/>
        </w:rPr>
        <w:t xml:space="preserve"> </w:t>
      </w:r>
      <w:r w:rsidR="00295A08" w:rsidRPr="00A071E5">
        <w:rPr>
          <w:rFonts w:ascii="Arial" w:hAnsi="Arial" w:cs="Arial"/>
          <w:sz w:val="22"/>
          <w:szCs w:val="22"/>
        </w:rPr>
        <w:t>l</w:t>
      </w:r>
      <w:r w:rsidR="00EB5FE6" w:rsidRPr="00A071E5">
        <w:rPr>
          <w:rFonts w:ascii="Arial" w:hAnsi="Arial" w:cs="Arial"/>
          <w:sz w:val="22"/>
          <w:szCs w:val="22"/>
        </w:rPr>
        <w:t xml:space="preserve">a tasa de interés final al beneficiario </w:t>
      </w:r>
      <w:r w:rsidR="00295A08" w:rsidRPr="00A071E5">
        <w:rPr>
          <w:rFonts w:ascii="Arial" w:hAnsi="Arial" w:cs="Arial"/>
          <w:sz w:val="22"/>
          <w:szCs w:val="22"/>
        </w:rPr>
        <w:t>será</w:t>
      </w:r>
      <w:r w:rsidR="000D1F80">
        <w:rPr>
          <w:rFonts w:ascii="Arial" w:hAnsi="Arial" w:cs="Arial"/>
          <w:sz w:val="22"/>
          <w:szCs w:val="22"/>
        </w:rPr>
        <w:t xml:space="preserve">n las establecidas en la </w:t>
      </w:r>
      <w:r w:rsidR="00905AE1">
        <w:rPr>
          <w:rFonts w:ascii="Arial" w:hAnsi="Arial" w:cs="Arial"/>
          <w:sz w:val="22"/>
          <w:szCs w:val="22"/>
        </w:rPr>
        <w:t>R</w:t>
      </w:r>
      <w:r w:rsidR="000D1F80">
        <w:rPr>
          <w:rFonts w:ascii="Arial" w:hAnsi="Arial" w:cs="Arial"/>
          <w:sz w:val="22"/>
          <w:szCs w:val="22"/>
        </w:rPr>
        <w:t>esolución 8 de 2023</w:t>
      </w:r>
      <w:r w:rsidR="00905AE1">
        <w:rPr>
          <w:rFonts w:ascii="Arial" w:hAnsi="Arial" w:cs="Arial"/>
          <w:sz w:val="22"/>
          <w:szCs w:val="22"/>
        </w:rPr>
        <w:t xml:space="preserve"> de la CNCA</w:t>
      </w:r>
      <w:r w:rsidR="000D1F80">
        <w:rPr>
          <w:rFonts w:ascii="Arial" w:hAnsi="Arial" w:cs="Arial"/>
          <w:sz w:val="22"/>
          <w:szCs w:val="22"/>
        </w:rPr>
        <w:t xml:space="preserve"> y las que la modifiquen o la deroguen</w:t>
      </w:r>
      <w:r w:rsidR="009E7332" w:rsidRPr="00A071E5">
        <w:rPr>
          <w:rFonts w:ascii="Arial" w:hAnsi="Arial" w:cs="Arial"/>
          <w:sz w:val="22"/>
          <w:szCs w:val="22"/>
        </w:rPr>
        <w:t xml:space="preserve">. </w:t>
      </w:r>
    </w:p>
    <w:p w14:paraId="0453412F" w14:textId="77777777" w:rsidR="00752727" w:rsidRPr="00752727" w:rsidRDefault="00752727" w:rsidP="00752727">
      <w:pPr>
        <w:pStyle w:val="ListParagraph"/>
        <w:rPr>
          <w:rFonts w:ascii="Arial" w:hAnsi="Arial" w:cs="Arial"/>
          <w:sz w:val="22"/>
          <w:szCs w:val="22"/>
        </w:rPr>
      </w:pPr>
    </w:p>
    <w:p w14:paraId="2324EE61" w14:textId="4B7BC673" w:rsidR="00EB5FE6" w:rsidRPr="00A071E5" w:rsidRDefault="00752727" w:rsidP="00752727">
      <w:pPr>
        <w:pStyle w:val="ListParagraph"/>
        <w:ind w:left="0"/>
        <w:jc w:val="both"/>
        <w:rPr>
          <w:rFonts w:ascii="Arial" w:hAnsi="Arial" w:cs="Arial"/>
          <w:sz w:val="22"/>
          <w:szCs w:val="22"/>
        </w:rPr>
      </w:pPr>
      <w:r w:rsidRPr="00752727">
        <w:rPr>
          <w:rFonts w:ascii="Arial" w:hAnsi="Arial" w:cs="Arial"/>
          <w:b/>
          <w:bCs/>
          <w:sz w:val="22"/>
          <w:szCs w:val="22"/>
        </w:rPr>
        <w:t>Parágrafo.</w:t>
      </w:r>
      <w:r>
        <w:rPr>
          <w:rFonts w:ascii="Arial" w:hAnsi="Arial" w:cs="Arial"/>
          <w:sz w:val="22"/>
          <w:szCs w:val="22"/>
        </w:rPr>
        <w:t xml:space="preserve"> </w:t>
      </w:r>
      <w:r w:rsidR="009E7332" w:rsidRPr="00A071E5">
        <w:rPr>
          <w:rFonts w:ascii="Arial" w:hAnsi="Arial" w:cs="Arial"/>
          <w:sz w:val="22"/>
          <w:szCs w:val="22"/>
        </w:rPr>
        <w:t>L</w:t>
      </w:r>
      <w:r w:rsidR="00EB5FE6" w:rsidRPr="00A071E5">
        <w:rPr>
          <w:rFonts w:ascii="Arial" w:hAnsi="Arial" w:cs="Arial"/>
          <w:sz w:val="22"/>
          <w:szCs w:val="22"/>
        </w:rPr>
        <w:t xml:space="preserve">os honorarios y comisiones que podrán cobrar los intermediarios financieros se </w:t>
      </w:r>
      <w:r w:rsidR="00791F0F" w:rsidRPr="00A071E5">
        <w:rPr>
          <w:rFonts w:ascii="Arial" w:hAnsi="Arial" w:cs="Arial"/>
          <w:sz w:val="22"/>
          <w:szCs w:val="22"/>
        </w:rPr>
        <w:t>sujetarán</w:t>
      </w:r>
      <w:r w:rsidR="00EB5FE6" w:rsidRPr="00A071E5">
        <w:rPr>
          <w:rFonts w:ascii="Arial" w:hAnsi="Arial" w:cs="Arial"/>
          <w:sz w:val="22"/>
          <w:szCs w:val="22"/>
        </w:rPr>
        <w:t xml:space="preserve"> a lo dispuesto en la Resoluci</w:t>
      </w:r>
      <w:r w:rsidR="007F172D">
        <w:rPr>
          <w:rFonts w:ascii="Arial" w:hAnsi="Arial" w:cs="Arial"/>
          <w:sz w:val="22"/>
          <w:szCs w:val="22"/>
        </w:rPr>
        <w:t xml:space="preserve">ón </w:t>
      </w:r>
      <w:r w:rsidR="00EB5FE6" w:rsidRPr="00A071E5">
        <w:rPr>
          <w:rFonts w:ascii="Arial" w:hAnsi="Arial" w:cs="Arial"/>
          <w:sz w:val="22"/>
          <w:szCs w:val="22"/>
        </w:rPr>
        <w:t>7 de 2012</w:t>
      </w:r>
      <w:r w:rsidR="007F172D">
        <w:rPr>
          <w:rFonts w:ascii="Arial" w:hAnsi="Arial" w:cs="Arial"/>
          <w:sz w:val="22"/>
          <w:szCs w:val="22"/>
        </w:rPr>
        <w:t xml:space="preserve"> de la CNCA</w:t>
      </w:r>
      <w:r w:rsidR="00EB5FE6" w:rsidRPr="00A071E5">
        <w:rPr>
          <w:rFonts w:ascii="Arial" w:hAnsi="Arial" w:cs="Arial"/>
          <w:sz w:val="22"/>
          <w:szCs w:val="22"/>
        </w:rPr>
        <w:t xml:space="preserve">. </w:t>
      </w:r>
    </w:p>
    <w:p w14:paraId="5AD9CFB6" w14:textId="77777777" w:rsidR="00EB5FE6" w:rsidRPr="00EB5FE6" w:rsidRDefault="00EB5FE6" w:rsidP="00EB5FE6">
      <w:pPr>
        <w:jc w:val="both"/>
        <w:rPr>
          <w:rFonts w:ascii="Arial" w:hAnsi="Arial" w:cs="Arial"/>
          <w:sz w:val="22"/>
          <w:szCs w:val="22"/>
        </w:rPr>
      </w:pPr>
    </w:p>
    <w:p w14:paraId="0D3EEFA6" w14:textId="75533B6B" w:rsidR="00EB5FE6" w:rsidRPr="00423458" w:rsidRDefault="6CED1349" w:rsidP="006E1E30">
      <w:pPr>
        <w:pStyle w:val="ListParagraph"/>
        <w:numPr>
          <w:ilvl w:val="0"/>
          <w:numId w:val="2"/>
        </w:numPr>
        <w:jc w:val="both"/>
        <w:rPr>
          <w:rFonts w:ascii="Arial" w:hAnsi="Arial" w:cs="Arial"/>
          <w:sz w:val="22"/>
          <w:szCs w:val="22"/>
        </w:rPr>
      </w:pPr>
      <w:r w:rsidRPr="00A624EC">
        <w:rPr>
          <w:rFonts w:ascii="Arial" w:hAnsi="Arial" w:cs="Arial"/>
          <w:b/>
          <w:sz w:val="22"/>
          <w:szCs w:val="22"/>
        </w:rPr>
        <w:t>Condiciones de las operaciones del del Fondo de Microfinanzas Rurales</w:t>
      </w:r>
      <w:r w:rsidR="395C1B75" w:rsidRPr="0B505968">
        <w:rPr>
          <w:rFonts w:ascii="Arial" w:hAnsi="Arial" w:cs="Arial"/>
          <w:b/>
          <w:bCs/>
          <w:sz w:val="22"/>
          <w:szCs w:val="22"/>
        </w:rPr>
        <w:t xml:space="preserve"> - FMR</w:t>
      </w:r>
      <w:r w:rsidRPr="00A624EC">
        <w:rPr>
          <w:rFonts w:ascii="Arial" w:hAnsi="Arial" w:cs="Arial"/>
          <w:b/>
          <w:sz w:val="22"/>
          <w:szCs w:val="22"/>
        </w:rPr>
        <w:t>:</w:t>
      </w:r>
      <w:r w:rsidRPr="0B505968">
        <w:rPr>
          <w:rFonts w:ascii="Arial" w:hAnsi="Arial" w:cs="Arial"/>
          <w:sz w:val="22"/>
          <w:szCs w:val="22"/>
        </w:rPr>
        <w:t xml:space="preserve"> </w:t>
      </w:r>
      <w:r w:rsidR="00EB5FE6" w:rsidRPr="00423458">
        <w:rPr>
          <w:rFonts w:ascii="Arial" w:hAnsi="Arial" w:cs="Arial"/>
          <w:sz w:val="22"/>
          <w:szCs w:val="22"/>
        </w:rPr>
        <w:t>Las operaciones del Fondo de Microfinanzas Rurales se efectuarán en las siguientes condiciones:</w:t>
      </w:r>
    </w:p>
    <w:p w14:paraId="427C6AE7" w14:textId="77777777" w:rsidR="00EB5FE6" w:rsidRPr="00EB5FE6" w:rsidRDefault="00EB5FE6" w:rsidP="00EB5FE6">
      <w:pPr>
        <w:jc w:val="both"/>
        <w:rPr>
          <w:rFonts w:ascii="Arial" w:hAnsi="Arial" w:cs="Arial"/>
          <w:sz w:val="22"/>
          <w:szCs w:val="22"/>
        </w:rPr>
      </w:pPr>
    </w:p>
    <w:p w14:paraId="3A1E0836" w14:textId="77777777" w:rsidR="00EB5FE6" w:rsidRPr="00EB5FE6" w:rsidRDefault="00EB5FE6" w:rsidP="00EB5FE6">
      <w:pPr>
        <w:ind w:firstLine="708"/>
        <w:jc w:val="both"/>
        <w:rPr>
          <w:rFonts w:ascii="Arial" w:hAnsi="Arial" w:cs="Arial"/>
          <w:sz w:val="22"/>
          <w:szCs w:val="22"/>
        </w:rPr>
      </w:pPr>
      <w:r w:rsidRPr="00EB5FE6">
        <w:rPr>
          <w:rFonts w:ascii="Arial" w:hAnsi="Arial" w:cs="Arial"/>
          <w:b/>
          <w:bCs/>
          <w:sz w:val="22"/>
          <w:szCs w:val="22"/>
        </w:rPr>
        <w:t>1.</w:t>
      </w:r>
      <w:r w:rsidRPr="00EB5FE6">
        <w:rPr>
          <w:rFonts w:ascii="Arial" w:hAnsi="Arial" w:cs="Arial"/>
          <w:sz w:val="22"/>
          <w:szCs w:val="22"/>
        </w:rPr>
        <w:t xml:space="preserve"> El plazo de los créditos a los beneficiarios finales no podrá ser superior a treinta y seis (36) meses.</w:t>
      </w:r>
    </w:p>
    <w:p w14:paraId="2D2DC42E" w14:textId="77777777" w:rsidR="00EB5FE6" w:rsidRPr="00EB5FE6" w:rsidRDefault="00EB5FE6" w:rsidP="00EB5FE6">
      <w:pPr>
        <w:jc w:val="both"/>
        <w:rPr>
          <w:rFonts w:ascii="Arial" w:hAnsi="Arial" w:cs="Arial"/>
          <w:sz w:val="22"/>
          <w:szCs w:val="22"/>
        </w:rPr>
      </w:pPr>
    </w:p>
    <w:p w14:paraId="4FCBD3E7" w14:textId="77777777" w:rsidR="00EB5FE6" w:rsidRPr="00EB5FE6" w:rsidRDefault="00EB5FE6" w:rsidP="00EB5FE6">
      <w:pPr>
        <w:ind w:firstLine="708"/>
        <w:jc w:val="both"/>
        <w:rPr>
          <w:rFonts w:ascii="Arial" w:hAnsi="Arial" w:cs="Arial"/>
          <w:sz w:val="22"/>
          <w:szCs w:val="22"/>
        </w:rPr>
      </w:pPr>
      <w:r w:rsidRPr="00EB5FE6">
        <w:rPr>
          <w:rFonts w:ascii="Arial" w:hAnsi="Arial" w:cs="Arial"/>
          <w:b/>
          <w:bCs/>
          <w:sz w:val="22"/>
          <w:szCs w:val="22"/>
        </w:rPr>
        <w:t>2.</w:t>
      </w:r>
      <w:r w:rsidRPr="00EB5FE6">
        <w:rPr>
          <w:rFonts w:ascii="Arial" w:hAnsi="Arial" w:cs="Arial"/>
          <w:sz w:val="22"/>
          <w:szCs w:val="22"/>
        </w:rPr>
        <w:t xml:space="preserve"> La cobertura de financiación será de hasta el ciento por ciento (100%) del capital de trabajo requerido para la actividad del beneficiario.</w:t>
      </w:r>
    </w:p>
    <w:p w14:paraId="598D31CA" w14:textId="77777777" w:rsidR="00EB5FE6" w:rsidRPr="00EB5FE6" w:rsidRDefault="00EB5FE6" w:rsidP="00EB5FE6">
      <w:pPr>
        <w:jc w:val="both"/>
        <w:rPr>
          <w:rFonts w:ascii="Arial" w:hAnsi="Arial" w:cs="Arial"/>
          <w:sz w:val="22"/>
          <w:szCs w:val="22"/>
        </w:rPr>
      </w:pPr>
    </w:p>
    <w:p w14:paraId="18BBE94D" w14:textId="77777777" w:rsidR="00EB5FE6" w:rsidRPr="00EB5FE6" w:rsidRDefault="00EB5FE6" w:rsidP="00EB5FE6">
      <w:pPr>
        <w:ind w:firstLine="708"/>
        <w:jc w:val="both"/>
        <w:rPr>
          <w:rFonts w:ascii="Arial" w:hAnsi="Arial" w:cs="Arial"/>
          <w:sz w:val="22"/>
          <w:szCs w:val="22"/>
        </w:rPr>
      </w:pPr>
      <w:r w:rsidRPr="00EB5FE6">
        <w:rPr>
          <w:rFonts w:ascii="Arial" w:hAnsi="Arial" w:cs="Arial"/>
          <w:b/>
          <w:bCs/>
          <w:sz w:val="22"/>
          <w:szCs w:val="22"/>
        </w:rPr>
        <w:t>3.</w:t>
      </w:r>
      <w:r w:rsidRPr="00EB5FE6">
        <w:rPr>
          <w:rFonts w:ascii="Arial" w:hAnsi="Arial" w:cs="Arial"/>
          <w:sz w:val="22"/>
          <w:szCs w:val="22"/>
        </w:rPr>
        <w:t xml:space="preserve"> La amortización podrá pactarse libremente entre el beneficiario y el intermediario financiero y se deberá ajustar al flujo de fondos de la unidad económica a financiar en su conjunto, y no referido a una sola de las actividades que la compongan.</w:t>
      </w:r>
    </w:p>
    <w:p w14:paraId="7BF1FD6B" w14:textId="77777777" w:rsidR="00EB5FE6" w:rsidRPr="00EB5FE6" w:rsidRDefault="00EB5FE6" w:rsidP="00EB5FE6">
      <w:pPr>
        <w:jc w:val="both"/>
        <w:rPr>
          <w:rFonts w:ascii="Arial" w:hAnsi="Arial" w:cs="Arial"/>
          <w:sz w:val="22"/>
          <w:szCs w:val="22"/>
        </w:rPr>
      </w:pPr>
    </w:p>
    <w:p w14:paraId="0D93F8E5" w14:textId="24251F2D" w:rsidR="00EB5FE6" w:rsidRPr="00423458" w:rsidRDefault="3D7B9AFD" w:rsidP="006E1E30">
      <w:pPr>
        <w:pStyle w:val="ListParagraph"/>
        <w:numPr>
          <w:ilvl w:val="0"/>
          <w:numId w:val="2"/>
        </w:numPr>
        <w:jc w:val="both"/>
        <w:rPr>
          <w:rFonts w:ascii="Arial" w:hAnsi="Arial" w:cs="Arial"/>
          <w:b/>
          <w:bCs/>
          <w:sz w:val="22"/>
          <w:szCs w:val="22"/>
        </w:rPr>
      </w:pPr>
      <w:r w:rsidRPr="05DDFE1E">
        <w:rPr>
          <w:rFonts w:ascii="Arial" w:hAnsi="Arial" w:cs="Arial"/>
          <w:sz w:val="22"/>
          <w:szCs w:val="22"/>
        </w:rPr>
        <w:t xml:space="preserve"> </w:t>
      </w:r>
      <w:r w:rsidR="27013B58" w:rsidRPr="002A2778">
        <w:rPr>
          <w:rFonts w:ascii="Arial" w:hAnsi="Arial" w:cs="Arial"/>
          <w:b/>
          <w:sz w:val="22"/>
          <w:szCs w:val="22"/>
        </w:rPr>
        <w:t xml:space="preserve">Entidades </w:t>
      </w:r>
      <w:r w:rsidR="002D4D3C" w:rsidRPr="05DDFE1E">
        <w:rPr>
          <w:rFonts w:ascii="Arial" w:hAnsi="Arial" w:cs="Arial"/>
          <w:b/>
          <w:bCs/>
          <w:sz w:val="22"/>
          <w:szCs w:val="22"/>
        </w:rPr>
        <w:t xml:space="preserve">y actividades </w:t>
      </w:r>
      <w:r w:rsidR="27013B58" w:rsidRPr="002A2778">
        <w:rPr>
          <w:rFonts w:ascii="Arial" w:hAnsi="Arial" w:cs="Arial"/>
          <w:b/>
          <w:sz w:val="22"/>
          <w:szCs w:val="22"/>
        </w:rPr>
        <w:t xml:space="preserve">financiables: </w:t>
      </w:r>
      <w:r w:rsidR="00EB5FE6" w:rsidRPr="05DDFE1E">
        <w:rPr>
          <w:rFonts w:ascii="Arial" w:hAnsi="Arial" w:cs="Arial"/>
          <w:sz w:val="22"/>
          <w:szCs w:val="22"/>
        </w:rPr>
        <w:t>El FMR podrá financiar a las entidades no vigiladas por la Superintendencia Financiera de Colombia (SFC) o la Superintendencia de la Economía Solidaria (SES) para la colocación de microcréditos</w:t>
      </w:r>
      <w:r w:rsidR="00582F5B" w:rsidRPr="05DDFE1E">
        <w:rPr>
          <w:rFonts w:ascii="Arial" w:hAnsi="Arial" w:cs="Arial"/>
          <w:sz w:val="22"/>
          <w:szCs w:val="22"/>
        </w:rPr>
        <w:t xml:space="preserve"> individual</w:t>
      </w:r>
      <w:r w:rsidR="004A6E9A">
        <w:rPr>
          <w:rFonts w:ascii="Arial" w:hAnsi="Arial" w:cs="Arial"/>
          <w:sz w:val="22"/>
          <w:szCs w:val="22"/>
        </w:rPr>
        <w:t>es</w:t>
      </w:r>
      <w:r w:rsidR="00582F5B" w:rsidRPr="05DDFE1E">
        <w:rPr>
          <w:rFonts w:ascii="Arial" w:hAnsi="Arial" w:cs="Arial"/>
          <w:sz w:val="22"/>
          <w:szCs w:val="22"/>
        </w:rPr>
        <w:t>, grupal</w:t>
      </w:r>
      <w:r w:rsidR="004A6E9A">
        <w:rPr>
          <w:rFonts w:ascii="Arial" w:hAnsi="Arial" w:cs="Arial"/>
          <w:sz w:val="22"/>
          <w:szCs w:val="22"/>
        </w:rPr>
        <w:t>es</w:t>
      </w:r>
      <w:r w:rsidR="00582F5B" w:rsidRPr="05DDFE1E">
        <w:rPr>
          <w:rFonts w:ascii="Arial" w:hAnsi="Arial" w:cs="Arial"/>
          <w:sz w:val="22"/>
          <w:szCs w:val="22"/>
        </w:rPr>
        <w:t xml:space="preserve"> o asociativo</w:t>
      </w:r>
      <w:r w:rsidR="004A6E9A">
        <w:rPr>
          <w:rFonts w:ascii="Arial" w:hAnsi="Arial" w:cs="Arial"/>
          <w:sz w:val="22"/>
          <w:szCs w:val="22"/>
        </w:rPr>
        <w:t>s</w:t>
      </w:r>
      <w:r w:rsidR="00252ECE">
        <w:rPr>
          <w:rFonts w:ascii="Arial" w:hAnsi="Arial" w:cs="Arial"/>
          <w:sz w:val="22"/>
          <w:szCs w:val="22"/>
        </w:rPr>
        <w:t>, en cumplimiento con el objetivo del FMR, o para la población definida en</w:t>
      </w:r>
      <w:r w:rsidR="00CD0246">
        <w:rPr>
          <w:rFonts w:ascii="Arial" w:hAnsi="Arial" w:cs="Arial"/>
          <w:sz w:val="22"/>
          <w:szCs w:val="22"/>
        </w:rPr>
        <w:t xml:space="preserve"> el Decreto </w:t>
      </w:r>
      <w:r w:rsidR="007E319F" w:rsidRPr="007426D7">
        <w:rPr>
          <w:rFonts w:ascii="Arial" w:hAnsi="Arial" w:cs="Arial"/>
          <w:sz w:val="22"/>
          <w:szCs w:val="22"/>
        </w:rPr>
        <w:t>2120 de 2023</w:t>
      </w:r>
      <w:r w:rsidR="00EB5FE6" w:rsidRPr="05DDFE1E">
        <w:rPr>
          <w:rFonts w:ascii="Arial" w:hAnsi="Arial" w:cs="Arial"/>
          <w:sz w:val="22"/>
          <w:szCs w:val="22"/>
        </w:rPr>
        <w:t xml:space="preserve">. Así mismo, el FMR podrá financiar a las entidades vigiladas </w:t>
      </w:r>
      <w:r w:rsidR="00F54DE9" w:rsidRPr="05DDFE1E">
        <w:rPr>
          <w:rFonts w:ascii="Arial" w:hAnsi="Arial" w:cs="Arial"/>
          <w:sz w:val="22"/>
          <w:szCs w:val="22"/>
        </w:rPr>
        <w:t xml:space="preserve">o no </w:t>
      </w:r>
      <w:r w:rsidR="00EB5FE6" w:rsidRPr="05DDFE1E">
        <w:rPr>
          <w:rFonts w:ascii="Arial" w:hAnsi="Arial" w:cs="Arial"/>
          <w:sz w:val="22"/>
          <w:szCs w:val="22"/>
        </w:rPr>
        <w:t>por estas dos superintendencias para la colocación de productos diferenciales o innovadores de microfinanzas que incentiven la inclusión financiera rural.</w:t>
      </w:r>
    </w:p>
    <w:p w14:paraId="00C028F6" w14:textId="77777777" w:rsidR="00EB5FE6" w:rsidRPr="00EB5FE6" w:rsidRDefault="00EB5FE6" w:rsidP="00EB5FE6">
      <w:pPr>
        <w:jc w:val="both"/>
        <w:rPr>
          <w:rFonts w:ascii="Arial" w:hAnsi="Arial" w:cs="Arial"/>
          <w:b/>
          <w:bCs/>
          <w:sz w:val="22"/>
          <w:szCs w:val="22"/>
        </w:rPr>
      </w:pPr>
    </w:p>
    <w:p w14:paraId="66F00895" w14:textId="7ED65963" w:rsidR="00EB5FE6" w:rsidRPr="00423458" w:rsidRDefault="1B8F5AFE" w:rsidP="006E1E30">
      <w:pPr>
        <w:pStyle w:val="ListParagraph"/>
        <w:numPr>
          <w:ilvl w:val="0"/>
          <w:numId w:val="2"/>
        </w:numPr>
        <w:jc w:val="both"/>
        <w:rPr>
          <w:rFonts w:ascii="Arial" w:hAnsi="Arial" w:cs="Arial"/>
          <w:sz w:val="22"/>
          <w:szCs w:val="22"/>
        </w:rPr>
      </w:pPr>
      <w:r w:rsidRPr="0089572A">
        <w:rPr>
          <w:rFonts w:ascii="Arial" w:hAnsi="Arial" w:cs="Arial"/>
          <w:b/>
          <w:sz w:val="22"/>
          <w:szCs w:val="22"/>
        </w:rPr>
        <w:t>Facultades de la Junta Directiva de FINAGRO:</w:t>
      </w:r>
      <w:r w:rsidRPr="0B505968">
        <w:rPr>
          <w:rFonts w:ascii="Arial" w:hAnsi="Arial" w:cs="Arial"/>
          <w:sz w:val="22"/>
          <w:szCs w:val="22"/>
        </w:rPr>
        <w:t xml:space="preserve"> </w:t>
      </w:r>
      <w:r w:rsidR="00EB5FE6" w:rsidRPr="00423458">
        <w:rPr>
          <w:rFonts w:ascii="Arial" w:hAnsi="Arial" w:cs="Arial"/>
          <w:sz w:val="22"/>
          <w:szCs w:val="22"/>
        </w:rPr>
        <w:t xml:space="preserve">En desarrollo de la reglamentación operativa dispuesta en el </w:t>
      </w:r>
      <w:r w:rsidR="00EB5FE6" w:rsidRPr="00423458">
        <w:rPr>
          <w:rFonts w:ascii="Arial" w:hAnsi="Arial" w:cs="Arial"/>
          <w:bCs/>
          <w:sz w:val="22"/>
          <w:szCs w:val="22"/>
        </w:rPr>
        <w:t>Artículo 2.1.4.3. del Decreto 1071 de 2015</w:t>
      </w:r>
      <w:r w:rsidR="00EB5FE6" w:rsidRPr="00423458">
        <w:rPr>
          <w:rFonts w:ascii="Arial" w:hAnsi="Arial" w:cs="Arial"/>
          <w:sz w:val="22"/>
          <w:szCs w:val="22"/>
        </w:rPr>
        <w:t>, la Junta Directiva de FINAGRO determinará la tasa de fondeo a las entidades financieras que accedan al Fondo de Microfinanzas Rurales y sus condiciones de acceso, la tasa de interés máxima para el beneficiario final y los montos máximos por beneficiario y la metodología de microfinanzas que deberán cumplir los productos diferenciales o innovadores de microfinanzas que incentiven la inclusión financiera rural.</w:t>
      </w:r>
    </w:p>
    <w:p w14:paraId="3D843B32" w14:textId="77777777" w:rsidR="005165E1" w:rsidRPr="00EB5FE6" w:rsidRDefault="005165E1" w:rsidP="00EB5FE6">
      <w:pPr>
        <w:jc w:val="both"/>
        <w:rPr>
          <w:rFonts w:ascii="Arial" w:hAnsi="Arial" w:cs="Arial"/>
          <w:sz w:val="22"/>
          <w:szCs w:val="22"/>
        </w:rPr>
      </w:pPr>
    </w:p>
    <w:p w14:paraId="21862435" w14:textId="36703568" w:rsidR="00EB5FE6" w:rsidRPr="00EB5FE6" w:rsidRDefault="00EB5FE6" w:rsidP="00EB5FE6">
      <w:pPr>
        <w:jc w:val="both"/>
        <w:rPr>
          <w:rFonts w:ascii="Arial" w:hAnsi="Arial" w:cs="Arial"/>
          <w:sz w:val="22"/>
          <w:szCs w:val="22"/>
        </w:rPr>
      </w:pPr>
      <w:r w:rsidRPr="00EB5FE6">
        <w:rPr>
          <w:rFonts w:ascii="Arial" w:hAnsi="Arial" w:cs="Arial"/>
          <w:b/>
          <w:sz w:val="22"/>
          <w:szCs w:val="22"/>
        </w:rPr>
        <w:t>Parágrafo 1</w:t>
      </w:r>
      <w:r w:rsidRPr="00EB5FE6">
        <w:rPr>
          <w:rFonts w:ascii="Arial" w:hAnsi="Arial" w:cs="Arial"/>
          <w:sz w:val="22"/>
          <w:szCs w:val="22"/>
        </w:rPr>
        <w:t xml:space="preserve">. Las entidades microfinancieras podrán cobrar en las operaciones de microfinanzas honorarios y comisiones en los términos establecidos por el Artículo 4 de la Resolución No. </w:t>
      </w:r>
      <w:r w:rsidRPr="1EDC9FE5">
        <w:rPr>
          <w:rFonts w:ascii="Arial" w:hAnsi="Arial" w:cs="Arial"/>
          <w:sz w:val="22"/>
          <w:szCs w:val="22"/>
        </w:rPr>
        <w:t>7 de 2012 y el artículo 39 de la Ley 590 de 2000</w:t>
      </w:r>
      <w:r w:rsidR="02C76D75" w:rsidRPr="1EDC9FE5">
        <w:rPr>
          <w:rFonts w:ascii="Arial" w:hAnsi="Arial" w:cs="Arial"/>
          <w:sz w:val="22"/>
          <w:szCs w:val="22"/>
        </w:rPr>
        <w:t>,</w:t>
      </w:r>
      <w:r w:rsidR="19E856C4" w:rsidRPr="1EDC9FE5">
        <w:rPr>
          <w:rFonts w:ascii="Arial" w:hAnsi="Arial" w:cs="Arial"/>
          <w:sz w:val="22"/>
          <w:szCs w:val="22"/>
        </w:rPr>
        <w:t xml:space="preserve"> reglamentado por el Decreto Nacional 2778 de 2001 y adicionado por el Artículo 39 de la ley 2069</w:t>
      </w:r>
      <w:r w:rsidR="1649DB17" w:rsidRPr="1EDC9FE5">
        <w:rPr>
          <w:rFonts w:ascii="Arial" w:hAnsi="Arial" w:cs="Arial"/>
          <w:sz w:val="22"/>
          <w:szCs w:val="22"/>
        </w:rPr>
        <w:t xml:space="preserve"> de 2020</w:t>
      </w:r>
      <w:r w:rsidR="19E856C4" w:rsidRPr="1EDC9FE5">
        <w:rPr>
          <w:rFonts w:ascii="Arial" w:hAnsi="Arial" w:cs="Arial"/>
          <w:sz w:val="22"/>
          <w:szCs w:val="22"/>
        </w:rPr>
        <w:t xml:space="preserve"> </w:t>
      </w:r>
    </w:p>
    <w:p w14:paraId="3227CFA9" w14:textId="77777777" w:rsidR="00EB5FE6" w:rsidRPr="00EB5FE6" w:rsidRDefault="00EB5FE6" w:rsidP="00EB5FE6">
      <w:pPr>
        <w:jc w:val="both"/>
        <w:rPr>
          <w:rFonts w:ascii="Arial" w:hAnsi="Arial" w:cs="Arial"/>
          <w:sz w:val="22"/>
          <w:szCs w:val="22"/>
        </w:rPr>
      </w:pPr>
    </w:p>
    <w:p w14:paraId="3C564808" w14:textId="1560E7F7" w:rsidR="00EB5FE6" w:rsidRPr="00EB5FE6" w:rsidRDefault="00EB5FE6" w:rsidP="00EB5FE6">
      <w:pPr>
        <w:jc w:val="both"/>
        <w:rPr>
          <w:rFonts w:ascii="Arial" w:hAnsi="Arial" w:cs="Arial"/>
          <w:sz w:val="22"/>
          <w:szCs w:val="22"/>
        </w:rPr>
      </w:pPr>
      <w:r w:rsidRPr="00EB5FE6">
        <w:rPr>
          <w:rFonts w:ascii="Arial" w:hAnsi="Arial" w:cs="Arial"/>
          <w:b/>
          <w:bCs/>
          <w:sz w:val="22"/>
          <w:szCs w:val="22"/>
        </w:rPr>
        <w:t>Parágrafo 2.</w:t>
      </w:r>
      <w:r w:rsidRPr="00EB5FE6">
        <w:rPr>
          <w:rFonts w:ascii="Arial" w:hAnsi="Arial" w:cs="Arial"/>
          <w:sz w:val="22"/>
          <w:szCs w:val="22"/>
        </w:rPr>
        <w:t xml:space="preserve"> En todo caso, la tasa de interés al beneficiario final no puede superar la tasa de usura de</w:t>
      </w:r>
      <w:r w:rsidR="003E7861">
        <w:rPr>
          <w:rFonts w:ascii="Arial" w:hAnsi="Arial" w:cs="Arial"/>
          <w:sz w:val="22"/>
          <w:szCs w:val="22"/>
        </w:rPr>
        <w:t xml:space="preserve">l </w:t>
      </w:r>
      <w:r w:rsidR="003E7861" w:rsidRPr="003E7861">
        <w:rPr>
          <w:rFonts w:ascii="Arial" w:hAnsi="Arial" w:cs="Arial"/>
          <w:sz w:val="22"/>
          <w:szCs w:val="22"/>
        </w:rPr>
        <w:t>crédito popular productivo rural</w:t>
      </w:r>
      <w:r w:rsidRPr="00EB5FE6">
        <w:rPr>
          <w:rFonts w:ascii="Arial" w:hAnsi="Arial" w:cs="Arial"/>
          <w:sz w:val="22"/>
          <w:szCs w:val="22"/>
        </w:rPr>
        <w:t xml:space="preserve"> vigente menos cinco (5) puntos porcentuales (%) Efectivo Anual. </w:t>
      </w:r>
    </w:p>
    <w:p w14:paraId="5516393D" w14:textId="77777777" w:rsidR="00EB5FE6" w:rsidRPr="00EB5FE6" w:rsidRDefault="00EB5FE6" w:rsidP="00EB5FE6">
      <w:pPr>
        <w:jc w:val="both"/>
        <w:rPr>
          <w:rFonts w:ascii="Arial" w:hAnsi="Arial" w:cs="Arial"/>
          <w:sz w:val="22"/>
          <w:szCs w:val="22"/>
        </w:rPr>
      </w:pPr>
    </w:p>
    <w:p w14:paraId="509ECD4C" w14:textId="77777777" w:rsidR="00EB5FE6" w:rsidRPr="00EB5FE6" w:rsidRDefault="00EB5FE6" w:rsidP="00EB5FE6">
      <w:pPr>
        <w:jc w:val="center"/>
        <w:rPr>
          <w:rFonts w:ascii="Arial" w:hAnsi="Arial" w:cs="Arial"/>
          <w:b/>
          <w:sz w:val="22"/>
          <w:szCs w:val="22"/>
        </w:rPr>
      </w:pPr>
      <w:r w:rsidRPr="00EB5FE6">
        <w:rPr>
          <w:rFonts w:ascii="Arial" w:hAnsi="Arial" w:cs="Arial"/>
          <w:b/>
          <w:sz w:val="22"/>
          <w:szCs w:val="22"/>
        </w:rPr>
        <w:t>CAPÍTULO II</w:t>
      </w:r>
    </w:p>
    <w:p w14:paraId="7736CB47" w14:textId="7BA6214A" w:rsidR="00EB5FE6" w:rsidRPr="00EB5FE6" w:rsidRDefault="00EB5FE6" w:rsidP="00EB5FE6">
      <w:pPr>
        <w:jc w:val="center"/>
        <w:rPr>
          <w:rFonts w:ascii="Arial" w:hAnsi="Arial" w:cs="Arial"/>
          <w:b/>
          <w:bCs/>
          <w:sz w:val="22"/>
          <w:szCs w:val="22"/>
        </w:rPr>
      </w:pPr>
      <w:r w:rsidRPr="421C9684">
        <w:rPr>
          <w:rFonts w:ascii="Arial" w:hAnsi="Arial" w:cs="Arial"/>
          <w:b/>
          <w:bCs/>
          <w:sz w:val="22"/>
          <w:szCs w:val="22"/>
        </w:rPr>
        <w:t>Línea Especial de Microcrédito Inclusión Financiera Economía Popular para el Sector Agropecuario</w:t>
      </w:r>
    </w:p>
    <w:p w14:paraId="0C214780" w14:textId="77777777" w:rsidR="00EB5FE6" w:rsidRPr="00EB5FE6" w:rsidRDefault="00EB5FE6" w:rsidP="00EB5FE6">
      <w:pPr>
        <w:jc w:val="center"/>
        <w:rPr>
          <w:rFonts w:ascii="Arial" w:hAnsi="Arial" w:cs="Arial"/>
          <w:b/>
          <w:sz w:val="22"/>
          <w:szCs w:val="22"/>
        </w:rPr>
      </w:pPr>
    </w:p>
    <w:p w14:paraId="73C0B1C5" w14:textId="45FC7CCC" w:rsidR="00EB5FE6" w:rsidRPr="00423458" w:rsidRDefault="7E2B0CF7" w:rsidP="006E1E30">
      <w:pPr>
        <w:pStyle w:val="ListParagraph"/>
        <w:numPr>
          <w:ilvl w:val="0"/>
          <w:numId w:val="2"/>
        </w:numPr>
        <w:jc w:val="both"/>
        <w:rPr>
          <w:rFonts w:ascii="Arial" w:hAnsi="Arial" w:cs="Arial"/>
          <w:bCs/>
          <w:sz w:val="22"/>
          <w:szCs w:val="22"/>
        </w:rPr>
      </w:pPr>
      <w:r w:rsidRPr="003516AC">
        <w:rPr>
          <w:rFonts w:ascii="Arial" w:hAnsi="Arial" w:cs="Arial"/>
          <w:b/>
          <w:sz w:val="22"/>
          <w:szCs w:val="22"/>
        </w:rPr>
        <w:t>Línea Especial de Microcrédito Inclusión Financiera Economía Popular</w:t>
      </w:r>
      <w:r w:rsidR="3AF56AA3" w:rsidRPr="0B505968">
        <w:rPr>
          <w:rFonts w:ascii="Arial" w:hAnsi="Arial" w:cs="Arial"/>
          <w:b/>
          <w:bCs/>
          <w:sz w:val="22"/>
          <w:szCs w:val="22"/>
        </w:rPr>
        <w:t xml:space="preserve"> – LEM EP</w:t>
      </w:r>
      <w:r w:rsidRPr="003516AC">
        <w:rPr>
          <w:rFonts w:ascii="Arial" w:hAnsi="Arial" w:cs="Arial"/>
          <w:b/>
          <w:sz w:val="22"/>
          <w:szCs w:val="22"/>
        </w:rPr>
        <w:t>:</w:t>
      </w:r>
      <w:r w:rsidRPr="0B505968">
        <w:rPr>
          <w:rFonts w:ascii="Arial" w:hAnsi="Arial" w:cs="Arial"/>
          <w:sz w:val="22"/>
          <w:szCs w:val="22"/>
        </w:rPr>
        <w:t xml:space="preserve"> </w:t>
      </w:r>
      <w:r w:rsidR="00EB5FE6" w:rsidRPr="00423458">
        <w:rPr>
          <w:rFonts w:ascii="Arial" w:hAnsi="Arial" w:cs="Arial"/>
          <w:bCs/>
          <w:sz w:val="22"/>
          <w:szCs w:val="22"/>
        </w:rPr>
        <w:t xml:space="preserve">Crear la Línea Especial de Microcrédito Inclusión Financiera Economía Popular para el Sector Agropecuario, con las siguientes condiciones: </w:t>
      </w:r>
    </w:p>
    <w:p w14:paraId="4270BC37" w14:textId="77777777" w:rsidR="00EB5FE6" w:rsidRPr="00EB5FE6" w:rsidRDefault="00EB5FE6" w:rsidP="00EB5FE6">
      <w:pPr>
        <w:jc w:val="both"/>
        <w:rPr>
          <w:rFonts w:ascii="Arial" w:hAnsi="Arial" w:cs="Arial"/>
          <w:bCs/>
          <w:sz w:val="22"/>
          <w:szCs w:val="22"/>
        </w:rPr>
      </w:pPr>
    </w:p>
    <w:p w14:paraId="79F16850" w14:textId="7D9B5246" w:rsidR="00EB5FE6" w:rsidRPr="00EB5FE6" w:rsidRDefault="00EB5FE6" w:rsidP="006E1E30">
      <w:pPr>
        <w:pStyle w:val="ListParagraph"/>
        <w:numPr>
          <w:ilvl w:val="0"/>
          <w:numId w:val="5"/>
        </w:numPr>
        <w:jc w:val="both"/>
        <w:rPr>
          <w:rFonts w:ascii="Arial" w:hAnsi="Arial" w:cs="Arial"/>
          <w:sz w:val="22"/>
          <w:szCs w:val="22"/>
        </w:rPr>
      </w:pPr>
      <w:r w:rsidRPr="055B4B7B">
        <w:rPr>
          <w:rFonts w:ascii="Arial" w:hAnsi="Arial" w:cs="Arial"/>
          <w:b/>
          <w:bCs/>
          <w:sz w:val="22"/>
          <w:szCs w:val="22"/>
        </w:rPr>
        <w:lastRenderedPageBreak/>
        <w:t>Beneficiarios</w:t>
      </w:r>
      <w:r w:rsidRPr="055B4B7B">
        <w:rPr>
          <w:rFonts w:ascii="Arial" w:hAnsi="Arial" w:cs="Arial"/>
          <w:sz w:val="22"/>
          <w:szCs w:val="22"/>
        </w:rPr>
        <w:t xml:space="preserve">: Podrán acceder a esta línea los microempresarios definidos en la Resolución </w:t>
      </w:r>
      <w:r w:rsidR="00585ADD" w:rsidRPr="055B4B7B">
        <w:rPr>
          <w:rFonts w:ascii="Arial" w:hAnsi="Arial" w:cs="Arial"/>
          <w:sz w:val="22"/>
          <w:szCs w:val="22"/>
        </w:rPr>
        <w:t>8</w:t>
      </w:r>
      <w:r w:rsidRPr="055B4B7B">
        <w:rPr>
          <w:rFonts w:ascii="Arial" w:hAnsi="Arial" w:cs="Arial"/>
          <w:sz w:val="22"/>
          <w:szCs w:val="22"/>
        </w:rPr>
        <w:t xml:space="preserve"> de 202</w:t>
      </w:r>
      <w:r w:rsidR="00585ADD" w:rsidRPr="055B4B7B">
        <w:rPr>
          <w:rFonts w:ascii="Arial" w:hAnsi="Arial" w:cs="Arial"/>
          <w:sz w:val="22"/>
          <w:szCs w:val="22"/>
        </w:rPr>
        <w:t>3</w:t>
      </w:r>
      <w:r w:rsidRPr="055B4B7B">
        <w:rPr>
          <w:rFonts w:ascii="Arial" w:hAnsi="Arial" w:cs="Arial"/>
          <w:sz w:val="22"/>
          <w:szCs w:val="22"/>
        </w:rPr>
        <w:t xml:space="preserve"> de la CNCA y las que la modifiquen, que cumplan las siguientes condiciones: </w:t>
      </w:r>
    </w:p>
    <w:p w14:paraId="3D3BB934" w14:textId="77777777" w:rsidR="00EB5FE6" w:rsidRPr="00EB5FE6" w:rsidRDefault="00EB5FE6" w:rsidP="00EB5FE6">
      <w:pPr>
        <w:pStyle w:val="ListParagraph"/>
        <w:ind w:left="720"/>
        <w:jc w:val="both"/>
        <w:rPr>
          <w:rFonts w:ascii="Arial" w:hAnsi="Arial" w:cs="Arial"/>
          <w:bCs/>
          <w:sz w:val="22"/>
          <w:szCs w:val="22"/>
        </w:rPr>
      </w:pPr>
    </w:p>
    <w:p w14:paraId="373CC859" w14:textId="1B54E3BE" w:rsidR="00EB5FE6" w:rsidRPr="008143AA" w:rsidDel="00EA43E0" w:rsidRDefault="00EE3FAA" w:rsidP="006E1E30">
      <w:pPr>
        <w:pStyle w:val="ListParagraph"/>
        <w:numPr>
          <w:ilvl w:val="0"/>
          <w:numId w:val="1"/>
        </w:numPr>
        <w:jc w:val="both"/>
        <w:rPr>
          <w:rFonts w:ascii="Arial" w:hAnsi="Arial" w:cs="Arial"/>
          <w:sz w:val="22"/>
          <w:szCs w:val="22"/>
        </w:rPr>
      </w:pPr>
      <w:r w:rsidRPr="00942679">
        <w:rPr>
          <w:rFonts w:ascii="Arial" w:hAnsi="Arial" w:cs="Arial"/>
          <w:bCs/>
          <w:sz w:val="22"/>
          <w:szCs w:val="22"/>
        </w:rPr>
        <w:t xml:space="preserve">Que sean pequeños productores de ingresos bajos </w:t>
      </w:r>
      <w:r w:rsidR="00113F78" w:rsidRPr="05DDFE1E">
        <w:rPr>
          <w:rFonts w:ascii="Arial" w:hAnsi="Arial" w:cs="Arial"/>
          <w:sz w:val="22"/>
          <w:szCs w:val="22"/>
        </w:rPr>
        <w:t>o</w:t>
      </w:r>
      <w:r w:rsidR="00113F78">
        <w:rPr>
          <w:rFonts w:ascii="Arial" w:hAnsi="Arial" w:cs="Arial"/>
          <w:bCs/>
          <w:sz w:val="22"/>
          <w:szCs w:val="22"/>
        </w:rPr>
        <w:t xml:space="preserve"> q</w:t>
      </w:r>
      <w:r w:rsidR="00EB5FE6" w:rsidRPr="00942679">
        <w:rPr>
          <w:rFonts w:ascii="Arial" w:hAnsi="Arial" w:cs="Arial"/>
          <w:bCs/>
          <w:sz w:val="22"/>
          <w:szCs w:val="22"/>
        </w:rPr>
        <w:t xml:space="preserve">ue </w:t>
      </w:r>
      <w:r w:rsidR="00113F78">
        <w:rPr>
          <w:rFonts w:ascii="Arial" w:hAnsi="Arial" w:cs="Arial"/>
          <w:bCs/>
          <w:sz w:val="22"/>
          <w:szCs w:val="22"/>
        </w:rPr>
        <w:t>pertenezcan a las</w:t>
      </w:r>
      <w:r w:rsidR="00113F78" w:rsidRPr="00942679">
        <w:rPr>
          <w:rFonts w:ascii="Arial" w:hAnsi="Arial" w:cs="Arial"/>
          <w:bCs/>
          <w:sz w:val="22"/>
          <w:szCs w:val="22"/>
        </w:rPr>
        <w:t xml:space="preserve"> </w:t>
      </w:r>
      <w:r w:rsidR="00EB5FE6" w:rsidRPr="00942679">
        <w:rPr>
          <w:rFonts w:ascii="Arial" w:hAnsi="Arial" w:cs="Arial"/>
          <w:bCs/>
          <w:sz w:val="22"/>
          <w:szCs w:val="22"/>
        </w:rPr>
        <w:t>categorías A, B o C del SISBEN</w:t>
      </w:r>
      <w:r w:rsidR="003E4321" w:rsidRPr="00942679">
        <w:rPr>
          <w:rFonts w:ascii="Arial" w:hAnsi="Arial" w:cs="Arial"/>
          <w:bCs/>
          <w:sz w:val="22"/>
          <w:szCs w:val="22"/>
        </w:rPr>
        <w:t xml:space="preserve"> IV</w:t>
      </w:r>
      <w:r w:rsidR="00C135E3" w:rsidRPr="00942679">
        <w:rPr>
          <w:rFonts w:ascii="Arial" w:hAnsi="Arial" w:cs="Arial"/>
          <w:bCs/>
          <w:sz w:val="22"/>
          <w:szCs w:val="22"/>
        </w:rPr>
        <w:t>, o el equivalente en el sistema que lo reemplace en el futuro</w:t>
      </w:r>
      <w:r w:rsidR="005A0392" w:rsidRPr="00942679">
        <w:rPr>
          <w:rFonts w:ascii="Arial" w:hAnsi="Arial" w:cs="Arial"/>
          <w:bCs/>
          <w:sz w:val="22"/>
          <w:szCs w:val="22"/>
        </w:rPr>
        <w:t xml:space="preserve">, o que tenga </w:t>
      </w:r>
      <w:r w:rsidR="00D207A5" w:rsidRPr="00942679">
        <w:rPr>
          <w:rFonts w:ascii="Arial" w:hAnsi="Arial" w:cs="Arial"/>
          <w:bCs/>
          <w:sz w:val="22"/>
          <w:szCs w:val="22"/>
        </w:rPr>
        <w:t xml:space="preserve">ingresos anuales inferiores a 50 </w:t>
      </w:r>
      <w:r w:rsidR="00F91FD9">
        <w:rPr>
          <w:rFonts w:ascii="Arial" w:hAnsi="Arial" w:cs="Arial"/>
          <w:bCs/>
          <w:sz w:val="22"/>
          <w:szCs w:val="22"/>
        </w:rPr>
        <w:t>Salarios Mínimos Mensuales Legales Vigentes (</w:t>
      </w:r>
      <w:r w:rsidR="00D207A5" w:rsidRPr="00942679">
        <w:rPr>
          <w:rFonts w:ascii="Arial" w:hAnsi="Arial" w:cs="Arial"/>
          <w:bCs/>
          <w:sz w:val="22"/>
          <w:szCs w:val="22"/>
        </w:rPr>
        <w:t>SMLMV</w:t>
      </w:r>
      <w:r w:rsidR="00F91FD9">
        <w:rPr>
          <w:rFonts w:ascii="Arial" w:hAnsi="Arial" w:cs="Arial"/>
          <w:bCs/>
          <w:sz w:val="22"/>
          <w:szCs w:val="22"/>
        </w:rPr>
        <w:t>)</w:t>
      </w:r>
      <w:r w:rsidR="00CE30FC">
        <w:rPr>
          <w:rFonts w:ascii="Arial" w:hAnsi="Arial" w:cs="Arial"/>
          <w:bCs/>
          <w:sz w:val="22"/>
          <w:szCs w:val="22"/>
        </w:rPr>
        <w:t xml:space="preserve"> o su equivalente en UVB</w:t>
      </w:r>
      <w:r w:rsidR="613929F2" w:rsidRPr="05DDFE1E">
        <w:rPr>
          <w:rFonts w:ascii="Arial" w:hAnsi="Arial" w:cs="Arial"/>
          <w:sz w:val="22"/>
          <w:szCs w:val="22"/>
        </w:rPr>
        <w:t>,</w:t>
      </w:r>
      <w:r w:rsidR="613929F2">
        <w:rPr>
          <w:rFonts w:ascii="Arial" w:hAnsi="Arial" w:cs="Arial"/>
          <w:bCs/>
          <w:sz w:val="22"/>
          <w:szCs w:val="22"/>
        </w:rPr>
        <w:t xml:space="preserve"> que </w:t>
      </w:r>
      <w:r w:rsidR="613929F2" w:rsidRPr="05DDFE1E">
        <w:rPr>
          <w:rFonts w:ascii="Arial" w:hAnsi="Arial" w:cs="Arial"/>
          <w:sz w:val="22"/>
          <w:szCs w:val="22"/>
        </w:rPr>
        <w:t>para 2024</w:t>
      </w:r>
      <w:r w:rsidR="00CE30FC" w:rsidRPr="05DDFE1E">
        <w:rPr>
          <w:rFonts w:ascii="Arial" w:hAnsi="Arial" w:cs="Arial"/>
          <w:sz w:val="22"/>
          <w:szCs w:val="22"/>
        </w:rPr>
        <w:t xml:space="preserve"> </w:t>
      </w:r>
      <w:r w:rsidR="00CE30FC">
        <w:rPr>
          <w:rFonts w:ascii="Arial" w:hAnsi="Arial" w:cs="Arial"/>
          <w:bCs/>
          <w:sz w:val="22"/>
          <w:szCs w:val="22"/>
        </w:rPr>
        <w:t xml:space="preserve">es </w:t>
      </w:r>
      <w:r w:rsidR="00853CC6">
        <w:rPr>
          <w:rFonts w:ascii="Arial" w:hAnsi="Arial" w:cs="Arial"/>
          <w:bCs/>
          <w:sz w:val="22"/>
          <w:szCs w:val="22"/>
        </w:rPr>
        <w:t>CINCO MIL NOVECIENTOS TREINTA Y CINCO</w:t>
      </w:r>
      <w:r w:rsidR="00D95B87">
        <w:rPr>
          <w:rFonts w:ascii="Arial" w:hAnsi="Arial" w:cs="Arial"/>
          <w:bCs/>
          <w:sz w:val="22"/>
          <w:szCs w:val="22"/>
        </w:rPr>
        <w:t xml:space="preserve"> </w:t>
      </w:r>
      <w:r w:rsidR="6FABB9D3" w:rsidRPr="05DDFE1E">
        <w:rPr>
          <w:rFonts w:ascii="Arial" w:hAnsi="Arial" w:cs="Arial"/>
          <w:sz w:val="22"/>
          <w:szCs w:val="22"/>
        </w:rPr>
        <w:t xml:space="preserve">PUNTO CINCO </w:t>
      </w:r>
      <w:r w:rsidR="00205D4F">
        <w:rPr>
          <w:rFonts w:ascii="Arial" w:hAnsi="Arial" w:cs="Arial"/>
          <w:bCs/>
          <w:sz w:val="22"/>
          <w:szCs w:val="22"/>
        </w:rPr>
        <w:t>(5.935,</w:t>
      </w:r>
      <w:r w:rsidR="00B639F6">
        <w:rPr>
          <w:rFonts w:ascii="Arial" w:hAnsi="Arial" w:cs="Arial"/>
          <w:bCs/>
          <w:sz w:val="22"/>
          <w:szCs w:val="22"/>
        </w:rPr>
        <w:t>5)</w:t>
      </w:r>
      <w:r w:rsidR="00D95B87">
        <w:rPr>
          <w:rFonts w:ascii="Arial" w:hAnsi="Arial" w:cs="Arial"/>
          <w:bCs/>
          <w:sz w:val="22"/>
          <w:szCs w:val="22"/>
        </w:rPr>
        <w:t xml:space="preserve"> </w:t>
      </w:r>
      <w:r w:rsidR="008143AA" w:rsidRPr="05DDFE1E">
        <w:rPr>
          <w:rFonts w:ascii="Arial" w:hAnsi="Arial" w:cs="Arial"/>
          <w:sz w:val="22"/>
          <w:szCs w:val="22"/>
        </w:rPr>
        <w:t>UVB.</w:t>
      </w:r>
    </w:p>
    <w:p w14:paraId="31DECA9C" w14:textId="77777777" w:rsidR="00EB5FE6" w:rsidRPr="00532F39" w:rsidRDefault="00EB5FE6" w:rsidP="00EB5FE6">
      <w:pPr>
        <w:pStyle w:val="ListParagraph"/>
        <w:ind w:left="1080"/>
        <w:jc w:val="both"/>
        <w:rPr>
          <w:rFonts w:ascii="Arial" w:hAnsi="Arial" w:cs="Arial"/>
          <w:bCs/>
          <w:sz w:val="22"/>
          <w:szCs w:val="22"/>
        </w:rPr>
      </w:pPr>
    </w:p>
    <w:p w14:paraId="4B0F9910" w14:textId="203B248F" w:rsidR="00EB5FE6" w:rsidRPr="00EB5FE6" w:rsidRDefault="00EB5FE6" w:rsidP="006E1E30">
      <w:pPr>
        <w:pStyle w:val="ListParagraph"/>
        <w:numPr>
          <w:ilvl w:val="0"/>
          <w:numId w:val="1"/>
        </w:numPr>
        <w:jc w:val="both"/>
        <w:rPr>
          <w:rFonts w:ascii="Arial" w:hAnsi="Arial" w:cs="Arial"/>
          <w:sz w:val="22"/>
          <w:szCs w:val="22"/>
        </w:rPr>
      </w:pPr>
      <w:r w:rsidRPr="00EB5FE6">
        <w:rPr>
          <w:rFonts w:ascii="Arial" w:hAnsi="Arial" w:cs="Arial"/>
          <w:sz w:val="22"/>
          <w:szCs w:val="22"/>
        </w:rPr>
        <w:t xml:space="preserve">Que no hayan tenido crédito con ninguna entidad del sistema financiero formal en los </w:t>
      </w:r>
      <w:r w:rsidR="004574C2">
        <w:rPr>
          <w:rFonts w:ascii="Arial" w:hAnsi="Arial" w:cs="Arial"/>
          <w:sz w:val="22"/>
          <w:szCs w:val="22"/>
        </w:rPr>
        <w:t>2</w:t>
      </w:r>
      <w:r w:rsidRPr="00EB5FE6">
        <w:rPr>
          <w:rFonts w:ascii="Arial" w:hAnsi="Arial" w:cs="Arial"/>
          <w:sz w:val="22"/>
          <w:szCs w:val="22"/>
        </w:rPr>
        <w:t xml:space="preserve"> años</w:t>
      </w:r>
      <w:r w:rsidR="003C67DB">
        <w:rPr>
          <w:rFonts w:ascii="Arial" w:hAnsi="Arial" w:cs="Arial"/>
          <w:sz w:val="22"/>
          <w:szCs w:val="22"/>
        </w:rPr>
        <w:t xml:space="preserve"> previos a la postulación al Programa CREO</w:t>
      </w:r>
      <w:r w:rsidRPr="00EB5FE6">
        <w:rPr>
          <w:rFonts w:ascii="Arial" w:hAnsi="Arial" w:cs="Arial"/>
          <w:sz w:val="22"/>
          <w:szCs w:val="22"/>
        </w:rPr>
        <w:t xml:space="preserve">, ni cuenten con operaciones vigentes en el mismo periodo. </w:t>
      </w:r>
      <w:r w:rsidR="0051302E">
        <w:rPr>
          <w:rFonts w:ascii="Arial" w:hAnsi="Arial" w:cs="Arial"/>
          <w:sz w:val="22"/>
          <w:szCs w:val="22"/>
        </w:rPr>
        <w:t xml:space="preserve">Esta condición no </w:t>
      </w:r>
      <w:r w:rsidR="0065785B" w:rsidRPr="0065785B">
        <w:rPr>
          <w:rFonts w:ascii="Arial" w:hAnsi="Arial" w:cs="Arial"/>
          <w:sz w:val="22"/>
          <w:szCs w:val="22"/>
        </w:rPr>
        <w:t>será tenid</w:t>
      </w:r>
      <w:r w:rsidR="00F745EE">
        <w:rPr>
          <w:rFonts w:ascii="Arial" w:hAnsi="Arial" w:cs="Arial"/>
          <w:sz w:val="22"/>
          <w:szCs w:val="22"/>
        </w:rPr>
        <w:t>a</w:t>
      </w:r>
      <w:r w:rsidR="0065785B" w:rsidRPr="0065785B">
        <w:rPr>
          <w:rFonts w:ascii="Arial" w:hAnsi="Arial" w:cs="Arial"/>
          <w:sz w:val="22"/>
          <w:szCs w:val="22"/>
        </w:rPr>
        <w:t xml:space="preserve"> en cuenta </w:t>
      </w:r>
      <w:r w:rsidR="00324F83">
        <w:rPr>
          <w:rFonts w:ascii="Arial" w:hAnsi="Arial" w:cs="Arial"/>
          <w:sz w:val="22"/>
          <w:szCs w:val="22"/>
        </w:rPr>
        <w:t xml:space="preserve">en los casos establecidos </w:t>
      </w:r>
      <w:r w:rsidR="00B30886">
        <w:rPr>
          <w:rFonts w:ascii="Arial" w:hAnsi="Arial" w:cs="Arial"/>
          <w:sz w:val="22"/>
          <w:szCs w:val="22"/>
        </w:rPr>
        <w:t>como excepción en l</w:t>
      </w:r>
      <w:r w:rsidR="00D25783">
        <w:rPr>
          <w:rFonts w:ascii="Arial" w:hAnsi="Arial" w:cs="Arial"/>
          <w:sz w:val="22"/>
          <w:szCs w:val="22"/>
        </w:rPr>
        <w:t>os</w:t>
      </w:r>
      <w:r w:rsidR="00B30886">
        <w:rPr>
          <w:rFonts w:ascii="Arial" w:hAnsi="Arial" w:cs="Arial"/>
          <w:sz w:val="22"/>
          <w:szCs w:val="22"/>
        </w:rPr>
        <w:t xml:space="preserve"> </w:t>
      </w:r>
      <w:r w:rsidR="00D25783">
        <w:rPr>
          <w:rFonts w:ascii="Arial" w:hAnsi="Arial" w:cs="Arial"/>
          <w:sz w:val="22"/>
          <w:szCs w:val="22"/>
        </w:rPr>
        <w:t>p</w:t>
      </w:r>
      <w:r w:rsidR="00B30886">
        <w:rPr>
          <w:rFonts w:ascii="Arial" w:hAnsi="Arial" w:cs="Arial"/>
          <w:sz w:val="22"/>
          <w:szCs w:val="22"/>
        </w:rPr>
        <w:t>arágrafo</w:t>
      </w:r>
      <w:r w:rsidR="00D25783">
        <w:rPr>
          <w:rFonts w:ascii="Arial" w:hAnsi="Arial" w:cs="Arial"/>
          <w:sz w:val="22"/>
          <w:szCs w:val="22"/>
        </w:rPr>
        <w:t>s</w:t>
      </w:r>
      <w:r w:rsidR="00B30886">
        <w:rPr>
          <w:rFonts w:ascii="Arial" w:hAnsi="Arial" w:cs="Arial"/>
          <w:sz w:val="22"/>
          <w:szCs w:val="22"/>
        </w:rPr>
        <w:t xml:space="preserve"> del Artículo </w:t>
      </w:r>
      <w:r w:rsidR="00A9062D">
        <w:rPr>
          <w:rFonts w:ascii="Arial" w:hAnsi="Arial" w:cs="Arial"/>
          <w:sz w:val="22"/>
          <w:szCs w:val="22"/>
        </w:rPr>
        <w:t xml:space="preserve">2.25.3 del Decreto </w:t>
      </w:r>
      <w:r w:rsidR="00A9062D" w:rsidRPr="00617E2C">
        <w:rPr>
          <w:rFonts w:ascii="Arial" w:hAnsi="Arial" w:cs="Arial"/>
          <w:sz w:val="22"/>
          <w:szCs w:val="22"/>
        </w:rPr>
        <w:t xml:space="preserve">2120 de 2023 </w:t>
      </w:r>
      <w:r w:rsidR="006473A6" w:rsidRPr="055B4B7B">
        <w:rPr>
          <w:rFonts w:ascii="Arial" w:hAnsi="Arial" w:cs="Arial"/>
          <w:sz w:val="22"/>
          <w:szCs w:val="22"/>
        </w:rPr>
        <w:t>y las que lo modifiquen</w:t>
      </w:r>
      <w:r w:rsidR="00A34353" w:rsidRPr="055B4B7B">
        <w:rPr>
          <w:rFonts w:ascii="Arial" w:hAnsi="Arial" w:cs="Arial"/>
          <w:sz w:val="22"/>
          <w:szCs w:val="22"/>
        </w:rPr>
        <w:t xml:space="preserve">, ni para los usuarios de la LEM EP en 2023, quienes podrán acceder </w:t>
      </w:r>
      <w:r w:rsidR="00387645" w:rsidRPr="055B4B7B">
        <w:rPr>
          <w:rFonts w:ascii="Arial" w:hAnsi="Arial" w:cs="Arial"/>
          <w:sz w:val="22"/>
          <w:szCs w:val="22"/>
        </w:rPr>
        <w:t>a un segundo crédito en las mismas condiciones en la vigencia 2024</w:t>
      </w:r>
      <w:r w:rsidR="00CA0B71">
        <w:rPr>
          <w:rFonts w:ascii="Arial" w:hAnsi="Arial" w:cs="Arial"/>
          <w:sz w:val="22"/>
          <w:szCs w:val="22"/>
        </w:rPr>
        <w:t>.</w:t>
      </w:r>
    </w:p>
    <w:p w14:paraId="306FE536" w14:textId="77777777" w:rsidR="00EB5FE6" w:rsidRPr="00EB5FE6" w:rsidRDefault="00EB5FE6" w:rsidP="00EB5FE6">
      <w:pPr>
        <w:pStyle w:val="ListParagraph"/>
        <w:ind w:left="1080"/>
        <w:jc w:val="both"/>
        <w:rPr>
          <w:rFonts w:ascii="Arial" w:hAnsi="Arial" w:cs="Arial"/>
          <w:sz w:val="22"/>
          <w:szCs w:val="22"/>
        </w:rPr>
      </w:pPr>
    </w:p>
    <w:p w14:paraId="4FB91FC2" w14:textId="185B7BE3" w:rsidR="00EB5FE6" w:rsidRPr="00EB5FE6" w:rsidRDefault="6CBAE7DB" w:rsidP="00EB5FE6">
      <w:pPr>
        <w:pStyle w:val="ListParagraph"/>
        <w:jc w:val="both"/>
        <w:rPr>
          <w:rFonts w:ascii="Arial" w:hAnsi="Arial" w:cs="Arial"/>
          <w:sz w:val="22"/>
          <w:szCs w:val="22"/>
        </w:rPr>
      </w:pPr>
      <w:r w:rsidRPr="0065413A">
        <w:rPr>
          <w:rFonts w:ascii="Arial" w:hAnsi="Arial" w:cs="Arial"/>
          <w:b/>
          <w:sz w:val="22"/>
          <w:szCs w:val="22"/>
        </w:rPr>
        <w:t>Parágrafo:</w:t>
      </w:r>
      <w:r w:rsidRPr="1EDC9FE5">
        <w:rPr>
          <w:rFonts w:ascii="Arial" w:hAnsi="Arial" w:cs="Arial"/>
          <w:sz w:val="22"/>
          <w:szCs w:val="22"/>
        </w:rPr>
        <w:t xml:space="preserve"> </w:t>
      </w:r>
      <w:r w:rsidR="00EB5FE6" w:rsidRPr="00EB5FE6">
        <w:rPr>
          <w:rFonts w:ascii="Arial" w:hAnsi="Arial" w:cs="Arial"/>
          <w:sz w:val="22"/>
          <w:szCs w:val="22"/>
        </w:rPr>
        <w:t xml:space="preserve">Los intermediarios financieros deberán validar las condiciones anteriormente señaladas. </w:t>
      </w:r>
    </w:p>
    <w:p w14:paraId="0C0438D6" w14:textId="77777777" w:rsidR="00EB5FE6" w:rsidRPr="00EB5FE6" w:rsidRDefault="00EB5FE6" w:rsidP="00EB5FE6">
      <w:pPr>
        <w:jc w:val="both"/>
        <w:rPr>
          <w:rFonts w:ascii="Arial" w:hAnsi="Arial" w:cs="Arial"/>
          <w:bCs/>
          <w:sz w:val="22"/>
          <w:szCs w:val="22"/>
        </w:rPr>
      </w:pPr>
    </w:p>
    <w:p w14:paraId="190517AD" w14:textId="6E0FEE9D" w:rsidR="00EB5FE6" w:rsidRPr="006E1E30" w:rsidRDefault="00EB5FE6" w:rsidP="006E1E30">
      <w:pPr>
        <w:pStyle w:val="ListParagraph"/>
        <w:numPr>
          <w:ilvl w:val="0"/>
          <w:numId w:val="5"/>
        </w:numPr>
        <w:jc w:val="both"/>
        <w:rPr>
          <w:rFonts w:ascii="Arial" w:eastAsia="Cambria" w:hAnsi="Arial" w:cs="Arial"/>
          <w:sz w:val="22"/>
          <w:szCs w:val="22"/>
          <w:lang w:eastAsia="en-US"/>
        </w:rPr>
      </w:pPr>
      <w:r w:rsidRPr="006E1E30">
        <w:rPr>
          <w:rFonts w:ascii="Arial" w:eastAsia="Cambria" w:hAnsi="Arial" w:cs="Arial"/>
          <w:b/>
          <w:bCs/>
          <w:sz w:val="22"/>
          <w:szCs w:val="22"/>
          <w:lang w:eastAsia="en-US"/>
        </w:rPr>
        <w:t>Actividades</w:t>
      </w:r>
      <w:r w:rsidRPr="006E1E30">
        <w:rPr>
          <w:rFonts w:ascii="Arial" w:hAnsi="Arial" w:cs="Arial"/>
          <w:b/>
          <w:bCs/>
          <w:color w:val="000000" w:themeColor="text1"/>
          <w:sz w:val="22"/>
          <w:szCs w:val="22"/>
        </w:rPr>
        <w:t xml:space="preserve"> financiables</w:t>
      </w:r>
      <w:r w:rsidRPr="006E1E30">
        <w:rPr>
          <w:rFonts w:ascii="Arial" w:hAnsi="Arial" w:cs="Arial"/>
          <w:color w:val="000000" w:themeColor="text1"/>
          <w:sz w:val="22"/>
          <w:szCs w:val="22"/>
        </w:rPr>
        <w:t>. Se financiará</w:t>
      </w:r>
      <w:r w:rsidR="00932D63" w:rsidRPr="006E1E30">
        <w:rPr>
          <w:rFonts w:ascii="Arial" w:hAnsi="Arial" w:cs="Arial"/>
          <w:color w:val="000000" w:themeColor="text1"/>
          <w:sz w:val="22"/>
          <w:szCs w:val="22"/>
        </w:rPr>
        <w:t xml:space="preserve">n </w:t>
      </w:r>
      <w:r w:rsidR="003F77CE" w:rsidRPr="006E1E30">
        <w:rPr>
          <w:rFonts w:ascii="Arial" w:hAnsi="Arial" w:cs="Arial"/>
          <w:color w:val="000000" w:themeColor="text1"/>
          <w:sz w:val="22"/>
          <w:szCs w:val="22"/>
        </w:rPr>
        <w:t>mediante líneas de capital de trabajo e inversión las actividades</w:t>
      </w:r>
      <w:r w:rsidR="00DB28B1" w:rsidRPr="006E1E30">
        <w:rPr>
          <w:rFonts w:ascii="Arial" w:hAnsi="Arial" w:cs="Arial"/>
          <w:color w:val="000000" w:themeColor="text1"/>
          <w:sz w:val="22"/>
          <w:szCs w:val="22"/>
        </w:rPr>
        <w:t xml:space="preserve"> señaladas en el Artículo </w:t>
      </w:r>
      <w:r w:rsidR="0088236F" w:rsidRPr="006E1E30">
        <w:rPr>
          <w:rFonts w:ascii="Arial" w:hAnsi="Arial" w:cs="Arial"/>
          <w:color w:val="000000" w:themeColor="text1"/>
          <w:sz w:val="22"/>
          <w:szCs w:val="22"/>
        </w:rPr>
        <w:t xml:space="preserve">2 de la </w:t>
      </w:r>
      <w:r w:rsidR="0088236F" w:rsidRPr="006E1E30">
        <w:rPr>
          <w:rFonts w:ascii="Arial" w:eastAsia="Cambria" w:hAnsi="Arial" w:cs="Arial"/>
          <w:sz w:val="22"/>
          <w:szCs w:val="22"/>
          <w:lang w:eastAsia="en-US"/>
        </w:rPr>
        <w:t>Resolución 8 de 2023 y las que la modifiquen. Se financiará también la s</w:t>
      </w:r>
      <w:r w:rsidR="00BD5DAA" w:rsidRPr="006E1E30">
        <w:rPr>
          <w:rFonts w:ascii="Arial" w:eastAsia="Cambria" w:hAnsi="Arial" w:cs="Arial"/>
          <w:sz w:val="22"/>
          <w:szCs w:val="22"/>
          <w:lang w:eastAsia="en-US"/>
        </w:rPr>
        <w:t>ustitución de pasivos con el sector real</w:t>
      </w:r>
      <w:r w:rsidR="0088236F" w:rsidRPr="006E1E30">
        <w:rPr>
          <w:rFonts w:ascii="Arial" w:eastAsia="Cambria" w:hAnsi="Arial" w:cs="Arial"/>
          <w:sz w:val="22"/>
          <w:szCs w:val="22"/>
          <w:lang w:eastAsia="en-US"/>
        </w:rPr>
        <w:t xml:space="preserve"> en los términos del Parágrafo </w:t>
      </w:r>
      <w:r w:rsidR="00C67507" w:rsidRPr="006E1E30">
        <w:rPr>
          <w:rFonts w:ascii="Arial" w:eastAsia="Cambria" w:hAnsi="Arial" w:cs="Arial"/>
          <w:sz w:val="22"/>
          <w:szCs w:val="22"/>
          <w:lang w:eastAsia="en-US"/>
        </w:rPr>
        <w:t xml:space="preserve">Tercero del </w:t>
      </w:r>
      <w:r w:rsidR="00544613" w:rsidRPr="006E1E30">
        <w:rPr>
          <w:rFonts w:ascii="Arial" w:eastAsia="Cambria" w:hAnsi="Arial" w:cs="Arial"/>
          <w:sz w:val="22"/>
          <w:szCs w:val="22"/>
          <w:lang w:eastAsia="en-US"/>
        </w:rPr>
        <w:t>mencionado artículo</w:t>
      </w:r>
      <w:r w:rsidRPr="006E1E30">
        <w:rPr>
          <w:rFonts w:ascii="Arial" w:eastAsia="Cambria" w:hAnsi="Arial" w:cs="Arial"/>
          <w:sz w:val="22"/>
          <w:szCs w:val="22"/>
          <w:lang w:eastAsia="en-US"/>
        </w:rPr>
        <w:t>.</w:t>
      </w:r>
    </w:p>
    <w:p w14:paraId="736A0895" w14:textId="77777777" w:rsidR="00EB5FE6" w:rsidRPr="00EB5FE6" w:rsidRDefault="00EB5FE6" w:rsidP="00EB5FE6">
      <w:pPr>
        <w:pStyle w:val="ListParagraph"/>
        <w:ind w:left="720"/>
        <w:jc w:val="both"/>
        <w:rPr>
          <w:rFonts w:ascii="Arial" w:hAnsi="Arial" w:cs="Arial"/>
          <w:color w:val="000000" w:themeColor="text1"/>
          <w:sz w:val="22"/>
          <w:szCs w:val="22"/>
        </w:rPr>
      </w:pPr>
    </w:p>
    <w:p w14:paraId="45D839EF" w14:textId="1CA384BC" w:rsidR="00EB5FE6" w:rsidRPr="006E1E30" w:rsidRDefault="00EB5FE6" w:rsidP="006E1E30">
      <w:pPr>
        <w:pStyle w:val="ListParagraph"/>
        <w:numPr>
          <w:ilvl w:val="0"/>
          <w:numId w:val="5"/>
        </w:numPr>
        <w:jc w:val="both"/>
        <w:rPr>
          <w:rFonts w:ascii="Arial" w:hAnsi="Arial" w:cs="Arial"/>
          <w:color w:val="000000" w:themeColor="text1"/>
          <w:sz w:val="22"/>
          <w:szCs w:val="22"/>
        </w:rPr>
      </w:pPr>
      <w:r w:rsidRPr="006E1E30">
        <w:rPr>
          <w:rFonts w:ascii="Arial" w:eastAsia="Cambria" w:hAnsi="Arial" w:cs="Arial"/>
          <w:b/>
          <w:bCs/>
          <w:sz w:val="22"/>
          <w:szCs w:val="22"/>
          <w:lang w:eastAsia="en-US"/>
        </w:rPr>
        <w:t>Metodología Microfinanciera</w:t>
      </w:r>
      <w:r w:rsidRPr="006E1E30">
        <w:rPr>
          <w:rFonts w:ascii="Arial" w:hAnsi="Arial" w:cs="Arial"/>
          <w:sz w:val="22"/>
          <w:szCs w:val="22"/>
        </w:rPr>
        <w:t xml:space="preserve">. Para la originación de estos créditos, el intermediario financiero deberá usar tecnología </w:t>
      </w:r>
      <w:proofErr w:type="spellStart"/>
      <w:r w:rsidRPr="006E1E30">
        <w:rPr>
          <w:rFonts w:ascii="Arial" w:hAnsi="Arial" w:cs="Arial"/>
          <w:sz w:val="22"/>
          <w:szCs w:val="22"/>
        </w:rPr>
        <w:t>microcrediticia</w:t>
      </w:r>
      <w:proofErr w:type="spellEnd"/>
      <w:r w:rsidRPr="006E1E30">
        <w:rPr>
          <w:rFonts w:ascii="Arial" w:hAnsi="Arial" w:cs="Arial"/>
          <w:sz w:val="22"/>
          <w:szCs w:val="22"/>
        </w:rPr>
        <w:t xml:space="preserve"> o microfinanciera de conocimiento del cliente. </w:t>
      </w:r>
    </w:p>
    <w:p w14:paraId="13335EC4" w14:textId="77777777" w:rsidR="00EB5FE6" w:rsidRPr="00EB5FE6" w:rsidRDefault="00EB5FE6" w:rsidP="00EB5FE6">
      <w:pPr>
        <w:pStyle w:val="ListParagraph"/>
        <w:jc w:val="both"/>
        <w:rPr>
          <w:rFonts w:ascii="Arial" w:hAnsi="Arial" w:cs="Arial"/>
          <w:color w:val="000000" w:themeColor="text1"/>
          <w:sz w:val="22"/>
          <w:szCs w:val="22"/>
          <w:lang w:val="es-ES_tradnl"/>
        </w:rPr>
      </w:pPr>
    </w:p>
    <w:p w14:paraId="34C74FFC" w14:textId="5CAD16E0" w:rsidR="00EB5FE6" w:rsidRPr="006E1E30" w:rsidRDefault="00EB5FE6" w:rsidP="006E1E30">
      <w:pPr>
        <w:pStyle w:val="ListParagraph"/>
        <w:numPr>
          <w:ilvl w:val="0"/>
          <w:numId w:val="5"/>
        </w:numPr>
        <w:jc w:val="both"/>
        <w:rPr>
          <w:rFonts w:ascii="Arial" w:hAnsi="Arial" w:cs="Arial"/>
          <w:color w:val="000000" w:themeColor="text1"/>
          <w:sz w:val="22"/>
          <w:szCs w:val="22"/>
        </w:rPr>
      </w:pPr>
      <w:r w:rsidRPr="006E1E30">
        <w:rPr>
          <w:rFonts w:ascii="Arial" w:eastAsia="Cambria" w:hAnsi="Arial" w:cs="Arial"/>
          <w:b/>
          <w:bCs/>
          <w:sz w:val="22"/>
          <w:szCs w:val="22"/>
          <w:lang w:eastAsia="en-US"/>
        </w:rPr>
        <w:t xml:space="preserve">Valor del crédito. </w:t>
      </w:r>
      <w:r w:rsidRPr="006E1E30">
        <w:rPr>
          <w:rFonts w:ascii="Arial" w:eastAsia="Cambria" w:hAnsi="Arial" w:cs="Arial"/>
          <w:sz w:val="22"/>
          <w:szCs w:val="22"/>
          <w:lang w:eastAsia="en-US"/>
        </w:rPr>
        <w:t>El monto máximo financiable mediante esta línea será de $4 millones.</w:t>
      </w:r>
      <w:r w:rsidRPr="006E1E30">
        <w:rPr>
          <w:rFonts w:ascii="Arial" w:eastAsia="Cambria" w:hAnsi="Arial" w:cs="Arial"/>
          <w:b/>
          <w:bCs/>
          <w:sz w:val="22"/>
          <w:szCs w:val="22"/>
          <w:lang w:eastAsia="en-US"/>
        </w:rPr>
        <w:t xml:space="preserve"> </w:t>
      </w:r>
    </w:p>
    <w:p w14:paraId="5D5434A9" w14:textId="77777777" w:rsidR="00EB5FE6" w:rsidRPr="00EB5FE6" w:rsidRDefault="00EB5FE6" w:rsidP="00EB5FE6">
      <w:pPr>
        <w:pStyle w:val="ListParagraph"/>
        <w:jc w:val="both"/>
        <w:rPr>
          <w:rFonts w:ascii="Arial" w:hAnsi="Arial" w:cs="Arial"/>
          <w:color w:val="000000" w:themeColor="text1"/>
          <w:sz w:val="22"/>
          <w:szCs w:val="22"/>
          <w:lang w:val="es-ES_tradnl"/>
        </w:rPr>
      </w:pPr>
    </w:p>
    <w:p w14:paraId="0275277E" w14:textId="7E405121" w:rsidR="00EB5FE6" w:rsidRPr="00EB5FE6" w:rsidRDefault="00EB5FE6" w:rsidP="006E1E30">
      <w:pPr>
        <w:pStyle w:val="ListParagraph"/>
        <w:numPr>
          <w:ilvl w:val="0"/>
          <w:numId w:val="5"/>
        </w:numPr>
        <w:jc w:val="both"/>
        <w:rPr>
          <w:rFonts w:ascii="Arial" w:hAnsi="Arial" w:cs="Arial"/>
          <w:b/>
          <w:sz w:val="22"/>
          <w:szCs w:val="22"/>
        </w:rPr>
      </w:pPr>
      <w:r w:rsidRPr="00EB5FE6">
        <w:rPr>
          <w:rFonts w:ascii="Arial" w:eastAsia="Cambria" w:hAnsi="Arial" w:cs="Arial"/>
          <w:b/>
          <w:bCs/>
          <w:sz w:val="22"/>
          <w:szCs w:val="22"/>
          <w:lang w:eastAsia="en-US"/>
        </w:rPr>
        <w:t>Plazo y periodo</w:t>
      </w:r>
      <w:r w:rsidRPr="00EB5FE6">
        <w:rPr>
          <w:rFonts w:ascii="Arial" w:hAnsi="Arial" w:cs="Arial"/>
          <w:b/>
          <w:bCs/>
          <w:color w:val="000000" w:themeColor="text1"/>
          <w:sz w:val="22"/>
          <w:szCs w:val="22"/>
        </w:rPr>
        <w:t xml:space="preserve"> de reconocimiento del subsidio</w:t>
      </w:r>
      <w:r w:rsidRPr="00EB5FE6">
        <w:rPr>
          <w:rFonts w:ascii="Arial" w:hAnsi="Arial" w:cs="Arial"/>
          <w:color w:val="000000" w:themeColor="text1"/>
          <w:sz w:val="22"/>
          <w:szCs w:val="22"/>
        </w:rPr>
        <w:t xml:space="preserve">. El plazo máximo de estos créditos será de hasta veinticuatro (24) meses, al igual que el periodo de reconocimiento del subsidio. </w:t>
      </w:r>
    </w:p>
    <w:p w14:paraId="6378B60F" w14:textId="77777777" w:rsidR="00EB5FE6" w:rsidRPr="00EB5FE6" w:rsidRDefault="00EB5FE6" w:rsidP="00EB5FE6">
      <w:pPr>
        <w:pStyle w:val="ListParagraph"/>
        <w:jc w:val="both"/>
        <w:rPr>
          <w:rFonts w:ascii="Arial" w:hAnsi="Arial" w:cs="Arial"/>
          <w:b/>
          <w:sz w:val="22"/>
          <w:szCs w:val="22"/>
        </w:rPr>
      </w:pPr>
    </w:p>
    <w:p w14:paraId="28ED3A84" w14:textId="56A70AD2" w:rsidR="00EB5FE6" w:rsidRPr="00EB5FE6" w:rsidRDefault="00EB5FE6" w:rsidP="006E1E30">
      <w:pPr>
        <w:pStyle w:val="ListParagraph"/>
        <w:numPr>
          <w:ilvl w:val="0"/>
          <w:numId w:val="5"/>
        </w:numPr>
        <w:contextualSpacing/>
        <w:jc w:val="both"/>
        <w:rPr>
          <w:rFonts w:ascii="Arial" w:hAnsi="Arial" w:cs="Arial"/>
          <w:color w:val="000000" w:themeColor="text1"/>
          <w:sz w:val="22"/>
          <w:szCs w:val="22"/>
        </w:rPr>
      </w:pPr>
      <w:r w:rsidRPr="00EB5FE6">
        <w:rPr>
          <w:rFonts w:ascii="Arial" w:hAnsi="Arial" w:cs="Arial"/>
          <w:b/>
          <w:bCs/>
          <w:color w:val="000000" w:themeColor="text1"/>
          <w:sz w:val="22"/>
          <w:szCs w:val="22"/>
        </w:rPr>
        <w:t xml:space="preserve">Tasa de Redescuento y de Interés al Beneficiario. </w:t>
      </w:r>
      <w:r w:rsidRPr="00EB5FE6">
        <w:rPr>
          <w:rFonts w:ascii="Arial" w:hAnsi="Arial" w:cs="Arial"/>
          <w:color w:val="000000" w:themeColor="text1"/>
          <w:sz w:val="22"/>
          <w:szCs w:val="22"/>
        </w:rPr>
        <w:t>La línea contará con las siguientes condiciones financieras.</w:t>
      </w:r>
    </w:p>
    <w:p w14:paraId="2FEA94FF" w14:textId="77777777" w:rsidR="00EB5FE6" w:rsidRPr="00EB5FE6" w:rsidRDefault="00EB5FE6" w:rsidP="00EB5FE6">
      <w:pPr>
        <w:ind w:left="142"/>
        <w:jc w:val="both"/>
        <w:outlineLvl w:val="1"/>
        <w:rPr>
          <w:rFonts w:ascii="Arial" w:hAnsi="Arial" w:cs="Arial"/>
          <w:color w:val="000000" w:themeColor="text1"/>
          <w:sz w:val="22"/>
          <w:szCs w:val="22"/>
          <w:lang w:val="es-ES_tradnl"/>
        </w:rPr>
      </w:pPr>
    </w:p>
    <w:tbl>
      <w:tblPr>
        <w:tblW w:w="8647" w:type="dxa"/>
        <w:jc w:val="center"/>
        <w:tblLayout w:type="fixed"/>
        <w:tblCellMar>
          <w:left w:w="70" w:type="dxa"/>
          <w:right w:w="70" w:type="dxa"/>
        </w:tblCellMar>
        <w:tblLook w:val="04A0" w:firstRow="1" w:lastRow="0" w:firstColumn="1" w:lastColumn="0" w:noHBand="0" w:noVBand="1"/>
      </w:tblPr>
      <w:tblGrid>
        <w:gridCol w:w="1418"/>
        <w:gridCol w:w="1701"/>
        <w:gridCol w:w="1984"/>
        <w:gridCol w:w="1134"/>
        <w:gridCol w:w="2410"/>
      </w:tblGrid>
      <w:tr w:rsidR="000C492B" w:rsidRPr="00EB5FE6" w14:paraId="4149ABF2" w14:textId="77777777" w:rsidTr="00F03068">
        <w:trPr>
          <w:trHeight w:val="825"/>
          <w:jc w:val="center"/>
        </w:trPr>
        <w:tc>
          <w:tcPr>
            <w:tcW w:w="1418" w:type="dxa"/>
            <w:tcBorders>
              <w:top w:val="single" w:sz="4" w:space="0" w:color="auto"/>
              <w:left w:val="nil"/>
              <w:bottom w:val="single" w:sz="8" w:space="0" w:color="auto"/>
              <w:right w:val="nil"/>
            </w:tcBorders>
            <w:shd w:val="clear" w:color="auto" w:fill="FFFFFF" w:themeFill="background1"/>
            <w:vAlign w:val="center"/>
          </w:tcPr>
          <w:p w14:paraId="5562D992" w14:textId="77777777" w:rsidR="000C492B" w:rsidRPr="00EB5FE6" w:rsidRDefault="000C492B" w:rsidP="00807499">
            <w:pPr>
              <w:jc w:val="center"/>
              <w:rPr>
                <w:rFonts w:ascii="Arial" w:hAnsi="Arial" w:cs="Arial"/>
                <w:b/>
                <w:bCs/>
                <w:color w:val="000000" w:themeColor="text1"/>
                <w:sz w:val="22"/>
                <w:szCs w:val="22"/>
                <w:lang w:val="es-ES_tradnl"/>
              </w:rPr>
            </w:pPr>
            <w:r w:rsidRPr="00EB5FE6">
              <w:rPr>
                <w:rFonts w:ascii="Arial" w:hAnsi="Arial" w:cs="Arial"/>
                <w:b/>
                <w:bCs/>
                <w:color w:val="000000" w:themeColor="text1"/>
                <w:sz w:val="22"/>
                <w:szCs w:val="22"/>
                <w:lang w:val="es-ES_tradnl"/>
              </w:rPr>
              <w:t>Tipo de Productor</w:t>
            </w:r>
          </w:p>
        </w:tc>
        <w:tc>
          <w:tcPr>
            <w:tcW w:w="1701" w:type="dxa"/>
            <w:tcBorders>
              <w:top w:val="single" w:sz="4" w:space="0" w:color="auto"/>
              <w:left w:val="nil"/>
              <w:bottom w:val="single" w:sz="8" w:space="0" w:color="auto"/>
              <w:right w:val="nil"/>
            </w:tcBorders>
            <w:shd w:val="clear" w:color="auto" w:fill="FFFFFF" w:themeFill="background1"/>
            <w:vAlign w:val="center"/>
            <w:hideMark/>
          </w:tcPr>
          <w:p w14:paraId="4C419533" w14:textId="77777777" w:rsidR="000C492B" w:rsidRPr="00EB5FE6" w:rsidRDefault="000C492B" w:rsidP="00807499">
            <w:pPr>
              <w:jc w:val="center"/>
              <w:rPr>
                <w:rFonts w:ascii="Arial" w:hAnsi="Arial" w:cs="Arial"/>
                <w:b/>
                <w:bCs/>
                <w:color w:val="000000" w:themeColor="text1"/>
                <w:sz w:val="22"/>
                <w:szCs w:val="22"/>
                <w:lang w:val="es-ES_tradnl"/>
              </w:rPr>
            </w:pPr>
            <w:r w:rsidRPr="00EB5FE6">
              <w:rPr>
                <w:rFonts w:ascii="Arial" w:hAnsi="Arial" w:cs="Arial"/>
                <w:b/>
                <w:bCs/>
                <w:color w:val="000000" w:themeColor="text1"/>
                <w:sz w:val="22"/>
                <w:szCs w:val="22"/>
                <w:lang w:val="es-ES_tradnl"/>
              </w:rPr>
              <w:t>Tasa de Redescuento al IF</w:t>
            </w:r>
          </w:p>
        </w:tc>
        <w:tc>
          <w:tcPr>
            <w:tcW w:w="1984" w:type="dxa"/>
            <w:tcBorders>
              <w:top w:val="single" w:sz="4" w:space="0" w:color="auto"/>
              <w:left w:val="nil"/>
              <w:bottom w:val="single" w:sz="8" w:space="0" w:color="auto"/>
              <w:right w:val="nil"/>
            </w:tcBorders>
            <w:shd w:val="clear" w:color="auto" w:fill="FFFFFF" w:themeFill="background1"/>
            <w:vAlign w:val="center"/>
          </w:tcPr>
          <w:p w14:paraId="0B05933B" w14:textId="77777777" w:rsidR="000C492B" w:rsidRPr="00EB5FE6" w:rsidRDefault="000C492B" w:rsidP="00807499">
            <w:pPr>
              <w:jc w:val="center"/>
              <w:rPr>
                <w:rFonts w:ascii="Arial" w:hAnsi="Arial" w:cs="Arial"/>
                <w:b/>
                <w:bCs/>
                <w:color w:val="000000" w:themeColor="text1"/>
                <w:sz w:val="22"/>
                <w:szCs w:val="22"/>
                <w:lang w:val="es-ES_tradnl"/>
              </w:rPr>
            </w:pPr>
            <w:r w:rsidRPr="00EB5FE6">
              <w:rPr>
                <w:rFonts w:ascii="Arial" w:hAnsi="Arial" w:cs="Arial"/>
                <w:b/>
                <w:bCs/>
                <w:color w:val="000000" w:themeColor="text1"/>
                <w:sz w:val="22"/>
                <w:szCs w:val="22"/>
                <w:lang w:val="es-ES_tradnl"/>
              </w:rPr>
              <w:t xml:space="preserve">Tasa de interés máxima </w:t>
            </w:r>
          </w:p>
          <w:p w14:paraId="6FEDFFC5" w14:textId="77777777" w:rsidR="000C492B" w:rsidRPr="00EB5FE6" w:rsidRDefault="000C492B" w:rsidP="00807499">
            <w:pPr>
              <w:jc w:val="center"/>
              <w:rPr>
                <w:rFonts w:ascii="Arial" w:hAnsi="Arial" w:cs="Arial"/>
                <w:b/>
                <w:bCs/>
                <w:color w:val="000000" w:themeColor="text1"/>
                <w:sz w:val="22"/>
                <w:szCs w:val="22"/>
                <w:lang w:val="es-ES_tradnl"/>
              </w:rPr>
            </w:pPr>
            <w:r w:rsidRPr="00EB5FE6">
              <w:rPr>
                <w:rFonts w:ascii="Arial" w:hAnsi="Arial" w:cs="Arial"/>
                <w:b/>
                <w:bCs/>
                <w:color w:val="000000" w:themeColor="text1"/>
                <w:sz w:val="22"/>
                <w:szCs w:val="22"/>
                <w:lang w:val="es-ES_tradnl"/>
              </w:rPr>
              <w:t>recibida por el IF</w:t>
            </w:r>
          </w:p>
        </w:tc>
        <w:tc>
          <w:tcPr>
            <w:tcW w:w="1134" w:type="dxa"/>
            <w:tcBorders>
              <w:top w:val="single" w:sz="4" w:space="0" w:color="auto"/>
              <w:left w:val="nil"/>
              <w:bottom w:val="single" w:sz="8" w:space="0" w:color="auto"/>
              <w:right w:val="nil"/>
            </w:tcBorders>
            <w:shd w:val="clear" w:color="auto" w:fill="FFFFFF" w:themeFill="background1"/>
            <w:vAlign w:val="center"/>
            <w:hideMark/>
          </w:tcPr>
          <w:p w14:paraId="187A1165" w14:textId="77777777" w:rsidR="000C492B" w:rsidRPr="00EB5FE6" w:rsidRDefault="000C492B" w:rsidP="00807499">
            <w:pPr>
              <w:jc w:val="center"/>
              <w:rPr>
                <w:rFonts w:ascii="Arial" w:hAnsi="Arial" w:cs="Arial"/>
                <w:b/>
                <w:bCs/>
                <w:color w:val="000000" w:themeColor="text1"/>
                <w:sz w:val="22"/>
                <w:szCs w:val="22"/>
                <w:lang w:val="es-ES_tradnl"/>
              </w:rPr>
            </w:pPr>
            <w:r w:rsidRPr="00EB5FE6">
              <w:rPr>
                <w:rFonts w:ascii="Arial" w:hAnsi="Arial" w:cs="Arial"/>
                <w:b/>
                <w:bCs/>
                <w:color w:val="000000" w:themeColor="text1"/>
                <w:sz w:val="22"/>
                <w:szCs w:val="22"/>
                <w:lang w:val="es-ES_tradnl"/>
              </w:rPr>
              <w:t>Subsidio</w:t>
            </w:r>
          </w:p>
        </w:tc>
        <w:tc>
          <w:tcPr>
            <w:tcW w:w="2410" w:type="dxa"/>
            <w:tcBorders>
              <w:top w:val="single" w:sz="4" w:space="0" w:color="auto"/>
              <w:left w:val="nil"/>
              <w:bottom w:val="single" w:sz="8" w:space="0" w:color="auto"/>
              <w:right w:val="nil"/>
            </w:tcBorders>
            <w:shd w:val="clear" w:color="auto" w:fill="FFFFFF" w:themeFill="background1"/>
            <w:vAlign w:val="center"/>
          </w:tcPr>
          <w:p w14:paraId="1DFA07AA" w14:textId="77777777" w:rsidR="000C492B" w:rsidRPr="00EB5FE6" w:rsidRDefault="000C492B" w:rsidP="00807499">
            <w:pPr>
              <w:jc w:val="center"/>
              <w:rPr>
                <w:rFonts w:ascii="Arial" w:hAnsi="Arial" w:cs="Arial"/>
                <w:b/>
                <w:bCs/>
                <w:color w:val="000000" w:themeColor="text1"/>
                <w:sz w:val="22"/>
                <w:szCs w:val="22"/>
                <w:lang w:val="es-ES_tradnl"/>
              </w:rPr>
            </w:pPr>
            <w:r w:rsidRPr="00EB5FE6">
              <w:rPr>
                <w:rFonts w:ascii="Arial" w:hAnsi="Arial" w:cs="Arial"/>
                <w:b/>
                <w:bCs/>
                <w:color w:val="000000" w:themeColor="text1"/>
                <w:sz w:val="22"/>
                <w:szCs w:val="22"/>
                <w:lang w:val="es-ES_tradnl"/>
              </w:rPr>
              <w:t>Tasa de interés máxima con subsidio al productor</w:t>
            </w:r>
          </w:p>
        </w:tc>
      </w:tr>
      <w:tr w:rsidR="000C492B" w:rsidRPr="00EB5FE6" w14:paraId="288C6B3D" w14:textId="77777777" w:rsidTr="00F03068">
        <w:trPr>
          <w:trHeight w:val="380"/>
          <w:jc w:val="center"/>
        </w:trPr>
        <w:tc>
          <w:tcPr>
            <w:tcW w:w="1418" w:type="dxa"/>
            <w:tcBorders>
              <w:top w:val="nil"/>
              <w:left w:val="nil"/>
              <w:bottom w:val="single" w:sz="8" w:space="0" w:color="auto"/>
              <w:right w:val="nil"/>
            </w:tcBorders>
            <w:shd w:val="clear" w:color="auto" w:fill="FFFFFF" w:themeFill="background1"/>
            <w:vAlign w:val="center"/>
          </w:tcPr>
          <w:p w14:paraId="425633D6" w14:textId="77777777" w:rsidR="000C492B" w:rsidRPr="00EB5FE6" w:rsidRDefault="000C492B" w:rsidP="00807499">
            <w:pPr>
              <w:rPr>
                <w:rFonts w:ascii="Arial" w:hAnsi="Arial" w:cs="Arial"/>
                <w:color w:val="000000" w:themeColor="text1"/>
                <w:sz w:val="22"/>
                <w:szCs w:val="22"/>
              </w:rPr>
            </w:pPr>
            <w:r w:rsidRPr="00EB5FE6">
              <w:rPr>
                <w:rFonts w:ascii="Arial" w:hAnsi="Arial" w:cs="Arial"/>
                <w:color w:val="000000" w:themeColor="text1"/>
                <w:sz w:val="22"/>
                <w:szCs w:val="22"/>
              </w:rPr>
              <w:t>Pequeño Productor de Ingresos Bajos</w:t>
            </w:r>
          </w:p>
        </w:tc>
        <w:tc>
          <w:tcPr>
            <w:tcW w:w="1701" w:type="dxa"/>
            <w:tcBorders>
              <w:top w:val="nil"/>
              <w:left w:val="nil"/>
              <w:bottom w:val="single" w:sz="8" w:space="0" w:color="auto"/>
              <w:right w:val="nil"/>
            </w:tcBorders>
            <w:shd w:val="clear" w:color="auto" w:fill="FFFFFF" w:themeFill="background1"/>
            <w:noWrap/>
            <w:vAlign w:val="center"/>
            <w:hideMark/>
          </w:tcPr>
          <w:p w14:paraId="000F792E" w14:textId="77777777" w:rsidR="000C492B" w:rsidRPr="00EB5FE6" w:rsidRDefault="000C492B" w:rsidP="00807499">
            <w:pPr>
              <w:jc w:val="center"/>
              <w:rPr>
                <w:rFonts w:ascii="Arial" w:hAnsi="Arial" w:cs="Arial"/>
                <w:color w:val="000000" w:themeColor="text1"/>
                <w:sz w:val="22"/>
                <w:szCs w:val="22"/>
                <w:lang w:val="es-ES_tradnl"/>
              </w:rPr>
            </w:pPr>
            <w:r w:rsidRPr="00EB5FE6">
              <w:rPr>
                <w:rFonts w:ascii="Arial" w:hAnsi="Arial" w:cs="Arial"/>
                <w:color w:val="000000" w:themeColor="text1"/>
                <w:sz w:val="22"/>
                <w:szCs w:val="22"/>
                <w:lang w:val="es-ES_tradnl"/>
              </w:rPr>
              <w:t>IBR – 1%</w:t>
            </w:r>
          </w:p>
        </w:tc>
        <w:tc>
          <w:tcPr>
            <w:tcW w:w="1984" w:type="dxa"/>
            <w:tcBorders>
              <w:top w:val="nil"/>
              <w:left w:val="nil"/>
              <w:bottom w:val="single" w:sz="8" w:space="0" w:color="auto"/>
              <w:right w:val="nil"/>
            </w:tcBorders>
            <w:shd w:val="clear" w:color="auto" w:fill="FFFFFF" w:themeFill="background1"/>
            <w:vAlign w:val="center"/>
          </w:tcPr>
          <w:p w14:paraId="6CA8846B" w14:textId="77777777" w:rsidR="000C492B" w:rsidRPr="00EB5FE6" w:rsidRDefault="000C492B" w:rsidP="00807499">
            <w:pPr>
              <w:jc w:val="center"/>
              <w:rPr>
                <w:rFonts w:ascii="Arial" w:hAnsi="Arial" w:cs="Arial"/>
                <w:color w:val="000000" w:themeColor="text1"/>
                <w:sz w:val="22"/>
                <w:szCs w:val="22"/>
                <w:lang w:val="es-ES_tradnl"/>
              </w:rPr>
            </w:pPr>
            <w:r w:rsidRPr="00EB5FE6">
              <w:rPr>
                <w:rFonts w:ascii="Arial" w:hAnsi="Arial" w:cs="Arial"/>
                <w:color w:val="000000" w:themeColor="text1"/>
                <w:sz w:val="22"/>
                <w:szCs w:val="22"/>
                <w:lang w:val="es-ES_tradnl"/>
              </w:rPr>
              <w:t>IBR + 28%</w:t>
            </w:r>
          </w:p>
        </w:tc>
        <w:tc>
          <w:tcPr>
            <w:tcW w:w="1134" w:type="dxa"/>
            <w:tcBorders>
              <w:top w:val="nil"/>
              <w:left w:val="nil"/>
              <w:bottom w:val="single" w:sz="8" w:space="0" w:color="auto"/>
              <w:right w:val="nil"/>
            </w:tcBorders>
            <w:shd w:val="clear" w:color="auto" w:fill="FFFFFF" w:themeFill="background1"/>
            <w:noWrap/>
            <w:vAlign w:val="center"/>
            <w:hideMark/>
          </w:tcPr>
          <w:p w14:paraId="17ECEB3F" w14:textId="0ABF6B1A" w:rsidR="000C492B" w:rsidRPr="00EB5FE6" w:rsidRDefault="008E63DD" w:rsidP="00807499">
            <w:pPr>
              <w:jc w:val="center"/>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Hasta </w:t>
            </w:r>
            <w:r w:rsidR="00381BEB">
              <w:rPr>
                <w:rFonts w:ascii="Arial" w:hAnsi="Arial" w:cs="Arial"/>
                <w:color w:val="000000" w:themeColor="text1"/>
                <w:sz w:val="22"/>
                <w:szCs w:val="22"/>
                <w:lang w:val="es-ES_tradnl"/>
              </w:rPr>
              <w:t>2</w:t>
            </w:r>
            <w:r w:rsidR="000C492B">
              <w:rPr>
                <w:rFonts w:ascii="Arial" w:hAnsi="Arial" w:cs="Arial"/>
                <w:color w:val="000000" w:themeColor="text1"/>
                <w:sz w:val="22"/>
                <w:szCs w:val="22"/>
                <w:lang w:val="es-ES_tradnl"/>
              </w:rPr>
              <w:t>0</w:t>
            </w:r>
            <w:r w:rsidR="000C492B" w:rsidRPr="00EB5FE6">
              <w:rPr>
                <w:rFonts w:ascii="Arial" w:hAnsi="Arial" w:cs="Arial"/>
                <w:color w:val="000000" w:themeColor="text1"/>
                <w:sz w:val="22"/>
                <w:szCs w:val="22"/>
                <w:lang w:val="es-ES_tradnl"/>
              </w:rPr>
              <w:t xml:space="preserve">% </w:t>
            </w:r>
          </w:p>
        </w:tc>
        <w:tc>
          <w:tcPr>
            <w:tcW w:w="2410" w:type="dxa"/>
            <w:tcBorders>
              <w:top w:val="nil"/>
              <w:left w:val="nil"/>
              <w:bottom w:val="single" w:sz="8" w:space="0" w:color="auto"/>
            </w:tcBorders>
            <w:shd w:val="clear" w:color="auto" w:fill="FFFFFF" w:themeFill="background1"/>
            <w:vAlign w:val="center"/>
          </w:tcPr>
          <w:p w14:paraId="77098010" w14:textId="65E65C7C" w:rsidR="000C492B" w:rsidRPr="00EB5FE6" w:rsidRDefault="000C492B" w:rsidP="00807499">
            <w:pPr>
              <w:jc w:val="center"/>
              <w:rPr>
                <w:rFonts w:ascii="Arial" w:hAnsi="Arial" w:cs="Arial"/>
                <w:color w:val="000000" w:themeColor="text1"/>
                <w:sz w:val="22"/>
                <w:szCs w:val="22"/>
                <w:lang w:val="es-ES_tradnl"/>
              </w:rPr>
            </w:pPr>
            <w:r w:rsidRPr="00EB5FE6">
              <w:rPr>
                <w:rFonts w:ascii="Arial" w:hAnsi="Arial" w:cs="Arial"/>
                <w:color w:val="000000" w:themeColor="text1"/>
                <w:sz w:val="22"/>
                <w:szCs w:val="22"/>
                <w:lang w:val="es-ES_tradnl"/>
              </w:rPr>
              <w:t xml:space="preserve">Hasta IBR + </w:t>
            </w:r>
            <w:r>
              <w:rPr>
                <w:rFonts w:ascii="Arial" w:hAnsi="Arial" w:cs="Arial"/>
                <w:color w:val="000000" w:themeColor="text1"/>
                <w:sz w:val="22"/>
                <w:szCs w:val="22"/>
                <w:lang w:val="es-ES_tradnl"/>
              </w:rPr>
              <w:t>8</w:t>
            </w:r>
            <w:r w:rsidRPr="00EB5FE6">
              <w:rPr>
                <w:rFonts w:ascii="Arial" w:hAnsi="Arial" w:cs="Arial"/>
                <w:color w:val="000000" w:themeColor="text1"/>
                <w:sz w:val="22"/>
                <w:szCs w:val="22"/>
                <w:lang w:val="es-ES_tradnl"/>
              </w:rPr>
              <w:t xml:space="preserve">% </w:t>
            </w:r>
          </w:p>
        </w:tc>
      </w:tr>
    </w:tbl>
    <w:p w14:paraId="2DFAC82C" w14:textId="77777777" w:rsidR="00EB5FE6" w:rsidRPr="00EB5FE6" w:rsidRDefault="00EB5FE6" w:rsidP="00EB5FE6">
      <w:pPr>
        <w:ind w:left="708" w:firstLine="12"/>
        <w:jc w:val="both"/>
        <w:outlineLvl w:val="1"/>
        <w:rPr>
          <w:rFonts w:ascii="Arial" w:hAnsi="Arial" w:cs="Arial"/>
          <w:color w:val="000000" w:themeColor="text1"/>
          <w:sz w:val="22"/>
          <w:szCs w:val="22"/>
          <w:lang w:val="es-ES_tradnl"/>
        </w:rPr>
      </w:pPr>
      <w:r w:rsidRPr="00EB5FE6">
        <w:rPr>
          <w:rFonts w:ascii="Arial" w:hAnsi="Arial" w:cs="Arial"/>
          <w:color w:val="000000" w:themeColor="text1"/>
          <w:sz w:val="22"/>
          <w:szCs w:val="22"/>
          <w:lang w:val="es-ES_tradnl"/>
        </w:rPr>
        <w:t xml:space="preserve">      IBR y spread en términos nominales</w:t>
      </w:r>
    </w:p>
    <w:p w14:paraId="63243183" w14:textId="77777777" w:rsidR="00EB5FE6" w:rsidRPr="00EB5FE6" w:rsidRDefault="00EB5FE6" w:rsidP="00EB5FE6">
      <w:pPr>
        <w:contextualSpacing/>
        <w:jc w:val="both"/>
        <w:rPr>
          <w:rFonts w:ascii="Arial" w:hAnsi="Arial" w:cs="Arial"/>
          <w:b/>
          <w:sz w:val="22"/>
          <w:szCs w:val="22"/>
          <w:lang w:val="es-ES_tradnl"/>
        </w:rPr>
      </w:pPr>
    </w:p>
    <w:p w14:paraId="7E8C4820" w14:textId="391B78DB" w:rsidR="00EB5FE6" w:rsidRDefault="00EB5FE6" w:rsidP="006E1E30">
      <w:pPr>
        <w:pStyle w:val="ListParagraph"/>
        <w:numPr>
          <w:ilvl w:val="0"/>
          <w:numId w:val="5"/>
        </w:numPr>
        <w:contextualSpacing/>
        <w:jc w:val="both"/>
        <w:rPr>
          <w:rFonts w:ascii="Arial" w:hAnsi="Arial" w:cs="Arial"/>
          <w:color w:val="000000" w:themeColor="text1"/>
          <w:sz w:val="22"/>
          <w:szCs w:val="22"/>
        </w:rPr>
      </w:pPr>
      <w:r w:rsidRPr="00EB5FE6">
        <w:rPr>
          <w:rFonts w:ascii="Arial" w:hAnsi="Arial" w:cs="Arial"/>
          <w:b/>
          <w:bCs/>
          <w:color w:val="000000" w:themeColor="text1"/>
          <w:sz w:val="22"/>
          <w:szCs w:val="22"/>
        </w:rPr>
        <w:t>Control de seguimiento e inversión.</w:t>
      </w:r>
      <w:r w:rsidRPr="00EB5FE6">
        <w:rPr>
          <w:rFonts w:ascii="Arial" w:hAnsi="Arial" w:cs="Arial"/>
          <w:color w:val="000000" w:themeColor="text1"/>
          <w:sz w:val="22"/>
          <w:szCs w:val="22"/>
        </w:rPr>
        <w:t xml:space="preserve"> Independientemente del seguimiento que los intermediarios financieros estén obligados a realizar, FINAGRO podrá efectuar seguimiento a las entidades financieras que realicen estas operaciones y al pequeño productor de ingresos bajos microempresario beneficiado con el crédito</w:t>
      </w:r>
      <w:r w:rsidR="008A2779">
        <w:rPr>
          <w:rFonts w:ascii="Arial" w:hAnsi="Arial" w:cs="Arial"/>
          <w:color w:val="000000" w:themeColor="text1"/>
          <w:sz w:val="22"/>
          <w:szCs w:val="22"/>
        </w:rPr>
        <w:t xml:space="preserve"> de acuerdo con lo dispuesto en la Resolución 10 de 2023</w:t>
      </w:r>
      <w:r w:rsidRPr="00EB5FE6">
        <w:rPr>
          <w:rFonts w:ascii="Arial" w:hAnsi="Arial" w:cs="Arial"/>
          <w:color w:val="000000" w:themeColor="text1"/>
          <w:sz w:val="22"/>
          <w:szCs w:val="22"/>
        </w:rPr>
        <w:t>.</w:t>
      </w:r>
      <w:r w:rsidR="003E7E19">
        <w:rPr>
          <w:rFonts w:ascii="Arial" w:hAnsi="Arial" w:cs="Arial"/>
          <w:color w:val="000000" w:themeColor="text1"/>
          <w:sz w:val="22"/>
          <w:szCs w:val="22"/>
        </w:rPr>
        <w:t xml:space="preserve"> Adicionalmente, se verificarán que no se hayan materializado las causales de terminación de los instrumentos incluidas en el </w:t>
      </w:r>
      <w:r w:rsidR="004246F1">
        <w:rPr>
          <w:rFonts w:ascii="Arial" w:hAnsi="Arial" w:cs="Arial"/>
          <w:color w:val="000000" w:themeColor="text1"/>
          <w:sz w:val="22"/>
          <w:szCs w:val="22"/>
        </w:rPr>
        <w:t xml:space="preserve">artículo </w:t>
      </w:r>
      <w:r w:rsidR="001114FD" w:rsidRPr="003E01FA">
        <w:rPr>
          <w:rFonts w:ascii="Arial" w:hAnsi="Arial" w:cs="Arial"/>
          <w:color w:val="000000" w:themeColor="text1"/>
          <w:sz w:val="22"/>
          <w:szCs w:val="22"/>
        </w:rPr>
        <w:t>2.25.11</w:t>
      </w:r>
      <w:r w:rsidR="004246F1">
        <w:rPr>
          <w:rFonts w:ascii="Arial" w:hAnsi="Arial" w:cs="Arial"/>
          <w:color w:val="000000" w:themeColor="text1"/>
          <w:sz w:val="22"/>
          <w:szCs w:val="22"/>
        </w:rPr>
        <w:t xml:space="preserve"> del </w:t>
      </w:r>
      <w:r w:rsidR="003E7E19">
        <w:rPr>
          <w:rFonts w:ascii="Arial" w:hAnsi="Arial" w:cs="Arial"/>
          <w:color w:val="000000" w:themeColor="text1"/>
          <w:sz w:val="22"/>
          <w:szCs w:val="22"/>
        </w:rPr>
        <w:t xml:space="preserve">Decreto </w:t>
      </w:r>
      <w:r w:rsidR="004246F1" w:rsidRPr="007426D7">
        <w:rPr>
          <w:rFonts w:ascii="Arial" w:hAnsi="Arial" w:cs="Arial"/>
          <w:sz w:val="22"/>
          <w:szCs w:val="22"/>
        </w:rPr>
        <w:t>2120 de 2023</w:t>
      </w:r>
      <w:r w:rsidR="001114FD">
        <w:rPr>
          <w:rFonts w:ascii="Arial" w:hAnsi="Arial" w:cs="Arial"/>
          <w:sz w:val="22"/>
          <w:szCs w:val="22"/>
        </w:rPr>
        <w:t xml:space="preserve"> </w:t>
      </w:r>
      <w:r w:rsidR="001114FD">
        <w:rPr>
          <w:rFonts w:ascii="Arial" w:hAnsi="Arial" w:cs="Arial"/>
          <w:color w:val="000000" w:themeColor="text1"/>
          <w:sz w:val="22"/>
          <w:szCs w:val="22"/>
        </w:rPr>
        <w:t>y los que lo modifiquen o deroguen</w:t>
      </w:r>
      <w:r w:rsidR="004246F1">
        <w:rPr>
          <w:rFonts w:ascii="Arial" w:hAnsi="Arial" w:cs="Arial"/>
          <w:sz w:val="22"/>
          <w:szCs w:val="22"/>
        </w:rPr>
        <w:t xml:space="preserve">. </w:t>
      </w:r>
    </w:p>
    <w:p w14:paraId="240DA65C" w14:textId="6468CD1A" w:rsidR="0B505968" w:rsidRDefault="0B505968" w:rsidP="0B505968">
      <w:pPr>
        <w:contextualSpacing/>
        <w:jc w:val="both"/>
        <w:rPr>
          <w:rFonts w:ascii="Arial" w:hAnsi="Arial" w:cs="Arial"/>
          <w:color w:val="000000" w:themeColor="text1"/>
          <w:sz w:val="22"/>
          <w:szCs w:val="22"/>
        </w:rPr>
      </w:pPr>
    </w:p>
    <w:p w14:paraId="5FD22DBB" w14:textId="64D60313" w:rsidR="00EB5FE6" w:rsidRPr="00423458" w:rsidRDefault="456FBC66" w:rsidP="006E1E30">
      <w:pPr>
        <w:pStyle w:val="ListParagraph"/>
        <w:numPr>
          <w:ilvl w:val="0"/>
          <w:numId w:val="2"/>
        </w:numPr>
        <w:jc w:val="both"/>
        <w:rPr>
          <w:rFonts w:ascii="Arial" w:hAnsi="Arial" w:cs="Arial"/>
          <w:sz w:val="22"/>
          <w:szCs w:val="22"/>
        </w:rPr>
      </w:pPr>
      <w:r w:rsidRPr="00FB71A7">
        <w:rPr>
          <w:rFonts w:ascii="Arial" w:hAnsi="Arial" w:cs="Arial"/>
          <w:b/>
          <w:sz w:val="22"/>
          <w:szCs w:val="22"/>
        </w:rPr>
        <w:t xml:space="preserve">Implementación. </w:t>
      </w:r>
      <w:r w:rsidR="00082673" w:rsidRPr="00423458">
        <w:rPr>
          <w:rFonts w:ascii="Arial" w:hAnsi="Arial" w:cs="Arial"/>
          <w:sz w:val="22"/>
          <w:szCs w:val="22"/>
        </w:rPr>
        <w:t>FINAGRO adoptará los procedimientos y las medidas necesarias para desarrollar e implementar lo aprobado en la presente resolución.</w:t>
      </w:r>
    </w:p>
    <w:p w14:paraId="49814409" w14:textId="77777777" w:rsidR="00BF6F0A" w:rsidRPr="00EB5FE6" w:rsidRDefault="00BF6F0A" w:rsidP="00EB5FE6">
      <w:pPr>
        <w:jc w:val="both"/>
        <w:rPr>
          <w:rFonts w:ascii="Arial" w:hAnsi="Arial" w:cs="Arial"/>
          <w:sz w:val="22"/>
          <w:szCs w:val="22"/>
        </w:rPr>
      </w:pPr>
    </w:p>
    <w:p w14:paraId="16CA844E" w14:textId="380F0554" w:rsidR="00082673" w:rsidRPr="007E73E4" w:rsidRDefault="2E23151F" w:rsidP="006E1E30">
      <w:pPr>
        <w:pStyle w:val="ListParagraph"/>
        <w:numPr>
          <w:ilvl w:val="0"/>
          <w:numId w:val="2"/>
        </w:numPr>
        <w:jc w:val="both"/>
        <w:rPr>
          <w:rFonts w:ascii="Arial" w:eastAsia="Arial" w:hAnsi="Arial" w:cs="Arial"/>
          <w:color w:val="000000" w:themeColor="text1"/>
          <w:sz w:val="22"/>
          <w:szCs w:val="22"/>
          <w:lang w:val="es-CO"/>
        </w:rPr>
      </w:pPr>
      <w:r w:rsidRPr="0B505968">
        <w:rPr>
          <w:rFonts w:ascii="Arial" w:hAnsi="Arial" w:cs="Arial"/>
          <w:sz w:val="22"/>
          <w:szCs w:val="22"/>
        </w:rPr>
        <w:lastRenderedPageBreak/>
        <w:t xml:space="preserve"> </w:t>
      </w:r>
      <w:r w:rsidRPr="00FB71A7">
        <w:rPr>
          <w:rFonts w:ascii="Arial" w:hAnsi="Arial" w:cs="Arial"/>
          <w:b/>
          <w:bCs/>
          <w:sz w:val="22"/>
          <w:szCs w:val="22"/>
        </w:rPr>
        <w:t>Vigencia:</w:t>
      </w:r>
      <w:r w:rsidRPr="0B505968">
        <w:rPr>
          <w:rFonts w:ascii="Arial" w:hAnsi="Arial" w:cs="Arial"/>
          <w:sz w:val="22"/>
          <w:szCs w:val="22"/>
        </w:rPr>
        <w:t xml:space="preserve"> </w:t>
      </w:r>
      <w:r w:rsidR="00082673" w:rsidRPr="00423458">
        <w:rPr>
          <w:rFonts w:ascii="Arial" w:hAnsi="Arial" w:cs="Arial"/>
          <w:sz w:val="22"/>
          <w:szCs w:val="22"/>
        </w:rPr>
        <w:t xml:space="preserve">La presente Resolución rige a partir de la fecha de su publicación en el Diario Oficial, </w:t>
      </w:r>
      <w:r w:rsidR="00082673" w:rsidRPr="00423458">
        <w:rPr>
          <w:rFonts w:ascii="Arial" w:eastAsia="Arial" w:hAnsi="Arial" w:cs="Arial"/>
          <w:color w:val="000000" w:themeColor="text1"/>
          <w:sz w:val="22"/>
          <w:szCs w:val="22"/>
        </w:rPr>
        <w:t>y surtirá efectos a partir de la fecha en que FINAGRO emita la circular correspondiente y deroga todas las disposiciones que le sean contrarias</w:t>
      </w:r>
      <w:r w:rsidR="00082673" w:rsidRPr="00423458">
        <w:rPr>
          <w:rFonts w:ascii="Arial" w:eastAsia="Arial" w:hAnsi="Arial" w:cs="Arial"/>
          <w:color w:val="000000" w:themeColor="text1"/>
          <w:sz w:val="22"/>
          <w:szCs w:val="22"/>
          <w:lang w:val="es-CO"/>
        </w:rPr>
        <w:t>.</w:t>
      </w:r>
      <w:r w:rsidR="585A0CB3" w:rsidRPr="421C9684">
        <w:rPr>
          <w:rFonts w:ascii="Arial" w:eastAsia="Arial" w:hAnsi="Arial" w:cs="Arial"/>
          <w:color w:val="000000" w:themeColor="text1"/>
          <w:sz w:val="22"/>
          <w:szCs w:val="22"/>
          <w:lang w:val="es-CO"/>
        </w:rPr>
        <w:t xml:space="preserve"> </w:t>
      </w:r>
      <w:r w:rsidR="1C373A3A" w:rsidRPr="421C9684">
        <w:rPr>
          <w:rFonts w:ascii="Arial" w:eastAsia="Arial" w:hAnsi="Arial" w:cs="Arial"/>
          <w:color w:val="000000" w:themeColor="text1"/>
          <w:sz w:val="22"/>
          <w:szCs w:val="22"/>
          <w:lang w:val="es-CO"/>
        </w:rPr>
        <w:t xml:space="preserve">En lo relativo al </w:t>
      </w:r>
      <w:r w:rsidR="1C373A3A" w:rsidRPr="421C9684">
        <w:rPr>
          <w:rFonts w:ascii="Arial" w:hAnsi="Arial" w:cs="Arial"/>
          <w:color w:val="000000" w:themeColor="text1"/>
          <w:sz w:val="22"/>
          <w:szCs w:val="22"/>
        </w:rPr>
        <w:t>Plan Anual de Microfinanzas Rurales</w:t>
      </w:r>
      <w:r w:rsidR="7A96B206" w:rsidRPr="421C9684">
        <w:rPr>
          <w:rFonts w:ascii="Arial" w:hAnsi="Arial" w:cs="Arial"/>
          <w:color w:val="000000" w:themeColor="text1"/>
          <w:sz w:val="22"/>
          <w:szCs w:val="22"/>
        </w:rPr>
        <w:t>, l</w:t>
      </w:r>
      <w:r w:rsidR="585A0CB3" w:rsidRPr="421C9684">
        <w:rPr>
          <w:rFonts w:ascii="Arial" w:eastAsia="Arial" w:hAnsi="Arial" w:cs="Arial"/>
          <w:color w:val="000000" w:themeColor="text1"/>
          <w:sz w:val="22"/>
          <w:szCs w:val="22"/>
          <w:lang w:val="es-CO"/>
        </w:rPr>
        <w:t xml:space="preserve">as condiciones establecidas en la presente </w:t>
      </w:r>
      <w:r w:rsidR="4AECBD2D" w:rsidRPr="421C9684">
        <w:rPr>
          <w:rFonts w:ascii="Arial" w:eastAsia="Arial" w:hAnsi="Arial" w:cs="Arial"/>
          <w:color w:val="000000" w:themeColor="text1"/>
          <w:sz w:val="22"/>
          <w:szCs w:val="22"/>
          <w:lang w:val="es-CO"/>
        </w:rPr>
        <w:t>R</w:t>
      </w:r>
      <w:r w:rsidR="585A0CB3" w:rsidRPr="421C9684">
        <w:rPr>
          <w:rFonts w:ascii="Arial" w:eastAsia="Arial" w:hAnsi="Arial" w:cs="Arial"/>
          <w:color w:val="000000" w:themeColor="text1"/>
          <w:sz w:val="22"/>
          <w:szCs w:val="22"/>
          <w:lang w:val="es-CO"/>
        </w:rPr>
        <w:t>esolución se mantendrán vigentes hasta que se exp</w:t>
      </w:r>
      <w:r w:rsidR="38C94A30" w:rsidRPr="421C9684">
        <w:rPr>
          <w:rFonts w:ascii="Arial" w:eastAsia="Arial" w:hAnsi="Arial" w:cs="Arial"/>
          <w:color w:val="000000" w:themeColor="text1"/>
          <w:sz w:val="22"/>
          <w:szCs w:val="22"/>
          <w:lang w:val="es-CO"/>
        </w:rPr>
        <w:t xml:space="preserve">ida </w:t>
      </w:r>
      <w:r w:rsidR="36214DAD" w:rsidRPr="421C9684">
        <w:rPr>
          <w:rFonts w:ascii="Arial" w:eastAsia="Arial" w:hAnsi="Arial" w:cs="Arial"/>
          <w:color w:val="000000" w:themeColor="text1"/>
          <w:sz w:val="22"/>
          <w:szCs w:val="22"/>
          <w:lang w:val="es-CO"/>
        </w:rPr>
        <w:t>un</w:t>
      </w:r>
      <w:r w:rsidR="77B38C25" w:rsidRPr="421C9684">
        <w:rPr>
          <w:rFonts w:ascii="Arial" w:eastAsia="Arial" w:hAnsi="Arial" w:cs="Arial"/>
          <w:color w:val="000000" w:themeColor="text1"/>
          <w:sz w:val="22"/>
          <w:szCs w:val="22"/>
          <w:lang w:val="es-CO"/>
        </w:rPr>
        <w:t>o</w:t>
      </w:r>
      <w:r w:rsidR="36214DAD" w:rsidRPr="421C9684">
        <w:rPr>
          <w:rFonts w:ascii="Arial" w:eastAsia="Arial" w:hAnsi="Arial" w:cs="Arial"/>
          <w:color w:val="000000" w:themeColor="text1"/>
          <w:sz w:val="22"/>
          <w:szCs w:val="22"/>
          <w:lang w:val="es-CO"/>
        </w:rPr>
        <w:t xml:space="preserve"> nuevo</w:t>
      </w:r>
      <w:r w:rsidR="65EB5F86" w:rsidRPr="421C9684">
        <w:rPr>
          <w:rFonts w:ascii="Arial" w:eastAsia="Arial" w:hAnsi="Arial" w:cs="Arial"/>
          <w:color w:val="000000" w:themeColor="text1"/>
          <w:sz w:val="22"/>
          <w:szCs w:val="22"/>
          <w:lang w:val="es-CO"/>
        </w:rPr>
        <w:t xml:space="preserve"> que lo reemplace.</w:t>
      </w:r>
    </w:p>
    <w:p w14:paraId="78705F4C" w14:textId="77777777" w:rsidR="00044C87" w:rsidRPr="00044C87" w:rsidRDefault="00044C87" w:rsidP="00044C87">
      <w:pPr>
        <w:pStyle w:val="ListParagraph"/>
        <w:rPr>
          <w:rFonts w:ascii="Arial" w:eastAsia="Arial" w:hAnsi="Arial" w:cs="Arial"/>
          <w:color w:val="000000" w:themeColor="text1"/>
          <w:sz w:val="22"/>
          <w:szCs w:val="22"/>
          <w:lang w:val="es-CO"/>
        </w:rPr>
      </w:pPr>
    </w:p>
    <w:p w14:paraId="578A872B" w14:textId="77777777" w:rsidR="00044C87" w:rsidRDefault="00044C87" w:rsidP="00044C87">
      <w:pPr>
        <w:jc w:val="both"/>
        <w:rPr>
          <w:rFonts w:ascii="Arial" w:eastAsia="Arial" w:hAnsi="Arial" w:cs="Arial"/>
          <w:color w:val="000000" w:themeColor="text1"/>
          <w:sz w:val="22"/>
          <w:szCs w:val="22"/>
          <w:lang w:val="es-CO"/>
        </w:rPr>
      </w:pPr>
    </w:p>
    <w:p w14:paraId="42B2FE1D" w14:textId="77777777" w:rsidR="00044C87" w:rsidRDefault="00044C87" w:rsidP="00044C87">
      <w:pPr>
        <w:jc w:val="both"/>
        <w:rPr>
          <w:rFonts w:ascii="Arial" w:eastAsia="Arial" w:hAnsi="Arial" w:cs="Arial"/>
          <w:color w:val="000000" w:themeColor="text1"/>
          <w:sz w:val="22"/>
          <w:szCs w:val="22"/>
          <w:lang w:val="es-CO"/>
        </w:rPr>
      </w:pPr>
    </w:p>
    <w:p w14:paraId="05347CC6" w14:textId="77777777" w:rsidR="00044C87" w:rsidRDefault="00044C87" w:rsidP="00044C87">
      <w:pPr>
        <w:jc w:val="both"/>
        <w:rPr>
          <w:rFonts w:ascii="Arial" w:eastAsia="Arial" w:hAnsi="Arial" w:cs="Arial"/>
          <w:color w:val="000000" w:themeColor="text1"/>
          <w:sz w:val="22"/>
          <w:szCs w:val="22"/>
          <w:lang w:val="es-CO"/>
        </w:rPr>
      </w:pPr>
    </w:p>
    <w:p w14:paraId="1CAFCE37" w14:textId="77777777" w:rsidR="00044C87" w:rsidRDefault="00044C87" w:rsidP="00044C87">
      <w:pPr>
        <w:jc w:val="both"/>
        <w:rPr>
          <w:rFonts w:ascii="Arial" w:eastAsia="Arial" w:hAnsi="Arial" w:cs="Arial"/>
          <w:color w:val="000000" w:themeColor="text1"/>
          <w:sz w:val="22"/>
          <w:szCs w:val="22"/>
          <w:lang w:val="es-CO"/>
        </w:rPr>
      </w:pPr>
    </w:p>
    <w:p w14:paraId="131CC878" w14:textId="77777777" w:rsidR="00044C87" w:rsidRPr="00044C87" w:rsidRDefault="00044C87" w:rsidP="00044C87">
      <w:pPr>
        <w:jc w:val="both"/>
        <w:rPr>
          <w:rFonts w:ascii="Arial" w:eastAsia="Arial" w:hAnsi="Arial" w:cs="Arial"/>
          <w:color w:val="000000" w:themeColor="text1"/>
          <w:sz w:val="22"/>
          <w:szCs w:val="22"/>
          <w:lang w:val="es-CO"/>
        </w:rPr>
      </w:pPr>
    </w:p>
    <w:p w14:paraId="00C4EF59" w14:textId="01594421" w:rsidR="000E436A" w:rsidRPr="00EB5FE6" w:rsidRDefault="000E436A" w:rsidP="0B505968">
      <w:pPr>
        <w:spacing w:line="276" w:lineRule="auto"/>
        <w:rPr>
          <w:rFonts w:ascii="Arial" w:hAnsi="Arial" w:cs="Arial"/>
          <w:sz w:val="22"/>
          <w:szCs w:val="22"/>
        </w:rPr>
      </w:pPr>
    </w:p>
    <w:p w14:paraId="39E1FA2F" w14:textId="77777777" w:rsidR="00FE0D6D" w:rsidRPr="00EB5FE6" w:rsidRDefault="00FE0D6D" w:rsidP="00DC1059">
      <w:pPr>
        <w:spacing w:line="276" w:lineRule="auto"/>
        <w:rPr>
          <w:rFonts w:ascii="Arial" w:hAnsi="Arial" w:cs="Arial"/>
          <w:b/>
          <w:sz w:val="22"/>
          <w:szCs w:val="22"/>
        </w:rPr>
      </w:pPr>
    </w:p>
    <w:p w14:paraId="06D42A1C" w14:textId="118EADDC" w:rsidR="001C62E2" w:rsidRPr="00EB5FE6" w:rsidRDefault="00FE0D6D" w:rsidP="00DC1059">
      <w:pPr>
        <w:spacing w:line="276" w:lineRule="auto"/>
        <w:jc w:val="center"/>
        <w:rPr>
          <w:rFonts w:ascii="Arial" w:hAnsi="Arial" w:cs="Arial"/>
          <w:b/>
          <w:sz w:val="22"/>
          <w:szCs w:val="22"/>
        </w:rPr>
      </w:pPr>
      <w:r w:rsidRPr="00EB5FE6">
        <w:rPr>
          <w:rFonts w:ascii="Arial" w:hAnsi="Arial" w:cs="Arial"/>
          <w:b/>
          <w:sz w:val="22"/>
          <w:szCs w:val="22"/>
        </w:rPr>
        <w:t>PUBL</w:t>
      </w:r>
      <w:r w:rsidR="001C62E2" w:rsidRPr="00EB5FE6">
        <w:rPr>
          <w:rFonts w:ascii="Arial" w:hAnsi="Arial" w:cs="Arial"/>
          <w:b/>
          <w:sz w:val="22"/>
          <w:szCs w:val="22"/>
        </w:rPr>
        <w:t>ÍQUESE Y CÚMPLASE</w:t>
      </w:r>
    </w:p>
    <w:p w14:paraId="5998E391" w14:textId="77777777" w:rsidR="002F653E" w:rsidRDefault="001C62E2" w:rsidP="00DC1059">
      <w:pPr>
        <w:spacing w:line="276" w:lineRule="auto"/>
        <w:jc w:val="center"/>
        <w:rPr>
          <w:rFonts w:ascii="Arial" w:hAnsi="Arial" w:cs="Arial"/>
          <w:sz w:val="22"/>
          <w:szCs w:val="22"/>
        </w:rPr>
      </w:pPr>
      <w:r w:rsidRPr="00EB5FE6">
        <w:rPr>
          <w:rFonts w:ascii="Arial" w:hAnsi="Arial" w:cs="Arial"/>
          <w:sz w:val="22"/>
          <w:szCs w:val="22"/>
        </w:rPr>
        <w:t>Dada en Bogotá, D.C., a los</w:t>
      </w:r>
      <w:r w:rsidR="00FE0D6D" w:rsidRPr="00EB5FE6">
        <w:rPr>
          <w:rFonts w:ascii="Arial" w:hAnsi="Arial" w:cs="Arial"/>
          <w:sz w:val="22"/>
          <w:szCs w:val="22"/>
        </w:rPr>
        <w:t xml:space="preserve"> </w:t>
      </w:r>
      <w:r w:rsidR="00B2294F" w:rsidRPr="00EB5FE6">
        <w:rPr>
          <w:rFonts w:ascii="Arial" w:hAnsi="Arial" w:cs="Arial"/>
          <w:sz w:val="22"/>
          <w:szCs w:val="22"/>
        </w:rPr>
        <w:tab/>
      </w:r>
      <w:r w:rsidR="0049480D">
        <w:rPr>
          <w:rFonts w:ascii="Arial" w:hAnsi="Arial" w:cs="Arial"/>
          <w:sz w:val="22"/>
          <w:szCs w:val="22"/>
        </w:rPr>
        <w:t>30 días de</w:t>
      </w:r>
      <w:r w:rsidR="002F653E">
        <w:rPr>
          <w:rFonts w:ascii="Arial" w:hAnsi="Arial" w:cs="Arial"/>
          <w:sz w:val="22"/>
          <w:szCs w:val="22"/>
        </w:rPr>
        <w:t>l mes de enero de 2024</w:t>
      </w:r>
      <w:r w:rsidR="00B2294F" w:rsidRPr="00EB5FE6">
        <w:rPr>
          <w:rFonts w:ascii="Arial" w:hAnsi="Arial" w:cs="Arial"/>
          <w:sz w:val="22"/>
          <w:szCs w:val="22"/>
        </w:rPr>
        <w:tab/>
      </w:r>
    </w:p>
    <w:p w14:paraId="2F43AD60" w14:textId="77777777" w:rsidR="002F653E" w:rsidRDefault="002F653E" w:rsidP="00DC1059">
      <w:pPr>
        <w:spacing w:line="276" w:lineRule="auto"/>
        <w:jc w:val="center"/>
        <w:rPr>
          <w:rFonts w:ascii="Arial" w:hAnsi="Arial" w:cs="Arial"/>
          <w:sz w:val="22"/>
          <w:szCs w:val="22"/>
        </w:rPr>
      </w:pPr>
    </w:p>
    <w:p w14:paraId="22C2D6D2" w14:textId="77777777" w:rsidR="002F653E" w:rsidRDefault="002F653E" w:rsidP="00DC1059">
      <w:pPr>
        <w:spacing w:line="276" w:lineRule="auto"/>
        <w:jc w:val="center"/>
        <w:rPr>
          <w:rFonts w:ascii="Arial" w:hAnsi="Arial" w:cs="Arial"/>
          <w:sz w:val="22"/>
          <w:szCs w:val="22"/>
        </w:rPr>
      </w:pPr>
    </w:p>
    <w:p w14:paraId="59474B11" w14:textId="77777777" w:rsidR="002F653E" w:rsidRDefault="002F653E" w:rsidP="00DC1059">
      <w:pPr>
        <w:spacing w:line="276" w:lineRule="auto"/>
        <w:jc w:val="center"/>
        <w:rPr>
          <w:rFonts w:ascii="Arial" w:hAnsi="Arial" w:cs="Arial"/>
          <w:sz w:val="22"/>
          <w:szCs w:val="22"/>
        </w:rPr>
      </w:pPr>
    </w:p>
    <w:p w14:paraId="6B9D9F8B" w14:textId="77777777" w:rsidR="002F653E" w:rsidRDefault="002F653E" w:rsidP="00DC1059">
      <w:pPr>
        <w:spacing w:line="276" w:lineRule="auto"/>
        <w:jc w:val="center"/>
        <w:rPr>
          <w:rFonts w:ascii="Arial" w:hAnsi="Arial" w:cs="Arial"/>
          <w:sz w:val="22"/>
          <w:szCs w:val="22"/>
        </w:rPr>
      </w:pPr>
    </w:p>
    <w:p w14:paraId="75BBD1A3" w14:textId="77777777" w:rsidR="002F653E" w:rsidRDefault="002F653E" w:rsidP="00DC1059">
      <w:pPr>
        <w:spacing w:line="276" w:lineRule="auto"/>
        <w:jc w:val="center"/>
        <w:rPr>
          <w:rFonts w:ascii="Arial" w:hAnsi="Arial" w:cs="Arial"/>
          <w:sz w:val="22"/>
          <w:szCs w:val="22"/>
        </w:rPr>
      </w:pPr>
    </w:p>
    <w:p w14:paraId="478D6099" w14:textId="18FE7ADB" w:rsidR="001C62E2" w:rsidRPr="00EB5FE6" w:rsidRDefault="00B2294F" w:rsidP="00DC1059">
      <w:pPr>
        <w:spacing w:line="276" w:lineRule="auto"/>
        <w:jc w:val="center"/>
        <w:rPr>
          <w:rFonts w:ascii="Arial" w:hAnsi="Arial" w:cs="Arial"/>
          <w:sz w:val="22"/>
          <w:szCs w:val="22"/>
        </w:rPr>
      </w:pPr>
      <w:r w:rsidRPr="00EB5FE6">
        <w:rPr>
          <w:rFonts w:ascii="Arial" w:hAnsi="Arial" w:cs="Arial"/>
          <w:sz w:val="22"/>
          <w:szCs w:val="22"/>
        </w:rPr>
        <w:tab/>
      </w:r>
    </w:p>
    <w:p w14:paraId="49242FA0" w14:textId="77777777" w:rsidR="00B2294F" w:rsidRPr="00EB5FE6" w:rsidRDefault="00B2294F" w:rsidP="00DC1059">
      <w:pPr>
        <w:spacing w:line="276" w:lineRule="auto"/>
        <w:jc w:val="center"/>
        <w:rPr>
          <w:rFonts w:ascii="Arial" w:hAnsi="Arial" w:cs="Arial"/>
          <w:sz w:val="22"/>
          <w:szCs w:val="22"/>
          <w:u w:val="words"/>
        </w:rPr>
      </w:pPr>
    </w:p>
    <w:p w14:paraId="2CA4110A" w14:textId="3F5D5FF8" w:rsidR="00FE0D6D" w:rsidRPr="00EB5FE6" w:rsidRDefault="00FE0D6D" w:rsidP="00DC1059">
      <w:pPr>
        <w:spacing w:line="276" w:lineRule="auto"/>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FE0D6D" w:rsidRPr="00EB5FE6" w14:paraId="7BDED826" w14:textId="77777777" w:rsidTr="00FE0D6D">
        <w:tc>
          <w:tcPr>
            <w:tcW w:w="4247" w:type="dxa"/>
          </w:tcPr>
          <w:p w14:paraId="239C7DF2" w14:textId="46332767" w:rsidR="00FE0D6D" w:rsidRPr="00EB5FE6" w:rsidRDefault="00FE0D6D" w:rsidP="002F653E">
            <w:pPr>
              <w:spacing w:line="276" w:lineRule="auto"/>
              <w:jc w:val="center"/>
              <w:rPr>
                <w:rFonts w:ascii="Arial" w:hAnsi="Arial" w:cs="Arial"/>
                <w:b/>
                <w:bCs/>
                <w:sz w:val="22"/>
                <w:szCs w:val="22"/>
              </w:rPr>
            </w:pPr>
            <w:r w:rsidRPr="00EB5FE6">
              <w:rPr>
                <w:rFonts w:ascii="Arial" w:hAnsi="Arial" w:cs="Arial"/>
                <w:b/>
                <w:bCs/>
                <w:sz w:val="22"/>
                <w:szCs w:val="22"/>
              </w:rPr>
              <w:t>JHENIFER MOJICA FLÓREZ</w:t>
            </w:r>
          </w:p>
          <w:p w14:paraId="3BA3E7B1" w14:textId="4F1F5986" w:rsidR="00FE0D6D" w:rsidRPr="00EB5FE6" w:rsidRDefault="00FE0D6D" w:rsidP="002F653E">
            <w:pPr>
              <w:spacing w:line="276" w:lineRule="auto"/>
              <w:jc w:val="center"/>
              <w:rPr>
                <w:rFonts w:ascii="Arial" w:hAnsi="Arial" w:cs="Arial"/>
                <w:sz w:val="22"/>
                <w:szCs w:val="22"/>
              </w:rPr>
            </w:pPr>
            <w:r w:rsidRPr="00EB5FE6">
              <w:rPr>
                <w:rFonts w:ascii="Arial" w:hAnsi="Arial" w:cs="Arial"/>
                <w:b/>
                <w:bCs/>
                <w:sz w:val="22"/>
                <w:szCs w:val="22"/>
              </w:rPr>
              <w:t>Presidente</w:t>
            </w:r>
          </w:p>
        </w:tc>
        <w:tc>
          <w:tcPr>
            <w:tcW w:w="4247" w:type="dxa"/>
          </w:tcPr>
          <w:p w14:paraId="6D2C4E60" w14:textId="11546A56" w:rsidR="00FE0D6D" w:rsidRPr="00EB5FE6" w:rsidRDefault="00FE0D6D" w:rsidP="002F653E">
            <w:pPr>
              <w:spacing w:line="276" w:lineRule="auto"/>
              <w:jc w:val="center"/>
              <w:rPr>
                <w:rFonts w:ascii="Arial" w:hAnsi="Arial" w:cs="Arial"/>
                <w:b/>
                <w:bCs/>
                <w:sz w:val="22"/>
                <w:szCs w:val="22"/>
              </w:rPr>
            </w:pPr>
            <w:r w:rsidRPr="00EB5FE6">
              <w:rPr>
                <w:rFonts w:ascii="Arial" w:hAnsi="Arial" w:cs="Arial"/>
                <w:b/>
                <w:bCs/>
                <w:sz w:val="22"/>
                <w:szCs w:val="22"/>
              </w:rPr>
              <w:t>PAULA ANDREA ZULETA GIL</w:t>
            </w:r>
          </w:p>
          <w:p w14:paraId="19FC3736" w14:textId="498C1CFE" w:rsidR="00FE0D6D" w:rsidRPr="00EB5FE6" w:rsidRDefault="00FE0D6D" w:rsidP="002F653E">
            <w:pPr>
              <w:spacing w:line="276" w:lineRule="auto"/>
              <w:jc w:val="center"/>
              <w:rPr>
                <w:rFonts w:ascii="Arial" w:hAnsi="Arial" w:cs="Arial"/>
                <w:b/>
                <w:bCs/>
                <w:sz w:val="22"/>
                <w:szCs w:val="22"/>
              </w:rPr>
            </w:pPr>
            <w:r w:rsidRPr="00EB5FE6">
              <w:rPr>
                <w:rFonts w:ascii="Arial" w:hAnsi="Arial" w:cs="Arial"/>
                <w:b/>
                <w:bCs/>
                <w:sz w:val="22"/>
                <w:szCs w:val="22"/>
              </w:rPr>
              <w:t>Secretaria</w:t>
            </w:r>
          </w:p>
        </w:tc>
      </w:tr>
      <w:tr w:rsidR="002F653E" w:rsidRPr="00EB5FE6" w14:paraId="12447F47" w14:textId="77777777" w:rsidTr="00FE0D6D">
        <w:tc>
          <w:tcPr>
            <w:tcW w:w="4247" w:type="dxa"/>
          </w:tcPr>
          <w:p w14:paraId="7ECA057C" w14:textId="77777777" w:rsidR="002F653E" w:rsidRPr="00EB5FE6" w:rsidRDefault="002F653E" w:rsidP="0B505968">
            <w:pPr>
              <w:spacing w:line="276" w:lineRule="auto"/>
              <w:rPr>
                <w:rFonts w:ascii="Arial" w:hAnsi="Arial" w:cs="Arial"/>
                <w:b/>
                <w:bCs/>
                <w:sz w:val="22"/>
                <w:szCs w:val="22"/>
              </w:rPr>
            </w:pPr>
          </w:p>
        </w:tc>
        <w:tc>
          <w:tcPr>
            <w:tcW w:w="4247" w:type="dxa"/>
          </w:tcPr>
          <w:p w14:paraId="27416175" w14:textId="77777777" w:rsidR="002F653E" w:rsidRPr="00EB5FE6" w:rsidRDefault="002F653E" w:rsidP="002F653E">
            <w:pPr>
              <w:spacing w:line="276" w:lineRule="auto"/>
              <w:jc w:val="center"/>
              <w:rPr>
                <w:rFonts w:ascii="Arial" w:hAnsi="Arial" w:cs="Arial"/>
                <w:b/>
                <w:bCs/>
                <w:sz w:val="22"/>
                <w:szCs w:val="22"/>
              </w:rPr>
            </w:pPr>
          </w:p>
        </w:tc>
      </w:tr>
    </w:tbl>
    <w:p w14:paraId="6CBE8391" w14:textId="77777777" w:rsidR="00FE0D6D" w:rsidRPr="00EB5FE6" w:rsidRDefault="00FE0D6D" w:rsidP="00DC1059">
      <w:pPr>
        <w:spacing w:line="276" w:lineRule="auto"/>
        <w:rPr>
          <w:rFonts w:ascii="Arial" w:hAnsi="Arial" w:cs="Arial"/>
          <w:sz w:val="22"/>
          <w:szCs w:val="22"/>
        </w:rPr>
      </w:pPr>
    </w:p>
    <w:sectPr w:rsidR="00FE0D6D" w:rsidRPr="00EB5FE6" w:rsidSect="009C25D0">
      <w:headerReference w:type="even" r:id="rId11"/>
      <w:headerReference w:type="default" r:id="rId12"/>
      <w:footerReference w:type="even" r:id="rId13"/>
      <w:headerReference w:type="first" r:id="rId14"/>
      <w:footerReference w:type="first" r:id="rId15"/>
      <w:pgSz w:w="12240" w:h="20160" w:code="5"/>
      <w:pgMar w:top="2410" w:right="1701" w:bottom="1701"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07533" w14:textId="77777777" w:rsidR="00197663" w:rsidRDefault="00197663" w:rsidP="00E32612">
      <w:r>
        <w:separator/>
      </w:r>
    </w:p>
  </w:endnote>
  <w:endnote w:type="continuationSeparator" w:id="0">
    <w:p w14:paraId="22CCC3BA" w14:textId="77777777" w:rsidR="00197663" w:rsidRDefault="00197663" w:rsidP="00E32612">
      <w:r>
        <w:continuationSeparator/>
      </w:r>
    </w:p>
  </w:endnote>
  <w:endnote w:type="continuationNotice" w:id="1">
    <w:p w14:paraId="7BCFCF37" w14:textId="77777777" w:rsidR="00197663" w:rsidRDefault="001976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4912F" w14:textId="77777777" w:rsidR="002C0D7E" w:rsidRDefault="002C0D7E">
    <w:pPr>
      <w:pStyle w:val="Footer"/>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7BF1" w14:textId="77777777" w:rsidR="002C0D7E" w:rsidRDefault="002C0D7E">
    <w:pPr>
      <w:pStyle w:val="Footer"/>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AFB59" w14:textId="77777777" w:rsidR="00197663" w:rsidRDefault="00197663" w:rsidP="00E32612">
      <w:r>
        <w:separator/>
      </w:r>
    </w:p>
  </w:footnote>
  <w:footnote w:type="continuationSeparator" w:id="0">
    <w:p w14:paraId="00361D3B" w14:textId="77777777" w:rsidR="00197663" w:rsidRDefault="00197663" w:rsidP="00E32612">
      <w:r>
        <w:continuationSeparator/>
      </w:r>
    </w:p>
  </w:footnote>
  <w:footnote w:type="continuationNotice" w:id="1">
    <w:p w14:paraId="64E34923" w14:textId="77777777" w:rsidR="00197663" w:rsidRDefault="001976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E1B1" w14:textId="77777777" w:rsidR="002C0D7E" w:rsidRDefault="002C0D7E">
    <w:pPr>
      <w:pStyle w:val="Header"/>
      <w:tabs>
        <w:tab w:val="clear" w:pos="4320"/>
        <w:tab w:val="clear" w:pos="8640"/>
        <w:tab w:val="center" w:pos="5220"/>
      </w:tabs>
      <w:spacing w:before="272"/>
      <w:rPr>
        <w:b/>
      </w:rPr>
    </w:pPr>
    <w:r>
      <w:rPr>
        <w:b/>
        <w:lang w:val="pt-BR"/>
      </w:rPr>
      <w:t xml:space="preserve">DECRETO </w:t>
    </w:r>
    <w:proofErr w:type="gramStart"/>
    <w:r>
      <w:rPr>
        <w:b/>
        <w:lang w:val="pt-BR"/>
      </w:rPr>
      <w:t>NUMERO</w:t>
    </w:r>
    <w:proofErr w:type="gramEnd"/>
    <w:r>
      <w:rPr>
        <w:b/>
        <w:lang w:val="pt-BR"/>
      </w:rPr>
      <w:t xml:space="preserve"> _________________</w:t>
    </w:r>
    <w:r w:rsidR="004C5201">
      <w:rPr>
        <w:b/>
        <w:lang w:val="pt-BR"/>
      </w:rPr>
      <w:t xml:space="preserve"> </w:t>
    </w:r>
    <w:r>
      <w:rPr>
        <w:b/>
        <w:lang w:val="pt-BR"/>
      </w:rPr>
      <w:t>de 2002</w:t>
    </w:r>
    <w:r w:rsidR="004C5201">
      <w:rPr>
        <w:b/>
        <w:lang w:val="pt-BR"/>
      </w:rPr>
      <w:t xml:space="preserve"> </w:t>
    </w:r>
    <w:proofErr w:type="spellStart"/>
    <w:r>
      <w:rPr>
        <w:b/>
        <w:lang w:val="pt-BR"/>
      </w:rPr>
      <w:t>Hoja</w:t>
    </w:r>
    <w:proofErr w:type="spellEnd"/>
    <w:r>
      <w:rPr>
        <w:b/>
        <w:lang w:val="pt-BR"/>
      </w:rPr>
      <w:t xml:space="preserve"> N°. </w:t>
    </w:r>
    <w:r>
      <w:rPr>
        <w:rStyle w:val="PageNumber"/>
        <w:b/>
        <w:lang w:val="pt-BR"/>
      </w:rPr>
      <w:fldChar w:fldCharType="begin"/>
    </w:r>
    <w:r>
      <w:rPr>
        <w:rStyle w:val="PageNumber"/>
        <w:b/>
        <w:lang w:val="pt-BR"/>
      </w:rPr>
      <w:instrText xml:space="preserve"> PAGE </w:instrText>
    </w:r>
    <w:r>
      <w:rPr>
        <w:rStyle w:val="PageNumber"/>
        <w:b/>
        <w:lang w:val="pt-BR"/>
      </w:rPr>
      <w:fldChar w:fldCharType="separate"/>
    </w:r>
    <w:r>
      <w:rPr>
        <w:rStyle w:val="PageNumber"/>
        <w:b/>
        <w:noProof/>
      </w:rPr>
      <w:t>4</w:t>
    </w:r>
    <w:r>
      <w:rPr>
        <w:rStyle w:val="PageNumber"/>
        <w:b/>
        <w:lang w:val="pt-BR"/>
      </w:rPr>
      <w:fldChar w:fldCharType="end"/>
    </w:r>
  </w:p>
  <w:p w14:paraId="22FE4C0C" w14:textId="3D7A65E9" w:rsidR="002C0D7E" w:rsidRDefault="00BB5449">
    <w:pPr>
      <w:pStyle w:val="Header"/>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angle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772AA" id="Rectangle 1443152396" o:spid="_x0000_s102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o:allowincell="f" filled="f" strokeweight="2pt">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Straight Connector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B4E9AC9" id="Straight Connector 1075398407" o:spid="_x0000_s102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5pt,32pt" to="509.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o:allowincell="f"/>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4761" w14:textId="435EC1E9" w:rsidR="002C0D7E" w:rsidRDefault="0032215A">
    <w:pPr>
      <w:pStyle w:val="Header"/>
      <w:tabs>
        <w:tab w:val="clear" w:pos="8640"/>
      </w:tabs>
      <w:ind w:left="180" w:right="274"/>
      <w:rPr>
        <w:rFonts w:ascii="Tahoma" w:hAnsi="Tahoma"/>
        <w:b/>
        <w:noProof/>
        <w:sz w:val="28"/>
      </w:rPr>
    </w:pPr>
    <w:r>
      <w:rPr>
        <w:noProof/>
      </w:rPr>
      <mc:AlternateContent>
        <mc:Choice Requires="wps">
          <w:drawing>
            <wp:anchor distT="0" distB="0" distL="114300" distR="114300" simplePos="0" relativeHeight="251658242" behindDoc="0" locked="0" layoutInCell="0" allowOverlap="1" wp14:anchorId="221191A2" wp14:editId="62587839">
              <wp:simplePos x="0" y="0"/>
              <wp:positionH relativeFrom="page">
                <wp:posOffset>856259</wp:posOffset>
              </wp:positionH>
              <wp:positionV relativeFrom="margin">
                <wp:posOffset>-1186790</wp:posOffset>
              </wp:positionV>
              <wp:extent cx="6057900" cy="11242363"/>
              <wp:effectExtent l="0" t="0" r="19050" b="16510"/>
              <wp:wrapNone/>
              <wp:docPr id="1396593126" name="Rectangle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242363"/>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075BF" id="Rectangle 1396593126" o:spid="_x0000_s1026" style="position:absolute;margin-left:67.4pt;margin-top:-93.45pt;width:477pt;height:885.2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" o:allowincell="f" filled="f" strokeweight="2pt">
              <w10:wrap anchorx="page" anchory="margin"/>
            </v:rect>
          </w:pict>
        </mc:Fallback>
      </mc:AlternateContent>
    </w:r>
  </w:p>
  <w:p w14:paraId="342F126E" w14:textId="05AAB96C" w:rsidR="002C0D7E" w:rsidRPr="00880D50" w:rsidRDefault="002C0D7E">
    <w:pPr>
      <w:pStyle w:val="Header"/>
      <w:tabs>
        <w:tab w:val="clear" w:pos="8640"/>
      </w:tabs>
      <w:ind w:left="180" w:right="274"/>
      <w:rPr>
        <w:rStyle w:val="PageNumber"/>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w:t>
    </w:r>
    <w:proofErr w:type="spellStart"/>
    <w:r w:rsidRPr="00512F2A">
      <w:rPr>
        <w:b/>
        <w:sz w:val="26"/>
        <w:lang w:val="es-CO"/>
      </w:rPr>
      <w:t>N°</w:t>
    </w:r>
    <w:proofErr w:type="spellEnd"/>
    <w:r w:rsidRPr="00512F2A">
      <w:rPr>
        <w:b/>
        <w:sz w:val="26"/>
        <w:lang w:val="es-CO"/>
      </w:rPr>
      <w:t xml:space="preserve">. </w:t>
    </w:r>
    <w:r>
      <w:rPr>
        <w:rStyle w:val="PageNumber"/>
        <w:b/>
        <w:sz w:val="26"/>
        <w:lang w:val="pt-BR"/>
      </w:rPr>
      <w:fldChar w:fldCharType="begin"/>
    </w:r>
    <w:r w:rsidRPr="00512F2A">
      <w:rPr>
        <w:rStyle w:val="PageNumber"/>
        <w:b/>
        <w:sz w:val="26"/>
        <w:lang w:val="es-CO"/>
      </w:rPr>
      <w:instrText xml:space="preserve"> PAGE </w:instrText>
    </w:r>
    <w:r>
      <w:rPr>
        <w:rStyle w:val="PageNumber"/>
        <w:b/>
        <w:sz w:val="26"/>
        <w:lang w:val="pt-BR"/>
      </w:rPr>
      <w:fldChar w:fldCharType="separate"/>
    </w:r>
    <w:r w:rsidR="007C08C0" w:rsidRPr="00512F2A">
      <w:rPr>
        <w:rStyle w:val="PageNumber"/>
        <w:b/>
        <w:noProof/>
        <w:sz w:val="26"/>
        <w:lang w:val="es-CO"/>
      </w:rPr>
      <w:t>4</w:t>
    </w:r>
    <w:r>
      <w:rPr>
        <w:rStyle w:val="PageNumber"/>
        <w:b/>
        <w:sz w:val="26"/>
        <w:lang w:val="pt-BR"/>
      </w:rPr>
      <w:fldChar w:fldCharType="end"/>
    </w:r>
  </w:p>
  <w:p w14:paraId="0EA25550" w14:textId="2FE01A53" w:rsidR="001C62E2" w:rsidRDefault="001C62E2">
    <w:pPr>
      <w:pStyle w:val="Header"/>
      <w:tabs>
        <w:tab w:val="clear" w:pos="8640"/>
      </w:tabs>
      <w:ind w:left="180" w:right="274"/>
      <w:rPr>
        <w:b/>
        <w:sz w:val="26"/>
      </w:rPr>
    </w:pPr>
  </w:p>
  <w:p w14:paraId="0CE2D6AA" w14:textId="5158AA1A" w:rsidR="002C0D7E" w:rsidRDefault="002C0D7E">
    <w:pPr>
      <w:ind w:left="180" w:right="274"/>
      <w:jc w:val="both"/>
      <w:rPr>
        <w:b/>
      </w:rPr>
    </w:pPr>
  </w:p>
  <w:p w14:paraId="534D8F54" w14:textId="20207639" w:rsidR="00880D50" w:rsidRPr="00854917" w:rsidRDefault="002C0D7E" w:rsidP="00880D50">
    <w:pPr>
      <w:spacing w:line="276" w:lineRule="auto"/>
      <w:ind w:firstLine="280"/>
      <w:jc w:val="center"/>
      <w:rPr>
        <w:rFonts w:ascii="Arial" w:hAnsi="Arial" w:cs="Arial"/>
        <w:color w:val="000000" w:themeColor="text1"/>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2C6E00" w:rsidRPr="002C6E00">
      <w:rPr>
        <w:rFonts w:ascii="Arial" w:hAnsi="Arial" w:cs="Arial"/>
        <w:sz w:val="16"/>
        <w:szCs w:val="16"/>
      </w:rPr>
      <w:t>“</w:t>
    </w:r>
    <w:r w:rsidR="004371E0" w:rsidRPr="004371E0">
      <w:rPr>
        <w:rFonts w:ascii="Arial" w:hAnsi="Arial" w:cs="Arial"/>
        <w:sz w:val="16"/>
        <w:szCs w:val="16"/>
      </w:rPr>
      <w:t>Por la cual se establece el Plan Anual de Microfinanzas Rurales para el año 2024 y se crea la Línea Especial de Microcrédito Inclusión Financiera Economía Popular</w:t>
    </w:r>
    <w:r w:rsidR="002C6E00" w:rsidRPr="002C6E00">
      <w:rPr>
        <w:rFonts w:ascii="Arial" w:hAnsi="Arial" w:cs="Arial"/>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DE5E" w14:textId="77777777" w:rsidR="002C0D7E" w:rsidRDefault="00E41646">
    <w:pPr>
      <w:pStyle w:val="Header"/>
      <w:tabs>
        <w:tab w:val="clear" w:pos="4320"/>
        <w:tab w:val="clear" w:pos="8640"/>
        <w:tab w:val="left" w:pos="9000"/>
        <w:tab w:val="right" w:leader="underscore" w:pos="10530"/>
      </w:tabs>
      <w:ind w:left="180" w:right="274"/>
      <w:rPr>
        <w:rFonts w:ascii="Tahoma" w:hAnsi="Tahoma"/>
        <w:sz w:val="28"/>
      </w:rPr>
    </w:pPr>
    <w:r>
      <w:rPr>
        <w:noProof/>
        <w:lang w:val="es-CO" w:eastAsia="es-CO"/>
      </w:rPr>
      <w:drawing>
        <wp:anchor distT="0" distB="0" distL="114300" distR="114300" simplePos="0" relativeHeight="251658244" behindDoc="0" locked="0" layoutInCell="1" allowOverlap="1" wp14:anchorId="6689DF1C" wp14:editId="5241294F">
          <wp:simplePos x="0" y="0"/>
          <wp:positionH relativeFrom="column">
            <wp:posOffset>2462530</wp:posOffset>
          </wp:positionH>
          <wp:positionV relativeFrom="paragraph">
            <wp:posOffset>64135</wp:posOffset>
          </wp:positionV>
          <wp:extent cx="634365" cy="812165"/>
          <wp:effectExtent l="0" t="0" r="0" b="6985"/>
          <wp:wrapNone/>
          <wp:docPr id="8" name="Picture 8"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D8D26" w14:textId="5598176F" w:rsidR="002C0D7E" w:rsidRDefault="00854917" w:rsidP="00D43A47">
    <w:pPr>
      <w:pStyle w:val="Header"/>
      <w:tabs>
        <w:tab w:val="clear" w:pos="4320"/>
        <w:tab w:val="clear" w:pos="8640"/>
        <w:tab w:val="center" w:pos="4372"/>
      </w:tabs>
      <w:ind w:left="180" w:right="274"/>
      <w:rPr>
        <w:rFonts w:ascii="Tahoma" w:hAnsi="Tahoma"/>
        <w:sz w:val="28"/>
      </w:rPr>
    </w:pPr>
    <w:r>
      <w:rPr>
        <w:noProof/>
      </w:rPr>
      <mc:AlternateContent>
        <mc:Choice Requires="wps">
          <w:drawing>
            <wp:anchor distT="0" distB="0" distL="114300" distR="114300" simplePos="0" relativeHeight="251658240" behindDoc="0" locked="0" layoutInCell="0" allowOverlap="1" wp14:anchorId="0B09A0A9" wp14:editId="567D01B2">
              <wp:simplePos x="0" y="0"/>
              <wp:positionH relativeFrom="page">
                <wp:posOffset>821389</wp:posOffset>
              </wp:positionH>
              <wp:positionV relativeFrom="page">
                <wp:posOffset>937671</wp:posOffset>
              </wp:positionV>
              <wp:extent cx="6057900" cy="10637682"/>
              <wp:effectExtent l="0" t="0" r="19050" b="11430"/>
              <wp:wrapNone/>
              <wp:docPr id="946777198" name="Rectangle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637682"/>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6B205E" id="Rectangle 946777198" o:spid="_x0000_s1026" style="position:absolute;margin-left:64.7pt;margin-top:73.85pt;width:477pt;height:837.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" o:allowincell="f" filled="f" strokeweight="2pt">
              <w10:wrap anchorx="page" anchory="page"/>
            </v:rect>
          </w:pict>
        </mc:Fallback>
      </mc:AlternateContent>
    </w:r>
  </w:p>
  <w:p w14:paraId="07ECABD9" w14:textId="21806464" w:rsidR="002C0D7E" w:rsidRDefault="002C0D7E" w:rsidP="00D43A47">
    <w:pPr>
      <w:pStyle w:val="Header"/>
      <w:tabs>
        <w:tab w:val="clear" w:pos="4320"/>
        <w:tab w:val="clear" w:pos="8640"/>
        <w:tab w:val="left" w:pos="9000"/>
        <w:tab w:val="right" w:leader="underscore" w:pos="10530"/>
      </w:tabs>
      <w:ind w:left="180" w:right="274"/>
      <w:jc w:val="center"/>
      <w:rPr>
        <w:rFonts w:ascii="Tahoma" w:hAnsi="Tahoma"/>
        <w:b/>
        <w:sz w:val="24"/>
      </w:rPr>
    </w:pPr>
  </w:p>
  <w:p w14:paraId="1D894A6C" w14:textId="77777777" w:rsidR="002C0D7E" w:rsidRDefault="002C0D7E">
    <w:pPr>
      <w:pStyle w:val="Header"/>
      <w:ind w:left="180" w:right="274"/>
      <w:jc w:val="center"/>
      <w:rPr>
        <w:rFonts w:ascii="Tahoma" w:hAnsi="Tahoma"/>
        <w:b/>
        <w:sz w:val="24"/>
      </w:rPr>
    </w:pPr>
  </w:p>
  <w:p w14:paraId="36F8D99E" w14:textId="77777777" w:rsidR="00D43A47" w:rsidRDefault="00D43A47">
    <w:pPr>
      <w:pStyle w:val="Header"/>
      <w:ind w:left="180" w:right="274"/>
      <w:jc w:val="center"/>
      <w:rPr>
        <w:b/>
        <w:sz w:val="28"/>
      </w:rPr>
    </w:pPr>
  </w:p>
  <w:p w14:paraId="03C147B6" w14:textId="77777777" w:rsidR="00A04F3F" w:rsidRDefault="00A04F3F">
    <w:pPr>
      <w:pStyle w:val="Header"/>
      <w:ind w:left="180" w:right="274"/>
      <w:jc w:val="center"/>
      <w:rPr>
        <w:b/>
        <w:sz w:val="28"/>
      </w:rPr>
    </w:pPr>
  </w:p>
  <w:p w14:paraId="28E8C545" w14:textId="2597EABF" w:rsidR="002C0D7E" w:rsidRDefault="00FE0D6D">
    <w:pPr>
      <w:pStyle w:val="Header"/>
      <w:ind w:left="180" w:right="274"/>
      <w:jc w:val="center"/>
      <w:rPr>
        <w:b/>
        <w:sz w:val="24"/>
        <w:szCs w:val="24"/>
      </w:rPr>
    </w:pPr>
    <w:r>
      <w:rPr>
        <w:b/>
        <w:sz w:val="24"/>
        <w:szCs w:val="24"/>
      </w:rPr>
      <w:t>REPUBLICA DE COLOMBIA</w:t>
    </w:r>
  </w:p>
  <w:p w14:paraId="6181849F" w14:textId="77777777" w:rsidR="00FE0D6D" w:rsidRDefault="00FE0D6D">
    <w:pPr>
      <w:pStyle w:val="Header"/>
      <w:ind w:left="180" w:right="274"/>
      <w:jc w:val="center"/>
      <w:rPr>
        <w:b/>
        <w:sz w:val="24"/>
        <w:szCs w:val="24"/>
      </w:rPr>
    </w:pPr>
  </w:p>
  <w:p w14:paraId="16263622" w14:textId="77777777" w:rsidR="00FE0D6D" w:rsidRDefault="00FE0D6D">
    <w:pPr>
      <w:pStyle w:val="Header"/>
      <w:ind w:left="180" w:right="274"/>
      <w:jc w:val="center"/>
      <w:rPr>
        <w:b/>
        <w:sz w:val="24"/>
        <w:szCs w:val="24"/>
      </w:rPr>
    </w:pPr>
  </w:p>
  <w:p w14:paraId="78D7795B" w14:textId="55AEB049" w:rsidR="00FE0D6D" w:rsidRDefault="00FE0D6D">
    <w:pPr>
      <w:pStyle w:val="Header"/>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Header"/>
      <w:ind w:left="180" w:right="274"/>
      <w:jc w:val="center"/>
      <w:rPr>
        <w:b/>
        <w:sz w:val="24"/>
        <w:szCs w:val="24"/>
      </w:rPr>
    </w:pPr>
  </w:p>
  <w:p w14:paraId="04E4ABBB" w14:textId="77777777" w:rsidR="002C0D7E" w:rsidRPr="00F37D23" w:rsidRDefault="002C0D7E">
    <w:pPr>
      <w:pStyle w:val="Header"/>
      <w:ind w:left="180" w:right="274"/>
      <w:jc w:val="center"/>
      <w:rPr>
        <w:b/>
        <w:sz w:val="24"/>
        <w:szCs w:val="24"/>
      </w:rPr>
    </w:pPr>
  </w:p>
  <w:p w14:paraId="539CD93C" w14:textId="0EEDC980" w:rsidR="002C0D7E" w:rsidRDefault="002C0D7E">
    <w:pPr>
      <w:pStyle w:val="Heading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854917">
      <w:rPr>
        <w:rFonts w:ascii="Arial" w:hAnsi="Arial"/>
        <w:szCs w:val="24"/>
      </w:rPr>
      <w:t xml:space="preserve">  </w:t>
    </w:r>
    <w:r w:rsidR="00FE0D6D">
      <w:rPr>
        <w:rFonts w:ascii="Arial" w:hAnsi="Arial"/>
        <w:szCs w:val="24"/>
      </w:rPr>
      <w:t xml:space="preserve"> </w:t>
    </w:r>
    <w:r w:rsidR="00D82BFA">
      <w:rPr>
        <w:rFonts w:ascii="Arial" w:hAnsi="Arial"/>
        <w:szCs w:val="24"/>
      </w:rPr>
      <w:t>02</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945181">
      <w:rPr>
        <w:rFonts w:ascii="Arial" w:hAnsi="Arial"/>
        <w:szCs w:val="24"/>
      </w:rPr>
      <w:t>3</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23026"/>
    <w:multiLevelType w:val="hybridMultilevel"/>
    <w:tmpl w:val="803E6B5C"/>
    <w:lvl w:ilvl="0" w:tplc="44667EFE">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E3260A0"/>
    <w:multiLevelType w:val="hybridMultilevel"/>
    <w:tmpl w:val="0F34A8D6"/>
    <w:lvl w:ilvl="0" w:tplc="C73CEBCE">
      <w:start w:val="1"/>
      <w:numFmt w:val="ordinalText"/>
      <w:lvlText w:val="%1."/>
      <w:lvlJc w:val="left"/>
      <w:pPr>
        <w:ind w:left="720" w:hanging="360"/>
      </w:pPr>
      <w:rPr>
        <w:rFonts w:ascii="Arial" w:hAnsi="Arial" w:cs="Arial" w:hint="default"/>
        <w:b/>
        <w:i w:val="0"/>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81936A1"/>
    <w:multiLevelType w:val="hybridMultilevel"/>
    <w:tmpl w:val="3E5EF168"/>
    <w:lvl w:ilvl="0" w:tplc="F232050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2375946"/>
    <w:multiLevelType w:val="multilevel"/>
    <w:tmpl w:val="487E8DB2"/>
    <w:lvl w:ilvl="0">
      <w:start w:val="1"/>
      <w:numFmt w:val="ordinal"/>
      <w:lvlText w:val="Artículo %1."/>
      <w:lvlJc w:val="left"/>
      <w:pPr>
        <w:ind w:left="0" w:firstLine="0"/>
      </w:pPr>
      <w:rPr>
        <w:rFonts w:hint="default"/>
        <w:b/>
        <w:i w:val="0"/>
      </w:rPr>
    </w:lvl>
    <w:lvl w:ilvl="1">
      <w:start w:val="1"/>
      <w:numFmt w:val="none"/>
      <w:lvlText w:val=""/>
      <w:lvlJc w:val="left"/>
      <w:pPr>
        <w:ind w:left="0" w:firstLine="360"/>
      </w:pPr>
      <w:rPr>
        <w:rFonts w:hint="default"/>
      </w:rPr>
    </w:lvl>
    <w:lvl w:ilvl="2">
      <w:start w:val="1"/>
      <w:numFmt w:val="none"/>
      <w:lvlText w:val=""/>
      <w:lvlJc w:val="left"/>
      <w:pPr>
        <w:ind w:left="0" w:firstLine="720"/>
      </w:pPr>
      <w:rPr>
        <w:rFonts w:hint="default"/>
      </w:rPr>
    </w:lvl>
    <w:lvl w:ilvl="3">
      <w:start w:val="1"/>
      <w:numFmt w:val="none"/>
      <w:lvlText w:val=""/>
      <w:lvlJc w:val="left"/>
      <w:pPr>
        <w:ind w:left="0" w:firstLine="1080"/>
      </w:pPr>
      <w:rPr>
        <w:rFonts w:hint="default"/>
      </w:rPr>
    </w:lvl>
    <w:lvl w:ilvl="4">
      <w:start w:val="1"/>
      <w:numFmt w:val="none"/>
      <w:lvlText w:val=""/>
      <w:lvlJc w:val="left"/>
      <w:pPr>
        <w:ind w:left="0" w:firstLine="1440"/>
      </w:pPr>
      <w:rPr>
        <w:rFonts w:hint="default"/>
      </w:rPr>
    </w:lvl>
    <w:lvl w:ilvl="5">
      <w:start w:val="1"/>
      <w:numFmt w:val="none"/>
      <w:lvlText w:val=""/>
      <w:lvlJc w:val="left"/>
      <w:pPr>
        <w:ind w:left="0" w:firstLine="1800"/>
      </w:pPr>
      <w:rPr>
        <w:rFonts w:hint="default"/>
      </w:rPr>
    </w:lvl>
    <w:lvl w:ilvl="6">
      <w:start w:val="1"/>
      <w:numFmt w:val="none"/>
      <w:lvlText w:val=""/>
      <w:lvlJc w:val="left"/>
      <w:pPr>
        <w:ind w:left="0" w:firstLine="2160"/>
      </w:pPr>
      <w:rPr>
        <w:rFonts w:hint="default"/>
      </w:rPr>
    </w:lvl>
    <w:lvl w:ilvl="7">
      <w:start w:val="1"/>
      <w:numFmt w:val="none"/>
      <w:lvlText w:val=""/>
      <w:lvlJc w:val="left"/>
      <w:pPr>
        <w:ind w:left="0" w:firstLine="2520"/>
      </w:pPr>
      <w:rPr>
        <w:rFonts w:hint="default"/>
      </w:rPr>
    </w:lvl>
    <w:lvl w:ilvl="8">
      <w:start w:val="1"/>
      <w:numFmt w:val="none"/>
      <w:lvlText w:val=""/>
      <w:lvlJc w:val="left"/>
      <w:pPr>
        <w:ind w:left="0" w:firstLine="2880"/>
      </w:pPr>
      <w:rPr>
        <w:rFonts w:hint="default"/>
      </w:rPr>
    </w:lvl>
  </w:abstractNum>
  <w:abstractNum w:abstractNumId="4" w15:restartNumberingAfterBreak="0">
    <w:nsid w:val="7BFD7857"/>
    <w:multiLevelType w:val="hybridMultilevel"/>
    <w:tmpl w:val="07FEF46C"/>
    <w:lvl w:ilvl="0" w:tplc="9F18092A">
      <w:start w:val="1"/>
      <w:numFmt w:val="lowerLetter"/>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16cid:durableId="1830637544">
    <w:abstractNumId w:val="4"/>
  </w:num>
  <w:num w:numId="2" w16cid:durableId="2085447838">
    <w:abstractNumId w:val="3"/>
  </w:num>
  <w:num w:numId="3" w16cid:durableId="166217368">
    <w:abstractNumId w:val="1"/>
  </w:num>
  <w:num w:numId="4" w16cid:durableId="1475635238">
    <w:abstractNumId w:val="0"/>
  </w:num>
  <w:num w:numId="5" w16cid:durableId="208479170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1734"/>
    <w:rsid w:val="00002853"/>
    <w:rsid w:val="0000396C"/>
    <w:rsid w:val="00003E4B"/>
    <w:rsid w:val="00004597"/>
    <w:rsid w:val="00004FED"/>
    <w:rsid w:val="00005544"/>
    <w:rsid w:val="00005B14"/>
    <w:rsid w:val="00005B7B"/>
    <w:rsid w:val="000072DD"/>
    <w:rsid w:val="00007B57"/>
    <w:rsid w:val="00010094"/>
    <w:rsid w:val="0001264F"/>
    <w:rsid w:val="00013FB4"/>
    <w:rsid w:val="000154CD"/>
    <w:rsid w:val="0001683D"/>
    <w:rsid w:val="00017D11"/>
    <w:rsid w:val="000201CF"/>
    <w:rsid w:val="00022F92"/>
    <w:rsid w:val="000230ED"/>
    <w:rsid w:val="0002312C"/>
    <w:rsid w:val="00023C15"/>
    <w:rsid w:val="00023F72"/>
    <w:rsid w:val="00025CA3"/>
    <w:rsid w:val="000275C3"/>
    <w:rsid w:val="00030C63"/>
    <w:rsid w:val="0003124A"/>
    <w:rsid w:val="00033AC3"/>
    <w:rsid w:val="000355C4"/>
    <w:rsid w:val="00035AA1"/>
    <w:rsid w:val="00035E6A"/>
    <w:rsid w:val="000361A3"/>
    <w:rsid w:val="00036A08"/>
    <w:rsid w:val="0003767B"/>
    <w:rsid w:val="000404E3"/>
    <w:rsid w:val="00040B14"/>
    <w:rsid w:val="00041A73"/>
    <w:rsid w:val="00042E8C"/>
    <w:rsid w:val="000449BD"/>
    <w:rsid w:val="00044C87"/>
    <w:rsid w:val="00044EA3"/>
    <w:rsid w:val="00044EEC"/>
    <w:rsid w:val="00045214"/>
    <w:rsid w:val="000469AD"/>
    <w:rsid w:val="0004728D"/>
    <w:rsid w:val="00047884"/>
    <w:rsid w:val="00050425"/>
    <w:rsid w:val="00052445"/>
    <w:rsid w:val="000527FC"/>
    <w:rsid w:val="00054C2F"/>
    <w:rsid w:val="00055C8A"/>
    <w:rsid w:val="00056535"/>
    <w:rsid w:val="000611C8"/>
    <w:rsid w:val="000613A6"/>
    <w:rsid w:val="0006209E"/>
    <w:rsid w:val="00062310"/>
    <w:rsid w:val="0006410D"/>
    <w:rsid w:val="00064702"/>
    <w:rsid w:val="00064B33"/>
    <w:rsid w:val="00065CF0"/>
    <w:rsid w:val="00065F3E"/>
    <w:rsid w:val="00066F89"/>
    <w:rsid w:val="00067656"/>
    <w:rsid w:val="00070250"/>
    <w:rsid w:val="0007065A"/>
    <w:rsid w:val="00070C82"/>
    <w:rsid w:val="00071B3A"/>
    <w:rsid w:val="00071F62"/>
    <w:rsid w:val="0007221D"/>
    <w:rsid w:val="0007257E"/>
    <w:rsid w:val="000727BB"/>
    <w:rsid w:val="00072933"/>
    <w:rsid w:val="000730EF"/>
    <w:rsid w:val="00073AFB"/>
    <w:rsid w:val="000744C3"/>
    <w:rsid w:val="00074847"/>
    <w:rsid w:val="0007572A"/>
    <w:rsid w:val="0007714E"/>
    <w:rsid w:val="0008094D"/>
    <w:rsid w:val="00080AC4"/>
    <w:rsid w:val="000811A3"/>
    <w:rsid w:val="000814D8"/>
    <w:rsid w:val="00081913"/>
    <w:rsid w:val="00082091"/>
    <w:rsid w:val="00082428"/>
    <w:rsid w:val="00082627"/>
    <w:rsid w:val="00082673"/>
    <w:rsid w:val="00083B36"/>
    <w:rsid w:val="00084B6A"/>
    <w:rsid w:val="00085073"/>
    <w:rsid w:val="000851F9"/>
    <w:rsid w:val="00086E0C"/>
    <w:rsid w:val="00087055"/>
    <w:rsid w:val="00092251"/>
    <w:rsid w:val="00093281"/>
    <w:rsid w:val="00094DBB"/>
    <w:rsid w:val="00094DC6"/>
    <w:rsid w:val="00094E6C"/>
    <w:rsid w:val="000952BC"/>
    <w:rsid w:val="00096102"/>
    <w:rsid w:val="000966C8"/>
    <w:rsid w:val="00097566"/>
    <w:rsid w:val="00097A3E"/>
    <w:rsid w:val="000A0504"/>
    <w:rsid w:val="000A0ECE"/>
    <w:rsid w:val="000A16DC"/>
    <w:rsid w:val="000A1CCD"/>
    <w:rsid w:val="000A1DAF"/>
    <w:rsid w:val="000A2086"/>
    <w:rsid w:val="000A27DF"/>
    <w:rsid w:val="000A4750"/>
    <w:rsid w:val="000A5546"/>
    <w:rsid w:val="000A6290"/>
    <w:rsid w:val="000A7EA0"/>
    <w:rsid w:val="000B0550"/>
    <w:rsid w:val="000B0559"/>
    <w:rsid w:val="000B0E03"/>
    <w:rsid w:val="000B1232"/>
    <w:rsid w:val="000B169F"/>
    <w:rsid w:val="000B3049"/>
    <w:rsid w:val="000B51ED"/>
    <w:rsid w:val="000B5328"/>
    <w:rsid w:val="000B6CD2"/>
    <w:rsid w:val="000B6EAE"/>
    <w:rsid w:val="000B7D2D"/>
    <w:rsid w:val="000C0079"/>
    <w:rsid w:val="000C089D"/>
    <w:rsid w:val="000C1C47"/>
    <w:rsid w:val="000C2300"/>
    <w:rsid w:val="000C2E40"/>
    <w:rsid w:val="000C31CF"/>
    <w:rsid w:val="000C47BE"/>
    <w:rsid w:val="000C4835"/>
    <w:rsid w:val="000C492B"/>
    <w:rsid w:val="000C524D"/>
    <w:rsid w:val="000C5D12"/>
    <w:rsid w:val="000C61F6"/>
    <w:rsid w:val="000C64DB"/>
    <w:rsid w:val="000D1F80"/>
    <w:rsid w:val="000D23F9"/>
    <w:rsid w:val="000D249E"/>
    <w:rsid w:val="000D3FE2"/>
    <w:rsid w:val="000D4153"/>
    <w:rsid w:val="000D4962"/>
    <w:rsid w:val="000D5961"/>
    <w:rsid w:val="000D74CE"/>
    <w:rsid w:val="000D7890"/>
    <w:rsid w:val="000D78A8"/>
    <w:rsid w:val="000E00AE"/>
    <w:rsid w:val="000E075C"/>
    <w:rsid w:val="000E108F"/>
    <w:rsid w:val="000E17C0"/>
    <w:rsid w:val="000E195B"/>
    <w:rsid w:val="000E436A"/>
    <w:rsid w:val="000E4F26"/>
    <w:rsid w:val="000E53CD"/>
    <w:rsid w:val="000E5D07"/>
    <w:rsid w:val="000E7EF0"/>
    <w:rsid w:val="000F114A"/>
    <w:rsid w:val="000F155E"/>
    <w:rsid w:val="000F3BB9"/>
    <w:rsid w:val="000F5BD8"/>
    <w:rsid w:val="000F6AB8"/>
    <w:rsid w:val="000F7258"/>
    <w:rsid w:val="00100A60"/>
    <w:rsid w:val="00100F3F"/>
    <w:rsid w:val="00102116"/>
    <w:rsid w:val="00103801"/>
    <w:rsid w:val="001044DA"/>
    <w:rsid w:val="001065D2"/>
    <w:rsid w:val="00106B4C"/>
    <w:rsid w:val="00107DAE"/>
    <w:rsid w:val="001109F3"/>
    <w:rsid w:val="00110E94"/>
    <w:rsid w:val="001111F7"/>
    <w:rsid w:val="001114FD"/>
    <w:rsid w:val="00113922"/>
    <w:rsid w:val="00113A63"/>
    <w:rsid w:val="00113F78"/>
    <w:rsid w:val="00114580"/>
    <w:rsid w:val="001148ED"/>
    <w:rsid w:val="00115019"/>
    <w:rsid w:val="001151EA"/>
    <w:rsid w:val="00116829"/>
    <w:rsid w:val="001168D3"/>
    <w:rsid w:val="00120652"/>
    <w:rsid w:val="00120B65"/>
    <w:rsid w:val="001211F9"/>
    <w:rsid w:val="0012259D"/>
    <w:rsid w:val="001229BF"/>
    <w:rsid w:val="00122D9B"/>
    <w:rsid w:val="001250C9"/>
    <w:rsid w:val="0012640C"/>
    <w:rsid w:val="0012674B"/>
    <w:rsid w:val="00126B09"/>
    <w:rsid w:val="001272F3"/>
    <w:rsid w:val="00127E0F"/>
    <w:rsid w:val="00127E9A"/>
    <w:rsid w:val="0013029B"/>
    <w:rsid w:val="001305DF"/>
    <w:rsid w:val="00132346"/>
    <w:rsid w:val="0013248E"/>
    <w:rsid w:val="00132B85"/>
    <w:rsid w:val="00133F31"/>
    <w:rsid w:val="00134493"/>
    <w:rsid w:val="00134747"/>
    <w:rsid w:val="00134E4A"/>
    <w:rsid w:val="001354F9"/>
    <w:rsid w:val="0013747D"/>
    <w:rsid w:val="001375D7"/>
    <w:rsid w:val="00137774"/>
    <w:rsid w:val="00137C2E"/>
    <w:rsid w:val="00140CCF"/>
    <w:rsid w:val="0014201C"/>
    <w:rsid w:val="00142810"/>
    <w:rsid w:val="00142D4D"/>
    <w:rsid w:val="001453EF"/>
    <w:rsid w:val="00145529"/>
    <w:rsid w:val="00145F85"/>
    <w:rsid w:val="00146694"/>
    <w:rsid w:val="00146A7E"/>
    <w:rsid w:val="00146E50"/>
    <w:rsid w:val="0014794E"/>
    <w:rsid w:val="001507D7"/>
    <w:rsid w:val="00150C75"/>
    <w:rsid w:val="00152DDF"/>
    <w:rsid w:val="001547F5"/>
    <w:rsid w:val="0016079F"/>
    <w:rsid w:val="001627B0"/>
    <w:rsid w:val="00165C0E"/>
    <w:rsid w:val="00166408"/>
    <w:rsid w:val="0016689D"/>
    <w:rsid w:val="00166C40"/>
    <w:rsid w:val="00167A82"/>
    <w:rsid w:val="00170096"/>
    <w:rsid w:val="0017022D"/>
    <w:rsid w:val="0017025F"/>
    <w:rsid w:val="001712EB"/>
    <w:rsid w:val="001725DB"/>
    <w:rsid w:val="00172838"/>
    <w:rsid w:val="00173250"/>
    <w:rsid w:val="0017387F"/>
    <w:rsid w:val="001738B0"/>
    <w:rsid w:val="00174F2A"/>
    <w:rsid w:val="00175965"/>
    <w:rsid w:val="00176E65"/>
    <w:rsid w:val="0017735D"/>
    <w:rsid w:val="00180E3B"/>
    <w:rsid w:val="00183DDD"/>
    <w:rsid w:val="00184507"/>
    <w:rsid w:val="0018534E"/>
    <w:rsid w:val="00185C8A"/>
    <w:rsid w:val="00186A81"/>
    <w:rsid w:val="00187A53"/>
    <w:rsid w:val="0019242C"/>
    <w:rsid w:val="001944F3"/>
    <w:rsid w:val="00194A55"/>
    <w:rsid w:val="00194C2D"/>
    <w:rsid w:val="0019511A"/>
    <w:rsid w:val="001962BD"/>
    <w:rsid w:val="00197044"/>
    <w:rsid w:val="00197663"/>
    <w:rsid w:val="001977A4"/>
    <w:rsid w:val="00197A95"/>
    <w:rsid w:val="00197B8D"/>
    <w:rsid w:val="00197BA2"/>
    <w:rsid w:val="00197D07"/>
    <w:rsid w:val="001A02DE"/>
    <w:rsid w:val="001A0533"/>
    <w:rsid w:val="001A06C2"/>
    <w:rsid w:val="001A308A"/>
    <w:rsid w:val="001A3CCE"/>
    <w:rsid w:val="001A52CC"/>
    <w:rsid w:val="001A6DCD"/>
    <w:rsid w:val="001A7C91"/>
    <w:rsid w:val="001A7DEC"/>
    <w:rsid w:val="001B126F"/>
    <w:rsid w:val="001B13A6"/>
    <w:rsid w:val="001B262A"/>
    <w:rsid w:val="001B33F8"/>
    <w:rsid w:val="001B3A5B"/>
    <w:rsid w:val="001B4F4C"/>
    <w:rsid w:val="001B5919"/>
    <w:rsid w:val="001B5957"/>
    <w:rsid w:val="001B5BD9"/>
    <w:rsid w:val="001B6980"/>
    <w:rsid w:val="001B6A40"/>
    <w:rsid w:val="001B6E5B"/>
    <w:rsid w:val="001B7F32"/>
    <w:rsid w:val="001C0078"/>
    <w:rsid w:val="001C0CFE"/>
    <w:rsid w:val="001C0E1D"/>
    <w:rsid w:val="001C19B2"/>
    <w:rsid w:val="001C1A80"/>
    <w:rsid w:val="001C2AB6"/>
    <w:rsid w:val="001C3AA1"/>
    <w:rsid w:val="001C3C2C"/>
    <w:rsid w:val="001C3F2B"/>
    <w:rsid w:val="001C5308"/>
    <w:rsid w:val="001C53D2"/>
    <w:rsid w:val="001C59D2"/>
    <w:rsid w:val="001C62E2"/>
    <w:rsid w:val="001D05C4"/>
    <w:rsid w:val="001D0BA4"/>
    <w:rsid w:val="001D1773"/>
    <w:rsid w:val="001D2065"/>
    <w:rsid w:val="001D2268"/>
    <w:rsid w:val="001D2A40"/>
    <w:rsid w:val="001D48BD"/>
    <w:rsid w:val="001D4B4F"/>
    <w:rsid w:val="001D6B7C"/>
    <w:rsid w:val="001D6E98"/>
    <w:rsid w:val="001E1848"/>
    <w:rsid w:val="001E4DC1"/>
    <w:rsid w:val="001E676E"/>
    <w:rsid w:val="001E67D1"/>
    <w:rsid w:val="001E69BC"/>
    <w:rsid w:val="001F13D3"/>
    <w:rsid w:val="001F2474"/>
    <w:rsid w:val="001F2CF0"/>
    <w:rsid w:val="001F3686"/>
    <w:rsid w:val="001F4083"/>
    <w:rsid w:val="001F4E94"/>
    <w:rsid w:val="001F70A8"/>
    <w:rsid w:val="00200838"/>
    <w:rsid w:val="00201497"/>
    <w:rsid w:val="00201C67"/>
    <w:rsid w:val="00202851"/>
    <w:rsid w:val="00202FB2"/>
    <w:rsid w:val="00203326"/>
    <w:rsid w:val="00203FA5"/>
    <w:rsid w:val="00204609"/>
    <w:rsid w:val="00204739"/>
    <w:rsid w:val="00204EB8"/>
    <w:rsid w:val="002056DD"/>
    <w:rsid w:val="00205D4F"/>
    <w:rsid w:val="00206E20"/>
    <w:rsid w:val="0021171E"/>
    <w:rsid w:val="00211808"/>
    <w:rsid w:val="0021396C"/>
    <w:rsid w:val="00213B94"/>
    <w:rsid w:val="00215270"/>
    <w:rsid w:val="00215B7D"/>
    <w:rsid w:val="002163DF"/>
    <w:rsid w:val="00220402"/>
    <w:rsid w:val="002210EE"/>
    <w:rsid w:val="00221BA0"/>
    <w:rsid w:val="002225A6"/>
    <w:rsid w:val="00223B3E"/>
    <w:rsid w:val="00225954"/>
    <w:rsid w:val="0022660E"/>
    <w:rsid w:val="0022772F"/>
    <w:rsid w:val="002278B3"/>
    <w:rsid w:val="00232ED4"/>
    <w:rsid w:val="0023316A"/>
    <w:rsid w:val="002336A4"/>
    <w:rsid w:val="00233BEB"/>
    <w:rsid w:val="00234326"/>
    <w:rsid w:val="002345CA"/>
    <w:rsid w:val="0023647F"/>
    <w:rsid w:val="00241048"/>
    <w:rsid w:val="00241CB3"/>
    <w:rsid w:val="00241E97"/>
    <w:rsid w:val="00242263"/>
    <w:rsid w:val="00246D8C"/>
    <w:rsid w:val="00246DDC"/>
    <w:rsid w:val="00246EFD"/>
    <w:rsid w:val="002503AF"/>
    <w:rsid w:val="00250751"/>
    <w:rsid w:val="00250BA6"/>
    <w:rsid w:val="00251C2B"/>
    <w:rsid w:val="0025278F"/>
    <w:rsid w:val="00252CDA"/>
    <w:rsid w:val="00252ECE"/>
    <w:rsid w:val="00254830"/>
    <w:rsid w:val="002551C8"/>
    <w:rsid w:val="0025606C"/>
    <w:rsid w:val="00261D2C"/>
    <w:rsid w:val="002620F6"/>
    <w:rsid w:val="00262BDD"/>
    <w:rsid w:val="002630C7"/>
    <w:rsid w:val="00263DF7"/>
    <w:rsid w:val="002659E4"/>
    <w:rsid w:val="00267B73"/>
    <w:rsid w:val="00270273"/>
    <w:rsid w:val="00270A97"/>
    <w:rsid w:val="00270C47"/>
    <w:rsid w:val="0027228C"/>
    <w:rsid w:val="0027250A"/>
    <w:rsid w:val="002734B3"/>
    <w:rsid w:val="002740B0"/>
    <w:rsid w:val="00275B6E"/>
    <w:rsid w:val="00280714"/>
    <w:rsid w:val="00281DE8"/>
    <w:rsid w:val="002823BB"/>
    <w:rsid w:val="00283573"/>
    <w:rsid w:val="00283871"/>
    <w:rsid w:val="00283F18"/>
    <w:rsid w:val="00284E5E"/>
    <w:rsid w:val="00285362"/>
    <w:rsid w:val="00285729"/>
    <w:rsid w:val="00285B51"/>
    <w:rsid w:val="002865C0"/>
    <w:rsid w:val="0028682D"/>
    <w:rsid w:val="00286B12"/>
    <w:rsid w:val="00286C1F"/>
    <w:rsid w:val="00287298"/>
    <w:rsid w:val="0028733B"/>
    <w:rsid w:val="00287EA2"/>
    <w:rsid w:val="0029067E"/>
    <w:rsid w:val="002906A2"/>
    <w:rsid w:val="00290868"/>
    <w:rsid w:val="00290A20"/>
    <w:rsid w:val="00291B48"/>
    <w:rsid w:val="00291BAE"/>
    <w:rsid w:val="002929D6"/>
    <w:rsid w:val="00293364"/>
    <w:rsid w:val="00293FE0"/>
    <w:rsid w:val="00294DD5"/>
    <w:rsid w:val="0029526D"/>
    <w:rsid w:val="00295A08"/>
    <w:rsid w:val="00296366"/>
    <w:rsid w:val="00296383"/>
    <w:rsid w:val="0029657B"/>
    <w:rsid w:val="00296D00"/>
    <w:rsid w:val="0029736E"/>
    <w:rsid w:val="00297796"/>
    <w:rsid w:val="00297C35"/>
    <w:rsid w:val="00297FA2"/>
    <w:rsid w:val="002A1154"/>
    <w:rsid w:val="002A1414"/>
    <w:rsid w:val="002A2778"/>
    <w:rsid w:val="002A37E9"/>
    <w:rsid w:val="002A3BAD"/>
    <w:rsid w:val="002A3E3E"/>
    <w:rsid w:val="002A4378"/>
    <w:rsid w:val="002A4C29"/>
    <w:rsid w:val="002A53A6"/>
    <w:rsid w:val="002A69A2"/>
    <w:rsid w:val="002A6A7F"/>
    <w:rsid w:val="002A6E3E"/>
    <w:rsid w:val="002A755C"/>
    <w:rsid w:val="002B0F44"/>
    <w:rsid w:val="002B1350"/>
    <w:rsid w:val="002B1623"/>
    <w:rsid w:val="002B43E3"/>
    <w:rsid w:val="002B4788"/>
    <w:rsid w:val="002B4DC0"/>
    <w:rsid w:val="002B693E"/>
    <w:rsid w:val="002C0D7E"/>
    <w:rsid w:val="002C18B5"/>
    <w:rsid w:val="002C290F"/>
    <w:rsid w:val="002C30B1"/>
    <w:rsid w:val="002C5EF0"/>
    <w:rsid w:val="002C61D3"/>
    <w:rsid w:val="002C6E00"/>
    <w:rsid w:val="002C6E47"/>
    <w:rsid w:val="002C7935"/>
    <w:rsid w:val="002C7B04"/>
    <w:rsid w:val="002D0068"/>
    <w:rsid w:val="002D18C5"/>
    <w:rsid w:val="002D3C1A"/>
    <w:rsid w:val="002D4380"/>
    <w:rsid w:val="002D4689"/>
    <w:rsid w:val="002D4A05"/>
    <w:rsid w:val="002D4CE6"/>
    <w:rsid w:val="002D4D3C"/>
    <w:rsid w:val="002D4EDB"/>
    <w:rsid w:val="002D4FC7"/>
    <w:rsid w:val="002D6570"/>
    <w:rsid w:val="002D6624"/>
    <w:rsid w:val="002D6D04"/>
    <w:rsid w:val="002D6F66"/>
    <w:rsid w:val="002D7600"/>
    <w:rsid w:val="002E37EE"/>
    <w:rsid w:val="002E43CA"/>
    <w:rsid w:val="002E49AD"/>
    <w:rsid w:val="002E4B8E"/>
    <w:rsid w:val="002E4F70"/>
    <w:rsid w:val="002E5515"/>
    <w:rsid w:val="002E61DA"/>
    <w:rsid w:val="002F09FB"/>
    <w:rsid w:val="002F0DE8"/>
    <w:rsid w:val="002F0E0E"/>
    <w:rsid w:val="002F18A8"/>
    <w:rsid w:val="002F2AD1"/>
    <w:rsid w:val="002F31BE"/>
    <w:rsid w:val="002F3417"/>
    <w:rsid w:val="002F3439"/>
    <w:rsid w:val="002F57FE"/>
    <w:rsid w:val="002F653E"/>
    <w:rsid w:val="002F65D1"/>
    <w:rsid w:val="002F7135"/>
    <w:rsid w:val="002F7A3C"/>
    <w:rsid w:val="002F7CF0"/>
    <w:rsid w:val="00302061"/>
    <w:rsid w:val="003022E3"/>
    <w:rsid w:val="0030259E"/>
    <w:rsid w:val="00303098"/>
    <w:rsid w:val="00303330"/>
    <w:rsid w:val="00303400"/>
    <w:rsid w:val="003042C1"/>
    <w:rsid w:val="00304672"/>
    <w:rsid w:val="00304DCE"/>
    <w:rsid w:val="003053E0"/>
    <w:rsid w:val="00305ABD"/>
    <w:rsid w:val="003060AE"/>
    <w:rsid w:val="0030634B"/>
    <w:rsid w:val="0030678F"/>
    <w:rsid w:val="00307BB1"/>
    <w:rsid w:val="003106AF"/>
    <w:rsid w:val="00311DEE"/>
    <w:rsid w:val="0031238E"/>
    <w:rsid w:val="003127D6"/>
    <w:rsid w:val="00314CF2"/>
    <w:rsid w:val="00315EE7"/>
    <w:rsid w:val="00316C33"/>
    <w:rsid w:val="00316D1F"/>
    <w:rsid w:val="0031721E"/>
    <w:rsid w:val="003202DB"/>
    <w:rsid w:val="00321434"/>
    <w:rsid w:val="0032215A"/>
    <w:rsid w:val="00322E42"/>
    <w:rsid w:val="00324F83"/>
    <w:rsid w:val="00325FA7"/>
    <w:rsid w:val="00326856"/>
    <w:rsid w:val="00326B00"/>
    <w:rsid w:val="00326E42"/>
    <w:rsid w:val="00331758"/>
    <w:rsid w:val="00332D46"/>
    <w:rsid w:val="00333DCE"/>
    <w:rsid w:val="00335B60"/>
    <w:rsid w:val="00335D72"/>
    <w:rsid w:val="00335EBA"/>
    <w:rsid w:val="00336527"/>
    <w:rsid w:val="00336A2E"/>
    <w:rsid w:val="0033786F"/>
    <w:rsid w:val="00341560"/>
    <w:rsid w:val="0034216D"/>
    <w:rsid w:val="00343DF1"/>
    <w:rsid w:val="003440BE"/>
    <w:rsid w:val="00344328"/>
    <w:rsid w:val="0034538C"/>
    <w:rsid w:val="003455EA"/>
    <w:rsid w:val="00345F07"/>
    <w:rsid w:val="003470F2"/>
    <w:rsid w:val="00347758"/>
    <w:rsid w:val="003511EF"/>
    <w:rsid w:val="003516AC"/>
    <w:rsid w:val="00351A10"/>
    <w:rsid w:val="003529E9"/>
    <w:rsid w:val="00352D49"/>
    <w:rsid w:val="003534C1"/>
    <w:rsid w:val="003546D2"/>
    <w:rsid w:val="003559E3"/>
    <w:rsid w:val="00355C2A"/>
    <w:rsid w:val="0035664E"/>
    <w:rsid w:val="003574EA"/>
    <w:rsid w:val="00360368"/>
    <w:rsid w:val="0036059E"/>
    <w:rsid w:val="00360DCC"/>
    <w:rsid w:val="0036109D"/>
    <w:rsid w:val="0036171C"/>
    <w:rsid w:val="003622AF"/>
    <w:rsid w:val="003641F6"/>
    <w:rsid w:val="003644DE"/>
    <w:rsid w:val="0036461E"/>
    <w:rsid w:val="003703E9"/>
    <w:rsid w:val="003706D9"/>
    <w:rsid w:val="0037147C"/>
    <w:rsid w:val="003716D5"/>
    <w:rsid w:val="00371C40"/>
    <w:rsid w:val="00372331"/>
    <w:rsid w:val="00372383"/>
    <w:rsid w:val="0037261C"/>
    <w:rsid w:val="003727BE"/>
    <w:rsid w:val="0037339C"/>
    <w:rsid w:val="003734F8"/>
    <w:rsid w:val="00375A45"/>
    <w:rsid w:val="003775D1"/>
    <w:rsid w:val="003810C2"/>
    <w:rsid w:val="00381BEB"/>
    <w:rsid w:val="00382DBC"/>
    <w:rsid w:val="00386016"/>
    <w:rsid w:val="00387645"/>
    <w:rsid w:val="0038777D"/>
    <w:rsid w:val="00390092"/>
    <w:rsid w:val="00390BE2"/>
    <w:rsid w:val="0039446E"/>
    <w:rsid w:val="00395D71"/>
    <w:rsid w:val="00395DA5"/>
    <w:rsid w:val="00396210"/>
    <w:rsid w:val="00397A46"/>
    <w:rsid w:val="003A0C9D"/>
    <w:rsid w:val="003A11DF"/>
    <w:rsid w:val="003A198E"/>
    <w:rsid w:val="003A22DD"/>
    <w:rsid w:val="003A3F29"/>
    <w:rsid w:val="003A4276"/>
    <w:rsid w:val="003A5769"/>
    <w:rsid w:val="003A5C87"/>
    <w:rsid w:val="003A5D09"/>
    <w:rsid w:val="003A615A"/>
    <w:rsid w:val="003A64F2"/>
    <w:rsid w:val="003A691B"/>
    <w:rsid w:val="003A6B87"/>
    <w:rsid w:val="003A6D67"/>
    <w:rsid w:val="003A7E21"/>
    <w:rsid w:val="003A7E3B"/>
    <w:rsid w:val="003B0A74"/>
    <w:rsid w:val="003B1A37"/>
    <w:rsid w:val="003B1AF0"/>
    <w:rsid w:val="003B1F84"/>
    <w:rsid w:val="003B3133"/>
    <w:rsid w:val="003B3209"/>
    <w:rsid w:val="003B3B56"/>
    <w:rsid w:val="003B3C16"/>
    <w:rsid w:val="003B3D5D"/>
    <w:rsid w:val="003B5712"/>
    <w:rsid w:val="003B5D39"/>
    <w:rsid w:val="003B6285"/>
    <w:rsid w:val="003B6F5D"/>
    <w:rsid w:val="003B77CB"/>
    <w:rsid w:val="003C30C8"/>
    <w:rsid w:val="003C3997"/>
    <w:rsid w:val="003C58BC"/>
    <w:rsid w:val="003C5E63"/>
    <w:rsid w:val="003C60E6"/>
    <w:rsid w:val="003C67DB"/>
    <w:rsid w:val="003C73A5"/>
    <w:rsid w:val="003D0398"/>
    <w:rsid w:val="003D0689"/>
    <w:rsid w:val="003D07A1"/>
    <w:rsid w:val="003D0AE8"/>
    <w:rsid w:val="003D1E56"/>
    <w:rsid w:val="003D3D49"/>
    <w:rsid w:val="003D432A"/>
    <w:rsid w:val="003D4F81"/>
    <w:rsid w:val="003D636A"/>
    <w:rsid w:val="003D67DD"/>
    <w:rsid w:val="003D7435"/>
    <w:rsid w:val="003E0056"/>
    <w:rsid w:val="003E01FA"/>
    <w:rsid w:val="003E03C8"/>
    <w:rsid w:val="003E1A73"/>
    <w:rsid w:val="003E23B2"/>
    <w:rsid w:val="003E288B"/>
    <w:rsid w:val="003E2E39"/>
    <w:rsid w:val="003E3120"/>
    <w:rsid w:val="003E3C2D"/>
    <w:rsid w:val="003E4321"/>
    <w:rsid w:val="003E4726"/>
    <w:rsid w:val="003E5555"/>
    <w:rsid w:val="003E69DD"/>
    <w:rsid w:val="003E6CB4"/>
    <w:rsid w:val="003E7861"/>
    <w:rsid w:val="003E7E0F"/>
    <w:rsid w:val="003E7E19"/>
    <w:rsid w:val="003F03EB"/>
    <w:rsid w:val="003F05CF"/>
    <w:rsid w:val="003F0DEE"/>
    <w:rsid w:val="003F2EB3"/>
    <w:rsid w:val="003F48B8"/>
    <w:rsid w:val="003F6229"/>
    <w:rsid w:val="003F64A3"/>
    <w:rsid w:val="003F735B"/>
    <w:rsid w:val="003F77A2"/>
    <w:rsid w:val="003F77CE"/>
    <w:rsid w:val="0040120D"/>
    <w:rsid w:val="00401B74"/>
    <w:rsid w:val="0040331C"/>
    <w:rsid w:val="004035C2"/>
    <w:rsid w:val="00404048"/>
    <w:rsid w:val="00404E14"/>
    <w:rsid w:val="0040508F"/>
    <w:rsid w:val="00406EBB"/>
    <w:rsid w:val="0040716B"/>
    <w:rsid w:val="00410367"/>
    <w:rsid w:val="00410379"/>
    <w:rsid w:val="004125D7"/>
    <w:rsid w:val="004125DE"/>
    <w:rsid w:val="00412C4B"/>
    <w:rsid w:val="00414404"/>
    <w:rsid w:val="00414AA4"/>
    <w:rsid w:val="00416A45"/>
    <w:rsid w:val="00416E87"/>
    <w:rsid w:val="004203E0"/>
    <w:rsid w:val="00420C73"/>
    <w:rsid w:val="004214D0"/>
    <w:rsid w:val="0042177F"/>
    <w:rsid w:val="00421D87"/>
    <w:rsid w:val="004228EA"/>
    <w:rsid w:val="00422DE5"/>
    <w:rsid w:val="00423072"/>
    <w:rsid w:val="00423458"/>
    <w:rsid w:val="004246F1"/>
    <w:rsid w:val="00424F6D"/>
    <w:rsid w:val="004250F8"/>
    <w:rsid w:val="00431A4D"/>
    <w:rsid w:val="00432C9E"/>
    <w:rsid w:val="00433B1F"/>
    <w:rsid w:val="00433E0F"/>
    <w:rsid w:val="004341CE"/>
    <w:rsid w:val="004341F6"/>
    <w:rsid w:val="0043470B"/>
    <w:rsid w:val="00434A58"/>
    <w:rsid w:val="0043534E"/>
    <w:rsid w:val="004357D5"/>
    <w:rsid w:val="004368F9"/>
    <w:rsid w:val="004371E0"/>
    <w:rsid w:val="004375F5"/>
    <w:rsid w:val="00437D50"/>
    <w:rsid w:val="00441226"/>
    <w:rsid w:val="004428DE"/>
    <w:rsid w:val="004435F5"/>
    <w:rsid w:val="004439A4"/>
    <w:rsid w:val="004444F6"/>
    <w:rsid w:val="00444E79"/>
    <w:rsid w:val="004467FD"/>
    <w:rsid w:val="00446CF4"/>
    <w:rsid w:val="00446E5A"/>
    <w:rsid w:val="0044774E"/>
    <w:rsid w:val="004500AF"/>
    <w:rsid w:val="00450119"/>
    <w:rsid w:val="00450BDC"/>
    <w:rsid w:val="00451BD0"/>
    <w:rsid w:val="004524AB"/>
    <w:rsid w:val="00452777"/>
    <w:rsid w:val="00453219"/>
    <w:rsid w:val="00453B1B"/>
    <w:rsid w:val="00454226"/>
    <w:rsid w:val="00454A89"/>
    <w:rsid w:val="004569F6"/>
    <w:rsid w:val="00456CF6"/>
    <w:rsid w:val="004574C2"/>
    <w:rsid w:val="00457D52"/>
    <w:rsid w:val="00460636"/>
    <w:rsid w:val="004612E2"/>
    <w:rsid w:val="0046227D"/>
    <w:rsid w:val="00462DF7"/>
    <w:rsid w:val="00463CB2"/>
    <w:rsid w:val="00464517"/>
    <w:rsid w:val="00464E33"/>
    <w:rsid w:val="004660A1"/>
    <w:rsid w:val="004677B7"/>
    <w:rsid w:val="00467E1E"/>
    <w:rsid w:val="00470F0C"/>
    <w:rsid w:val="00471727"/>
    <w:rsid w:val="00471B9C"/>
    <w:rsid w:val="00472C8B"/>
    <w:rsid w:val="00473269"/>
    <w:rsid w:val="00473C9F"/>
    <w:rsid w:val="004745B6"/>
    <w:rsid w:val="00475AC3"/>
    <w:rsid w:val="00475B76"/>
    <w:rsid w:val="0047659A"/>
    <w:rsid w:val="00476E1C"/>
    <w:rsid w:val="004775B3"/>
    <w:rsid w:val="00477B1F"/>
    <w:rsid w:val="004831CF"/>
    <w:rsid w:val="0048343C"/>
    <w:rsid w:val="0048386C"/>
    <w:rsid w:val="00483A01"/>
    <w:rsid w:val="00484354"/>
    <w:rsid w:val="004861BE"/>
    <w:rsid w:val="0048768D"/>
    <w:rsid w:val="00487DE2"/>
    <w:rsid w:val="00490700"/>
    <w:rsid w:val="00492D18"/>
    <w:rsid w:val="0049470F"/>
    <w:rsid w:val="0049480D"/>
    <w:rsid w:val="00494995"/>
    <w:rsid w:val="00494BA1"/>
    <w:rsid w:val="00494F13"/>
    <w:rsid w:val="00495D17"/>
    <w:rsid w:val="004966AC"/>
    <w:rsid w:val="00496EEC"/>
    <w:rsid w:val="00497044"/>
    <w:rsid w:val="004978C6"/>
    <w:rsid w:val="004A1F11"/>
    <w:rsid w:val="004A3FD7"/>
    <w:rsid w:val="004A4136"/>
    <w:rsid w:val="004A4143"/>
    <w:rsid w:val="004A4BDB"/>
    <w:rsid w:val="004A5970"/>
    <w:rsid w:val="004A6E9A"/>
    <w:rsid w:val="004A7A2A"/>
    <w:rsid w:val="004B0B93"/>
    <w:rsid w:val="004B0CD1"/>
    <w:rsid w:val="004B1990"/>
    <w:rsid w:val="004B352F"/>
    <w:rsid w:val="004B3A62"/>
    <w:rsid w:val="004B4360"/>
    <w:rsid w:val="004B5BF5"/>
    <w:rsid w:val="004B74B1"/>
    <w:rsid w:val="004B76DC"/>
    <w:rsid w:val="004B7B92"/>
    <w:rsid w:val="004C127C"/>
    <w:rsid w:val="004C2247"/>
    <w:rsid w:val="004C22FF"/>
    <w:rsid w:val="004C2BD7"/>
    <w:rsid w:val="004C31F5"/>
    <w:rsid w:val="004C410D"/>
    <w:rsid w:val="004C41BF"/>
    <w:rsid w:val="004C439D"/>
    <w:rsid w:val="004C5201"/>
    <w:rsid w:val="004C7763"/>
    <w:rsid w:val="004D3E88"/>
    <w:rsid w:val="004D4189"/>
    <w:rsid w:val="004D4FB6"/>
    <w:rsid w:val="004D6CB7"/>
    <w:rsid w:val="004D70B5"/>
    <w:rsid w:val="004D722F"/>
    <w:rsid w:val="004D7259"/>
    <w:rsid w:val="004E047B"/>
    <w:rsid w:val="004E1B76"/>
    <w:rsid w:val="004E1FB7"/>
    <w:rsid w:val="004E2976"/>
    <w:rsid w:val="004E3279"/>
    <w:rsid w:val="004E3AD9"/>
    <w:rsid w:val="004E45ED"/>
    <w:rsid w:val="004E468F"/>
    <w:rsid w:val="004E514F"/>
    <w:rsid w:val="004E5419"/>
    <w:rsid w:val="004F0CC7"/>
    <w:rsid w:val="004F142A"/>
    <w:rsid w:val="004F269F"/>
    <w:rsid w:val="004F2737"/>
    <w:rsid w:val="004F30B6"/>
    <w:rsid w:val="004F5535"/>
    <w:rsid w:val="004F5949"/>
    <w:rsid w:val="004F5B7B"/>
    <w:rsid w:val="004F69E7"/>
    <w:rsid w:val="004F6A3F"/>
    <w:rsid w:val="00500412"/>
    <w:rsid w:val="005013A8"/>
    <w:rsid w:val="005017D4"/>
    <w:rsid w:val="00501C79"/>
    <w:rsid w:val="005035C1"/>
    <w:rsid w:val="005037D2"/>
    <w:rsid w:val="00503AE6"/>
    <w:rsid w:val="0050487A"/>
    <w:rsid w:val="00504964"/>
    <w:rsid w:val="005059E2"/>
    <w:rsid w:val="00505A48"/>
    <w:rsid w:val="00507357"/>
    <w:rsid w:val="00507910"/>
    <w:rsid w:val="00507A7E"/>
    <w:rsid w:val="00507B46"/>
    <w:rsid w:val="00507D69"/>
    <w:rsid w:val="00507DA9"/>
    <w:rsid w:val="005105E1"/>
    <w:rsid w:val="00510B0D"/>
    <w:rsid w:val="00510FF8"/>
    <w:rsid w:val="00511EDE"/>
    <w:rsid w:val="005126A7"/>
    <w:rsid w:val="00512F2A"/>
    <w:rsid w:val="0051302E"/>
    <w:rsid w:val="0051349E"/>
    <w:rsid w:val="005135FE"/>
    <w:rsid w:val="00514251"/>
    <w:rsid w:val="00514DB6"/>
    <w:rsid w:val="00515419"/>
    <w:rsid w:val="005165E1"/>
    <w:rsid w:val="005167B1"/>
    <w:rsid w:val="005167C1"/>
    <w:rsid w:val="00516A63"/>
    <w:rsid w:val="00517C59"/>
    <w:rsid w:val="00517F15"/>
    <w:rsid w:val="00521B52"/>
    <w:rsid w:val="00522290"/>
    <w:rsid w:val="005225F8"/>
    <w:rsid w:val="00524ADB"/>
    <w:rsid w:val="00525221"/>
    <w:rsid w:val="00525AC6"/>
    <w:rsid w:val="00526365"/>
    <w:rsid w:val="00526E6D"/>
    <w:rsid w:val="0053034F"/>
    <w:rsid w:val="00530BB0"/>
    <w:rsid w:val="00531287"/>
    <w:rsid w:val="00532F39"/>
    <w:rsid w:val="005335A9"/>
    <w:rsid w:val="00534409"/>
    <w:rsid w:val="0053705A"/>
    <w:rsid w:val="005375A5"/>
    <w:rsid w:val="005378E3"/>
    <w:rsid w:val="0054127A"/>
    <w:rsid w:val="00541648"/>
    <w:rsid w:val="00542237"/>
    <w:rsid w:val="00544563"/>
    <w:rsid w:val="00544613"/>
    <w:rsid w:val="00545404"/>
    <w:rsid w:val="0054627F"/>
    <w:rsid w:val="005471A2"/>
    <w:rsid w:val="00550160"/>
    <w:rsid w:val="00550601"/>
    <w:rsid w:val="005506DC"/>
    <w:rsid w:val="00550D7A"/>
    <w:rsid w:val="0055145E"/>
    <w:rsid w:val="00551AAF"/>
    <w:rsid w:val="005521D2"/>
    <w:rsid w:val="00552B4C"/>
    <w:rsid w:val="00553FDA"/>
    <w:rsid w:val="00554428"/>
    <w:rsid w:val="005552C9"/>
    <w:rsid w:val="00555A15"/>
    <w:rsid w:val="00557A8E"/>
    <w:rsid w:val="00557E97"/>
    <w:rsid w:val="00557EFA"/>
    <w:rsid w:val="00560ACF"/>
    <w:rsid w:val="00560C2B"/>
    <w:rsid w:val="00561885"/>
    <w:rsid w:val="0056238C"/>
    <w:rsid w:val="0056494B"/>
    <w:rsid w:val="005651B8"/>
    <w:rsid w:val="00566E72"/>
    <w:rsid w:val="005672C5"/>
    <w:rsid w:val="00567388"/>
    <w:rsid w:val="005700D7"/>
    <w:rsid w:val="00570822"/>
    <w:rsid w:val="00571E31"/>
    <w:rsid w:val="005727C3"/>
    <w:rsid w:val="00573176"/>
    <w:rsid w:val="00573708"/>
    <w:rsid w:val="0057421C"/>
    <w:rsid w:val="00576366"/>
    <w:rsid w:val="00577B73"/>
    <w:rsid w:val="00580CBB"/>
    <w:rsid w:val="0058138D"/>
    <w:rsid w:val="0058196E"/>
    <w:rsid w:val="00582369"/>
    <w:rsid w:val="00582C15"/>
    <w:rsid w:val="00582F5B"/>
    <w:rsid w:val="00583CE1"/>
    <w:rsid w:val="00583E7D"/>
    <w:rsid w:val="005849AE"/>
    <w:rsid w:val="00584B27"/>
    <w:rsid w:val="00585ADD"/>
    <w:rsid w:val="00586DD1"/>
    <w:rsid w:val="0058717F"/>
    <w:rsid w:val="005874B7"/>
    <w:rsid w:val="00590FDE"/>
    <w:rsid w:val="00591A20"/>
    <w:rsid w:val="005949DD"/>
    <w:rsid w:val="00594E63"/>
    <w:rsid w:val="005953E1"/>
    <w:rsid w:val="00595EBB"/>
    <w:rsid w:val="00596A12"/>
    <w:rsid w:val="00597569"/>
    <w:rsid w:val="00597EC2"/>
    <w:rsid w:val="005A0392"/>
    <w:rsid w:val="005A07E3"/>
    <w:rsid w:val="005A0C7E"/>
    <w:rsid w:val="005A0E21"/>
    <w:rsid w:val="005A130D"/>
    <w:rsid w:val="005A32C7"/>
    <w:rsid w:val="005A4348"/>
    <w:rsid w:val="005A4C05"/>
    <w:rsid w:val="005A4D03"/>
    <w:rsid w:val="005A5C5D"/>
    <w:rsid w:val="005A6AC9"/>
    <w:rsid w:val="005A7010"/>
    <w:rsid w:val="005A7B1D"/>
    <w:rsid w:val="005B0E0E"/>
    <w:rsid w:val="005B408F"/>
    <w:rsid w:val="005B433B"/>
    <w:rsid w:val="005B52D4"/>
    <w:rsid w:val="005B5762"/>
    <w:rsid w:val="005B5B0B"/>
    <w:rsid w:val="005B72C0"/>
    <w:rsid w:val="005B7926"/>
    <w:rsid w:val="005C0351"/>
    <w:rsid w:val="005C05C4"/>
    <w:rsid w:val="005C0878"/>
    <w:rsid w:val="005C18D7"/>
    <w:rsid w:val="005C24BC"/>
    <w:rsid w:val="005C3AFC"/>
    <w:rsid w:val="005C3FB2"/>
    <w:rsid w:val="005C4A11"/>
    <w:rsid w:val="005C7293"/>
    <w:rsid w:val="005D0578"/>
    <w:rsid w:val="005D0E33"/>
    <w:rsid w:val="005D109B"/>
    <w:rsid w:val="005D1981"/>
    <w:rsid w:val="005D234D"/>
    <w:rsid w:val="005D270D"/>
    <w:rsid w:val="005D3520"/>
    <w:rsid w:val="005D359C"/>
    <w:rsid w:val="005D5C5F"/>
    <w:rsid w:val="005D5DEE"/>
    <w:rsid w:val="005D685C"/>
    <w:rsid w:val="005D70A3"/>
    <w:rsid w:val="005D752A"/>
    <w:rsid w:val="005D7F21"/>
    <w:rsid w:val="005E0C87"/>
    <w:rsid w:val="005E1FD4"/>
    <w:rsid w:val="005E2C2E"/>
    <w:rsid w:val="005E333E"/>
    <w:rsid w:val="005E3ACE"/>
    <w:rsid w:val="005E4B10"/>
    <w:rsid w:val="005E4BCF"/>
    <w:rsid w:val="005E5EDF"/>
    <w:rsid w:val="005E60B5"/>
    <w:rsid w:val="005E613A"/>
    <w:rsid w:val="005E7902"/>
    <w:rsid w:val="005F0340"/>
    <w:rsid w:val="005F34F1"/>
    <w:rsid w:val="005F55B2"/>
    <w:rsid w:val="005F695B"/>
    <w:rsid w:val="005F7736"/>
    <w:rsid w:val="006003E2"/>
    <w:rsid w:val="00600D2D"/>
    <w:rsid w:val="006016BD"/>
    <w:rsid w:val="0060183D"/>
    <w:rsid w:val="00601979"/>
    <w:rsid w:val="00601A62"/>
    <w:rsid w:val="00602B57"/>
    <w:rsid w:val="00602D4C"/>
    <w:rsid w:val="00603026"/>
    <w:rsid w:val="00604823"/>
    <w:rsid w:val="006054FD"/>
    <w:rsid w:val="00605630"/>
    <w:rsid w:val="00606277"/>
    <w:rsid w:val="00606527"/>
    <w:rsid w:val="00606664"/>
    <w:rsid w:val="00606EDC"/>
    <w:rsid w:val="006075BF"/>
    <w:rsid w:val="00607E59"/>
    <w:rsid w:val="00610195"/>
    <w:rsid w:val="006112A6"/>
    <w:rsid w:val="00612C7F"/>
    <w:rsid w:val="00612D80"/>
    <w:rsid w:val="00613B46"/>
    <w:rsid w:val="006142AD"/>
    <w:rsid w:val="006167F8"/>
    <w:rsid w:val="00616E9B"/>
    <w:rsid w:val="00617107"/>
    <w:rsid w:val="00617405"/>
    <w:rsid w:val="00617987"/>
    <w:rsid w:val="00617C22"/>
    <w:rsid w:val="00617E2C"/>
    <w:rsid w:val="00617E6C"/>
    <w:rsid w:val="006202EF"/>
    <w:rsid w:val="00620329"/>
    <w:rsid w:val="00620B5E"/>
    <w:rsid w:val="006210D6"/>
    <w:rsid w:val="0062112E"/>
    <w:rsid w:val="00621D5A"/>
    <w:rsid w:val="00631584"/>
    <w:rsid w:val="00631C9E"/>
    <w:rsid w:val="00631EAA"/>
    <w:rsid w:val="006322BF"/>
    <w:rsid w:val="00633099"/>
    <w:rsid w:val="00634051"/>
    <w:rsid w:val="00634904"/>
    <w:rsid w:val="00634A18"/>
    <w:rsid w:val="00634B5F"/>
    <w:rsid w:val="00637E11"/>
    <w:rsid w:val="00641501"/>
    <w:rsid w:val="0064171F"/>
    <w:rsid w:val="00641DA8"/>
    <w:rsid w:val="00642641"/>
    <w:rsid w:val="00643B58"/>
    <w:rsid w:val="00643F29"/>
    <w:rsid w:val="006444EF"/>
    <w:rsid w:val="00645D99"/>
    <w:rsid w:val="006466C1"/>
    <w:rsid w:val="006468BE"/>
    <w:rsid w:val="00646E6A"/>
    <w:rsid w:val="006473A6"/>
    <w:rsid w:val="00650612"/>
    <w:rsid w:val="0065185B"/>
    <w:rsid w:val="006535F2"/>
    <w:rsid w:val="0065413A"/>
    <w:rsid w:val="00654FE1"/>
    <w:rsid w:val="00655796"/>
    <w:rsid w:val="00655CD8"/>
    <w:rsid w:val="0065698D"/>
    <w:rsid w:val="0065785B"/>
    <w:rsid w:val="00660538"/>
    <w:rsid w:val="00660BEB"/>
    <w:rsid w:val="00661936"/>
    <w:rsid w:val="006632CD"/>
    <w:rsid w:val="00663926"/>
    <w:rsid w:val="00664425"/>
    <w:rsid w:val="00665C1C"/>
    <w:rsid w:val="00665DF3"/>
    <w:rsid w:val="006664D0"/>
    <w:rsid w:val="00666654"/>
    <w:rsid w:val="00666F0F"/>
    <w:rsid w:val="0066752E"/>
    <w:rsid w:val="00667AC8"/>
    <w:rsid w:val="0067174A"/>
    <w:rsid w:val="00672094"/>
    <w:rsid w:val="00672AA4"/>
    <w:rsid w:val="00673F52"/>
    <w:rsid w:val="006744F3"/>
    <w:rsid w:val="006747C5"/>
    <w:rsid w:val="00675A5D"/>
    <w:rsid w:val="00677FCD"/>
    <w:rsid w:val="00680662"/>
    <w:rsid w:val="006807C3"/>
    <w:rsid w:val="0068083D"/>
    <w:rsid w:val="0068126B"/>
    <w:rsid w:val="00681E28"/>
    <w:rsid w:val="00682032"/>
    <w:rsid w:val="006838FE"/>
    <w:rsid w:val="00683F4C"/>
    <w:rsid w:val="00687DF4"/>
    <w:rsid w:val="00691CC9"/>
    <w:rsid w:val="00693C86"/>
    <w:rsid w:val="00693EAB"/>
    <w:rsid w:val="006945CE"/>
    <w:rsid w:val="00695BCE"/>
    <w:rsid w:val="00695D24"/>
    <w:rsid w:val="00695FCA"/>
    <w:rsid w:val="0069647E"/>
    <w:rsid w:val="00696F3F"/>
    <w:rsid w:val="00697AC6"/>
    <w:rsid w:val="006A1017"/>
    <w:rsid w:val="006A32B9"/>
    <w:rsid w:val="006A33F1"/>
    <w:rsid w:val="006A3672"/>
    <w:rsid w:val="006A4084"/>
    <w:rsid w:val="006A4203"/>
    <w:rsid w:val="006A4E86"/>
    <w:rsid w:val="006A4F3D"/>
    <w:rsid w:val="006A5E53"/>
    <w:rsid w:val="006A72E6"/>
    <w:rsid w:val="006B0F46"/>
    <w:rsid w:val="006B14C6"/>
    <w:rsid w:val="006B1A7F"/>
    <w:rsid w:val="006B3599"/>
    <w:rsid w:val="006B39C9"/>
    <w:rsid w:val="006B4B5A"/>
    <w:rsid w:val="006B550D"/>
    <w:rsid w:val="006B6F45"/>
    <w:rsid w:val="006C1D83"/>
    <w:rsid w:val="006C48DA"/>
    <w:rsid w:val="006C4AC8"/>
    <w:rsid w:val="006C5C76"/>
    <w:rsid w:val="006C63D3"/>
    <w:rsid w:val="006C6DB9"/>
    <w:rsid w:val="006D0469"/>
    <w:rsid w:val="006D194B"/>
    <w:rsid w:val="006D1955"/>
    <w:rsid w:val="006D2153"/>
    <w:rsid w:val="006D2828"/>
    <w:rsid w:val="006D2DA1"/>
    <w:rsid w:val="006D31FC"/>
    <w:rsid w:val="006D36FF"/>
    <w:rsid w:val="006D3A49"/>
    <w:rsid w:val="006D3B57"/>
    <w:rsid w:val="006D3ED6"/>
    <w:rsid w:val="006D3F78"/>
    <w:rsid w:val="006D4646"/>
    <w:rsid w:val="006D5954"/>
    <w:rsid w:val="006D675F"/>
    <w:rsid w:val="006D6F54"/>
    <w:rsid w:val="006D7842"/>
    <w:rsid w:val="006E1E30"/>
    <w:rsid w:val="006E33FC"/>
    <w:rsid w:val="006E4B66"/>
    <w:rsid w:val="006E4C2E"/>
    <w:rsid w:val="006E4E80"/>
    <w:rsid w:val="006E59F5"/>
    <w:rsid w:val="006E5EA4"/>
    <w:rsid w:val="006E62CC"/>
    <w:rsid w:val="006E73EB"/>
    <w:rsid w:val="006E767D"/>
    <w:rsid w:val="006E7E06"/>
    <w:rsid w:val="006F1A78"/>
    <w:rsid w:val="006F20B2"/>
    <w:rsid w:val="006F2C4C"/>
    <w:rsid w:val="006F371C"/>
    <w:rsid w:val="006F4E17"/>
    <w:rsid w:val="006F61B1"/>
    <w:rsid w:val="006F6E8F"/>
    <w:rsid w:val="006F7418"/>
    <w:rsid w:val="00702AC8"/>
    <w:rsid w:val="007032FF"/>
    <w:rsid w:val="00703DA3"/>
    <w:rsid w:val="00703E98"/>
    <w:rsid w:val="00704ADF"/>
    <w:rsid w:val="00704EEE"/>
    <w:rsid w:val="007062F3"/>
    <w:rsid w:val="0070690B"/>
    <w:rsid w:val="00707FEE"/>
    <w:rsid w:val="00710600"/>
    <w:rsid w:val="007109E8"/>
    <w:rsid w:val="00710EFA"/>
    <w:rsid w:val="00711E26"/>
    <w:rsid w:val="007125AB"/>
    <w:rsid w:val="007135F9"/>
    <w:rsid w:val="00713AD3"/>
    <w:rsid w:val="00713D54"/>
    <w:rsid w:val="00714257"/>
    <w:rsid w:val="00714405"/>
    <w:rsid w:val="00714736"/>
    <w:rsid w:val="007148A5"/>
    <w:rsid w:val="007155C1"/>
    <w:rsid w:val="00715948"/>
    <w:rsid w:val="00715DAA"/>
    <w:rsid w:val="00715EA9"/>
    <w:rsid w:val="007205AF"/>
    <w:rsid w:val="00720F21"/>
    <w:rsid w:val="00721020"/>
    <w:rsid w:val="0072153F"/>
    <w:rsid w:val="0072273A"/>
    <w:rsid w:val="00722F52"/>
    <w:rsid w:val="0072465F"/>
    <w:rsid w:val="0072466E"/>
    <w:rsid w:val="00725E8B"/>
    <w:rsid w:val="0073061A"/>
    <w:rsid w:val="00731383"/>
    <w:rsid w:val="007318FC"/>
    <w:rsid w:val="00732299"/>
    <w:rsid w:val="00732900"/>
    <w:rsid w:val="00734B8E"/>
    <w:rsid w:val="00735893"/>
    <w:rsid w:val="00735FD6"/>
    <w:rsid w:val="0073675A"/>
    <w:rsid w:val="00736A75"/>
    <w:rsid w:val="00736AFB"/>
    <w:rsid w:val="00736B00"/>
    <w:rsid w:val="007374C7"/>
    <w:rsid w:val="00741683"/>
    <w:rsid w:val="0074206D"/>
    <w:rsid w:val="007426D7"/>
    <w:rsid w:val="007449DE"/>
    <w:rsid w:val="007449F4"/>
    <w:rsid w:val="0075114F"/>
    <w:rsid w:val="00751358"/>
    <w:rsid w:val="00752727"/>
    <w:rsid w:val="00753743"/>
    <w:rsid w:val="007558A8"/>
    <w:rsid w:val="00756F47"/>
    <w:rsid w:val="007570F3"/>
    <w:rsid w:val="00757336"/>
    <w:rsid w:val="0075745D"/>
    <w:rsid w:val="00757853"/>
    <w:rsid w:val="00761CAC"/>
    <w:rsid w:val="00761E92"/>
    <w:rsid w:val="00762805"/>
    <w:rsid w:val="007644DF"/>
    <w:rsid w:val="00764EC7"/>
    <w:rsid w:val="00765A6F"/>
    <w:rsid w:val="00766536"/>
    <w:rsid w:val="00766597"/>
    <w:rsid w:val="00770940"/>
    <w:rsid w:val="00770C28"/>
    <w:rsid w:val="00771C53"/>
    <w:rsid w:val="00772596"/>
    <w:rsid w:val="00773602"/>
    <w:rsid w:val="00773EB8"/>
    <w:rsid w:val="00774574"/>
    <w:rsid w:val="00774D18"/>
    <w:rsid w:val="007752C9"/>
    <w:rsid w:val="00775D65"/>
    <w:rsid w:val="00775DBE"/>
    <w:rsid w:val="007764A8"/>
    <w:rsid w:val="007769E0"/>
    <w:rsid w:val="00777A95"/>
    <w:rsid w:val="0077BE13"/>
    <w:rsid w:val="00780D9B"/>
    <w:rsid w:val="00780DA9"/>
    <w:rsid w:val="00782049"/>
    <w:rsid w:val="00782425"/>
    <w:rsid w:val="007829AA"/>
    <w:rsid w:val="007839F7"/>
    <w:rsid w:val="0078404F"/>
    <w:rsid w:val="007852CC"/>
    <w:rsid w:val="007863D3"/>
    <w:rsid w:val="0078745B"/>
    <w:rsid w:val="00790858"/>
    <w:rsid w:val="00790B8D"/>
    <w:rsid w:val="007912A0"/>
    <w:rsid w:val="007914A6"/>
    <w:rsid w:val="00791F0F"/>
    <w:rsid w:val="00793188"/>
    <w:rsid w:val="007931F7"/>
    <w:rsid w:val="007933FA"/>
    <w:rsid w:val="00795346"/>
    <w:rsid w:val="00795C00"/>
    <w:rsid w:val="00795D22"/>
    <w:rsid w:val="00797732"/>
    <w:rsid w:val="00797B86"/>
    <w:rsid w:val="007A0C64"/>
    <w:rsid w:val="007A0F61"/>
    <w:rsid w:val="007A14F9"/>
    <w:rsid w:val="007A1CB0"/>
    <w:rsid w:val="007A1D66"/>
    <w:rsid w:val="007A2AEE"/>
    <w:rsid w:val="007A2F44"/>
    <w:rsid w:val="007A302F"/>
    <w:rsid w:val="007A3538"/>
    <w:rsid w:val="007A42AB"/>
    <w:rsid w:val="007A757E"/>
    <w:rsid w:val="007B028E"/>
    <w:rsid w:val="007B1A15"/>
    <w:rsid w:val="007B2D61"/>
    <w:rsid w:val="007B36DE"/>
    <w:rsid w:val="007B3F68"/>
    <w:rsid w:val="007B420F"/>
    <w:rsid w:val="007B651B"/>
    <w:rsid w:val="007C053B"/>
    <w:rsid w:val="007C0834"/>
    <w:rsid w:val="007C08C0"/>
    <w:rsid w:val="007C0B28"/>
    <w:rsid w:val="007C179B"/>
    <w:rsid w:val="007C2C37"/>
    <w:rsid w:val="007C3ADD"/>
    <w:rsid w:val="007C40A8"/>
    <w:rsid w:val="007C42DF"/>
    <w:rsid w:val="007C4484"/>
    <w:rsid w:val="007C46D9"/>
    <w:rsid w:val="007C5DE2"/>
    <w:rsid w:val="007C611C"/>
    <w:rsid w:val="007C6C05"/>
    <w:rsid w:val="007D0B64"/>
    <w:rsid w:val="007D0E5B"/>
    <w:rsid w:val="007D116E"/>
    <w:rsid w:val="007D352C"/>
    <w:rsid w:val="007D4385"/>
    <w:rsid w:val="007D465E"/>
    <w:rsid w:val="007D4C5C"/>
    <w:rsid w:val="007D4F46"/>
    <w:rsid w:val="007D629E"/>
    <w:rsid w:val="007D699F"/>
    <w:rsid w:val="007D6F65"/>
    <w:rsid w:val="007D7110"/>
    <w:rsid w:val="007D77DB"/>
    <w:rsid w:val="007E0B56"/>
    <w:rsid w:val="007E1448"/>
    <w:rsid w:val="007E2B7E"/>
    <w:rsid w:val="007E2C4B"/>
    <w:rsid w:val="007E319F"/>
    <w:rsid w:val="007E40F6"/>
    <w:rsid w:val="007E40FC"/>
    <w:rsid w:val="007E4269"/>
    <w:rsid w:val="007E4283"/>
    <w:rsid w:val="007E5780"/>
    <w:rsid w:val="007E608B"/>
    <w:rsid w:val="007E697B"/>
    <w:rsid w:val="007E6A9C"/>
    <w:rsid w:val="007E6B77"/>
    <w:rsid w:val="007E73E4"/>
    <w:rsid w:val="007E759C"/>
    <w:rsid w:val="007F08D3"/>
    <w:rsid w:val="007F0BB0"/>
    <w:rsid w:val="007F172D"/>
    <w:rsid w:val="007F1A13"/>
    <w:rsid w:val="007F396E"/>
    <w:rsid w:val="007F3D87"/>
    <w:rsid w:val="007F5290"/>
    <w:rsid w:val="007F6C8F"/>
    <w:rsid w:val="007F71DF"/>
    <w:rsid w:val="007F7799"/>
    <w:rsid w:val="007F7EBB"/>
    <w:rsid w:val="0080052E"/>
    <w:rsid w:val="00800C9F"/>
    <w:rsid w:val="00801CB3"/>
    <w:rsid w:val="00801E2A"/>
    <w:rsid w:val="00802640"/>
    <w:rsid w:val="00802A8D"/>
    <w:rsid w:val="00802BC0"/>
    <w:rsid w:val="008035E9"/>
    <w:rsid w:val="00804107"/>
    <w:rsid w:val="008048B7"/>
    <w:rsid w:val="00804C03"/>
    <w:rsid w:val="00804F52"/>
    <w:rsid w:val="008056BE"/>
    <w:rsid w:val="00807499"/>
    <w:rsid w:val="008101EC"/>
    <w:rsid w:val="0081084C"/>
    <w:rsid w:val="00810E79"/>
    <w:rsid w:val="008110E3"/>
    <w:rsid w:val="00812610"/>
    <w:rsid w:val="00812769"/>
    <w:rsid w:val="008129B1"/>
    <w:rsid w:val="00812B1D"/>
    <w:rsid w:val="00812FF9"/>
    <w:rsid w:val="008143AA"/>
    <w:rsid w:val="0081464F"/>
    <w:rsid w:val="00816454"/>
    <w:rsid w:val="0081675F"/>
    <w:rsid w:val="00816F07"/>
    <w:rsid w:val="00820D78"/>
    <w:rsid w:val="008222AD"/>
    <w:rsid w:val="00822A19"/>
    <w:rsid w:val="008232D8"/>
    <w:rsid w:val="00823B0B"/>
    <w:rsid w:val="00824C75"/>
    <w:rsid w:val="00827E9B"/>
    <w:rsid w:val="00831223"/>
    <w:rsid w:val="00831CFC"/>
    <w:rsid w:val="00833527"/>
    <w:rsid w:val="00834B8E"/>
    <w:rsid w:val="008350A8"/>
    <w:rsid w:val="00836E31"/>
    <w:rsid w:val="008407DC"/>
    <w:rsid w:val="00842376"/>
    <w:rsid w:val="00842CC0"/>
    <w:rsid w:val="0084317D"/>
    <w:rsid w:val="0084427A"/>
    <w:rsid w:val="0084485C"/>
    <w:rsid w:val="00844EC5"/>
    <w:rsid w:val="00845399"/>
    <w:rsid w:val="00845C86"/>
    <w:rsid w:val="008461A8"/>
    <w:rsid w:val="008474D8"/>
    <w:rsid w:val="008474FF"/>
    <w:rsid w:val="00850F47"/>
    <w:rsid w:val="00852EDA"/>
    <w:rsid w:val="00853CC6"/>
    <w:rsid w:val="00854917"/>
    <w:rsid w:val="00854F17"/>
    <w:rsid w:val="00855FCA"/>
    <w:rsid w:val="00856701"/>
    <w:rsid w:val="00860B0D"/>
    <w:rsid w:val="00860C45"/>
    <w:rsid w:val="0086210A"/>
    <w:rsid w:val="008653F6"/>
    <w:rsid w:val="008661A6"/>
    <w:rsid w:val="0086636F"/>
    <w:rsid w:val="0086657B"/>
    <w:rsid w:val="00866CFD"/>
    <w:rsid w:val="00867C2D"/>
    <w:rsid w:val="008700F0"/>
    <w:rsid w:val="008706CE"/>
    <w:rsid w:val="008712DF"/>
    <w:rsid w:val="008718DA"/>
    <w:rsid w:val="00871A9C"/>
    <w:rsid w:val="00871FDD"/>
    <w:rsid w:val="00874C2A"/>
    <w:rsid w:val="0087646C"/>
    <w:rsid w:val="008766F3"/>
    <w:rsid w:val="00877BA3"/>
    <w:rsid w:val="00880D50"/>
    <w:rsid w:val="0088236F"/>
    <w:rsid w:val="008823B4"/>
    <w:rsid w:val="00882FE3"/>
    <w:rsid w:val="0088364B"/>
    <w:rsid w:val="00883AD7"/>
    <w:rsid w:val="00883E35"/>
    <w:rsid w:val="00884886"/>
    <w:rsid w:val="008851AC"/>
    <w:rsid w:val="0088543B"/>
    <w:rsid w:val="008855B7"/>
    <w:rsid w:val="00885749"/>
    <w:rsid w:val="00885F2D"/>
    <w:rsid w:val="00885FB7"/>
    <w:rsid w:val="00886734"/>
    <w:rsid w:val="00890919"/>
    <w:rsid w:val="0089104F"/>
    <w:rsid w:val="00892787"/>
    <w:rsid w:val="00893359"/>
    <w:rsid w:val="00894E4A"/>
    <w:rsid w:val="00894FE8"/>
    <w:rsid w:val="0089572A"/>
    <w:rsid w:val="00897CF9"/>
    <w:rsid w:val="008A1EEB"/>
    <w:rsid w:val="008A2779"/>
    <w:rsid w:val="008A336C"/>
    <w:rsid w:val="008A3865"/>
    <w:rsid w:val="008A6055"/>
    <w:rsid w:val="008A6B05"/>
    <w:rsid w:val="008A719C"/>
    <w:rsid w:val="008B0B3E"/>
    <w:rsid w:val="008B184E"/>
    <w:rsid w:val="008B3086"/>
    <w:rsid w:val="008B338F"/>
    <w:rsid w:val="008B3AE6"/>
    <w:rsid w:val="008B3B68"/>
    <w:rsid w:val="008B5582"/>
    <w:rsid w:val="008B5A58"/>
    <w:rsid w:val="008B5BAB"/>
    <w:rsid w:val="008B6070"/>
    <w:rsid w:val="008B61ED"/>
    <w:rsid w:val="008B791B"/>
    <w:rsid w:val="008C0563"/>
    <w:rsid w:val="008C066B"/>
    <w:rsid w:val="008C24F1"/>
    <w:rsid w:val="008C452E"/>
    <w:rsid w:val="008C4677"/>
    <w:rsid w:val="008C523A"/>
    <w:rsid w:val="008C68FB"/>
    <w:rsid w:val="008C6B78"/>
    <w:rsid w:val="008C72E1"/>
    <w:rsid w:val="008C735F"/>
    <w:rsid w:val="008C7ED7"/>
    <w:rsid w:val="008D037C"/>
    <w:rsid w:val="008D127A"/>
    <w:rsid w:val="008D1487"/>
    <w:rsid w:val="008D1E9F"/>
    <w:rsid w:val="008D45CD"/>
    <w:rsid w:val="008D4963"/>
    <w:rsid w:val="008D4D6D"/>
    <w:rsid w:val="008D6FC4"/>
    <w:rsid w:val="008D7B1C"/>
    <w:rsid w:val="008E00EF"/>
    <w:rsid w:val="008E0138"/>
    <w:rsid w:val="008E0B20"/>
    <w:rsid w:val="008E16A3"/>
    <w:rsid w:val="008E1A53"/>
    <w:rsid w:val="008E24BE"/>
    <w:rsid w:val="008E3D27"/>
    <w:rsid w:val="008E3E11"/>
    <w:rsid w:val="008E559F"/>
    <w:rsid w:val="008E63DD"/>
    <w:rsid w:val="008E712A"/>
    <w:rsid w:val="008E7345"/>
    <w:rsid w:val="008F02D7"/>
    <w:rsid w:val="008F0703"/>
    <w:rsid w:val="008F10C0"/>
    <w:rsid w:val="008F16D4"/>
    <w:rsid w:val="008F1AAC"/>
    <w:rsid w:val="008F2464"/>
    <w:rsid w:val="008F2ED1"/>
    <w:rsid w:val="008F4D4D"/>
    <w:rsid w:val="008F5C32"/>
    <w:rsid w:val="008F5FB7"/>
    <w:rsid w:val="00900AB1"/>
    <w:rsid w:val="0090226C"/>
    <w:rsid w:val="009023E5"/>
    <w:rsid w:val="00902F36"/>
    <w:rsid w:val="009032F7"/>
    <w:rsid w:val="00903380"/>
    <w:rsid w:val="0090480E"/>
    <w:rsid w:val="00904912"/>
    <w:rsid w:val="00905AE1"/>
    <w:rsid w:val="00905BC6"/>
    <w:rsid w:val="00905C7C"/>
    <w:rsid w:val="0090611B"/>
    <w:rsid w:val="009075C3"/>
    <w:rsid w:val="00910543"/>
    <w:rsid w:val="0091066B"/>
    <w:rsid w:val="00910778"/>
    <w:rsid w:val="00914DCB"/>
    <w:rsid w:val="00915335"/>
    <w:rsid w:val="009167D5"/>
    <w:rsid w:val="00916CD3"/>
    <w:rsid w:val="00917512"/>
    <w:rsid w:val="009207F1"/>
    <w:rsid w:val="00920B74"/>
    <w:rsid w:val="00921E94"/>
    <w:rsid w:val="00923D94"/>
    <w:rsid w:val="00924143"/>
    <w:rsid w:val="009241AA"/>
    <w:rsid w:val="00924520"/>
    <w:rsid w:val="009251DD"/>
    <w:rsid w:val="00926E4E"/>
    <w:rsid w:val="009274D4"/>
    <w:rsid w:val="00927B52"/>
    <w:rsid w:val="009307E8"/>
    <w:rsid w:val="00930E19"/>
    <w:rsid w:val="009320D0"/>
    <w:rsid w:val="009323C8"/>
    <w:rsid w:val="0093266D"/>
    <w:rsid w:val="00932D63"/>
    <w:rsid w:val="00934189"/>
    <w:rsid w:val="0093435B"/>
    <w:rsid w:val="009344A9"/>
    <w:rsid w:val="0093483E"/>
    <w:rsid w:val="0093545F"/>
    <w:rsid w:val="00935C65"/>
    <w:rsid w:val="00936169"/>
    <w:rsid w:val="009366EF"/>
    <w:rsid w:val="009406EC"/>
    <w:rsid w:val="00941166"/>
    <w:rsid w:val="00942679"/>
    <w:rsid w:val="00943081"/>
    <w:rsid w:val="0094378D"/>
    <w:rsid w:val="009441F4"/>
    <w:rsid w:val="00945181"/>
    <w:rsid w:val="00945B4B"/>
    <w:rsid w:val="00945D04"/>
    <w:rsid w:val="009463E0"/>
    <w:rsid w:val="00946BFD"/>
    <w:rsid w:val="00947F68"/>
    <w:rsid w:val="00952BB3"/>
    <w:rsid w:val="00952E5E"/>
    <w:rsid w:val="009539D7"/>
    <w:rsid w:val="00954000"/>
    <w:rsid w:val="00954B7D"/>
    <w:rsid w:val="009564D1"/>
    <w:rsid w:val="00956811"/>
    <w:rsid w:val="00956AC6"/>
    <w:rsid w:val="009578BC"/>
    <w:rsid w:val="00962B4B"/>
    <w:rsid w:val="0096334B"/>
    <w:rsid w:val="00963AE6"/>
    <w:rsid w:val="009640B3"/>
    <w:rsid w:val="0096482B"/>
    <w:rsid w:val="00964B6A"/>
    <w:rsid w:val="00964CF2"/>
    <w:rsid w:val="00966B3D"/>
    <w:rsid w:val="00967113"/>
    <w:rsid w:val="009674BC"/>
    <w:rsid w:val="00971A27"/>
    <w:rsid w:val="0097279A"/>
    <w:rsid w:val="0097281C"/>
    <w:rsid w:val="00972F1B"/>
    <w:rsid w:val="00973494"/>
    <w:rsid w:val="009735DD"/>
    <w:rsid w:val="00973D1E"/>
    <w:rsid w:val="0097512A"/>
    <w:rsid w:val="00977127"/>
    <w:rsid w:val="009827F9"/>
    <w:rsid w:val="009838E9"/>
    <w:rsid w:val="0098560C"/>
    <w:rsid w:val="00986C6F"/>
    <w:rsid w:val="00987761"/>
    <w:rsid w:val="009903EE"/>
    <w:rsid w:val="00990420"/>
    <w:rsid w:val="00990987"/>
    <w:rsid w:val="0099213A"/>
    <w:rsid w:val="0099224E"/>
    <w:rsid w:val="009923F4"/>
    <w:rsid w:val="0099301D"/>
    <w:rsid w:val="0099329F"/>
    <w:rsid w:val="00994CEC"/>
    <w:rsid w:val="00995143"/>
    <w:rsid w:val="009959C0"/>
    <w:rsid w:val="00996281"/>
    <w:rsid w:val="00996E92"/>
    <w:rsid w:val="009A0C6B"/>
    <w:rsid w:val="009A0FD3"/>
    <w:rsid w:val="009A13CB"/>
    <w:rsid w:val="009A2B51"/>
    <w:rsid w:val="009A3151"/>
    <w:rsid w:val="009A3157"/>
    <w:rsid w:val="009A3397"/>
    <w:rsid w:val="009A3E1D"/>
    <w:rsid w:val="009A5F8C"/>
    <w:rsid w:val="009A610A"/>
    <w:rsid w:val="009A64D1"/>
    <w:rsid w:val="009A6AB6"/>
    <w:rsid w:val="009B0A1A"/>
    <w:rsid w:val="009B1A76"/>
    <w:rsid w:val="009B2021"/>
    <w:rsid w:val="009B4787"/>
    <w:rsid w:val="009B4829"/>
    <w:rsid w:val="009B512D"/>
    <w:rsid w:val="009B5CF6"/>
    <w:rsid w:val="009B6154"/>
    <w:rsid w:val="009B6A16"/>
    <w:rsid w:val="009B7026"/>
    <w:rsid w:val="009B7047"/>
    <w:rsid w:val="009B7875"/>
    <w:rsid w:val="009C1785"/>
    <w:rsid w:val="009C1E0B"/>
    <w:rsid w:val="009C1E68"/>
    <w:rsid w:val="009C25D0"/>
    <w:rsid w:val="009C51AA"/>
    <w:rsid w:val="009C55F2"/>
    <w:rsid w:val="009C5632"/>
    <w:rsid w:val="009C65D6"/>
    <w:rsid w:val="009C6CFB"/>
    <w:rsid w:val="009C6D3C"/>
    <w:rsid w:val="009C7C21"/>
    <w:rsid w:val="009C7D0E"/>
    <w:rsid w:val="009C7EA1"/>
    <w:rsid w:val="009D27E4"/>
    <w:rsid w:val="009D4050"/>
    <w:rsid w:val="009D44D6"/>
    <w:rsid w:val="009D453E"/>
    <w:rsid w:val="009D47F1"/>
    <w:rsid w:val="009D4D6F"/>
    <w:rsid w:val="009D5581"/>
    <w:rsid w:val="009D56C6"/>
    <w:rsid w:val="009D6630"/>
    <w:rsid w:val="009D7802"/>
    <w:rsid w:val="009D7876"/>
    <w:rsid w:val="009E061D"/>
    <w:rsid w:val="009E0628"/>
    <w:rsid w:val="009E134D"/>
    <w:rsid w:val="009E16CB"/>
    <w:rsid w:val="009E1F1A"/>
    <w:rsid w:val="009E5BB0"/>
    <w:rsid w:val="009E7332"/>
    <w:rsid w:val="009F083C"/>
    <w:rsid w:val="009F0F4C"/>
    <w:rsid w:val="009F1105"/>
    <w:rsid w:val="009F1EBD"/>
    <w:rsid w:val="009F4AEB"/>
    <w:rsid w:val="009F502D"/>
    <w:rsid w:val="009F54E2"/>
    <w:rsid w:val="009F6EF0"/>
    <w:rsid w:val="009F7136"/>
    <w:rsid w:val="00A0182C"/>
    <w:rsid w:val="00A02AE2"/>
    <w:rsid w:val="00A02EA6"/>
    <w:rsid w:val="00A03165"/>
    <w:rsid w:val="00A036BB"/>
    <w:rsid w:val="00A03749"/>
    <w:rsid w:val="00A03BDC"/>
    <w:rsid w:val="00A04803"/>
    <w:rsid w:val="00A04F3F"/>
    <w:rsid w:val="00A061A1"/>
    <w:rsid w:val="00A065A7"/>
    <w:rsid w:val="00A06B57"/>
    <w:rsid w:val="00A06BB7"/>
    <w:rsid w:val="00A06C88"/>
    <w:rsid w:val="00A06CB6"/>
    <w:rsid w:val="00A071E5"/>
    <w:rsid w:val="00A07490"/>
    <w:rsid w:val="00A07A72"/>
    <w:rsid w:val="00A07C0E"/>
    <w:rsid w:val="00A10BE2"/>
    <w:rsid w:val="00A11414"/>
    <w:rsid w:val="00A11E21"/>
    <w:rsid w:val="00A127BA"/>
    <w:rsid w:val="00A12E43"/>
    <w:rsid w:val="00A133C8"/>
    <w:rsid w:val="00A1353D"/>
    <w:rsid w:val="00A13E7D"/>
    <w:rsid w:val="00A14006"/>
    <w:rsid w:val="00A15734"/>
    <w:rsid w:val="00A158CA"/>
    <w:rsid w:val="00A16638"/>
    <w:rsid w:val="00A16FFE"/>
    <w:rsid w:val="00A2062B"/>
    <w:rsid w:val="00A226D7"/>
    <w:rsid w:val="00A22F69"/>
    <w:rsid w:val="00A2358E"/>
    <w:rsid w:val="00A236D9"/>
    <w:rsid w:val="00A265BF"/>
    <w:rsid w:val="00A302A7"/>
    <w:rsid w:val="00A305A2"/>
    <w:rsid w:val="00A312E9"/>
    <w:rsid w:val="00A32AFA"/>
    <w:rsid w:val="00A34353"/>
    <w:rsid w:val="00A3588D"/>
    <w:rsid w:val="00A358F0"/>
    <w:rsid w:val="00A37593"/>
    <w:rsid w:val="00A379EB"/>
    <w:rsid w:val="00A37B98"/>
    <w:rsid w:val="00A406E8"/>
    <w:rsid w:val="00A40951"/>
    <w:rsid w:val="00A413FD"/>
    <w:rsid w:val="00A42688"/>
    <w:rsid w:val="00A43551"/>
    <w:rsid w:val="00A43A98"/>
    <w:rsid w:val="00A451FA"/>
    <w:rsid w:val="00A457A0"/>
    <w:rsid w:val="00A45954"/>
    <w:rsid w:val="00A4652C"/>
    <w:rsid w:val="00A46761"/>
    <w:rsid w:val="00A46CCE"/>
    <w:rsid w:val="00A46DAB"/>
    <w:rsid w:val="00A46E30"/>
    <w:rsid w:val="00A47439"/>
    <w:rsid w:val="00A5039B"/>
    <w:rsid w:val="00A50E72"/>
    <w:rsid w:val="00A51501"/>
    <w:rsid w:val="00A515C0"/>
    <w:rsid w:val="00A51728"/>
    <w:rsid w:val="00A52225"/>
    <w:rsid w:val="00A54443"/>
    <w:rsid w:val="00A5463E"/>
    <w:rsid w:val="00A55128"/>
    <w:rsid w:val="00A555FD"/>
    <w:rsid w:val="00A55CDB"/>
    <w:rsid w:val="00A56692"/>
    <w:rsid w:val="00A60220"/>
    <w:rsid w:val="00A615E8"/>
    <w:rsid w:val="00A617ED"/>
    <w:rsid w:val="00A624EC"/>
    <w:rsid w:val="00A63389"/>
    <w:rsid w:val="00A638E6"/>
    <w:rsid w:val="00A64745"/>
    <w:rsid w:val="00A64918"/>
    <w:rsid w:val="00A64DF1"/>
    <w:rsid w:val="00A65098"/>
    <w:rsid w:val="00A6736C"/>
    <w:rsid w:val="00A674A9"/>
    <w:rsid w:val="00A70100"/>
    <w:rsid w:val="00A71414"/>
    <w:rsid w:val="00A71F61"/>
    <w:rsid w:val="00A72B9A"/>
    <w:rsid w:val="00A73215"/>
    <w:rsid w:val="00A73E84"/>
    <w:rsid w:val="00A74AF4"/>
    <w:rsid w:val="00A75240"/>
    <w:rsid w:val="00A75801"/>
    <w:rsid w:val="00A7614D"/>
    <w:rsid w:val="00A76256"/>
    <w:rsid w:val="00A7656B"/>
    <w:rsid w:val="00A767BF"/>
    <w:rsid w:val="00A773AF"/>
    <w:rsid w:val="00A80C1E"/>
    <w:rsid w:val="00A81913"/>
    <w:rsid w:val="00A81B9D"/>
    <w:rsid w:val="00A81F3E"/>
    <w:rsid w:val="00A82118"/>
    <w:rsid w:val="00A82CE1"/>
    <w:rsid w:val="00A834EF"/>
    <w:rsid w:val="00A83699"/>
    <w:rsid w:val="00A85C9D"/>
    <w:rsid w:val="00A8760A"/>
    <w:rsid w:val="00A8762D"/>
    <w:rsid w:val="00A87AA4"/>
    <w:rsid w:val="00A9062D"/>
    <w:rsid w:val="00A912C9"/>
    <w:rsid w:val="00A929B0"/>
    <w:rsid w:val="00A92A3F"/>
    <w:rsid w:val="00A93824"/>
    <w:rsid w:val="00A93AC2"/>
    <w:rsid w:val="00A9558A"/>
    <w:rsid w:val="00A95B0A"/>
    <w:rsid w:val="00A95F42"/>
    <w:rsid w:val="00A961A5"/>
    <w:rsid w:val="00A96A04"/>
    <w:rsid w:val="00AA0C85"/>
    <w:rsid w:val="00AA1162"/>
    <w:rsid w:val="00AA1532"/>
    <w:rsid w:val="00AA1C82"/>
    <w:rsid w:val="00AA1E41"/>
    <w:rsid w:val="00AA1F1E"/>
    <w:rsid w:val="00AA3190"/>
    <w:rsid w:val="00AA3A94"/>
    <w:rsid w:val="00AA3D8E"/>
    <w:rsid w:val="00AA4CBE"/>
    <w:rsid w:val="00AA6EF0"/>
    <w:rsid w:val="00AB23F8"/>
    <w:rsid w:val="00AB3584"/>
    <w:rsid w:val="00AB3BA7"/>
    <w:rsid w:val="00AB3EA2"/>
    <w:rsid w:val="00AB5012"/>
    <w:rsid w:val="00AB56DA"/>
    <w:rsid w:val="00AB59A6"/>
    <w:rsid w:val="00AB6364"/>
    <w:rsid w:val="00AB6D38"/>
    <w:rsid w:val="00AC0334"/>
    <w:rsid w:val="00AC15E2"/>
    <w:rsid w:val="00AC2954"/>
    <w:rsid w:val="00AC4200"/>
    <w:rsid w:val="00AC461E"/>
    <w:rsid w:val="00AC56C5"/>
    <w:rsid w:val="00AC5DEA"/>
    <w:rsid w:val="00AC65FD"/>
    <w:rsid w:val="00AC669F"/>
    <w:rsid w:val="00AC6C85"/>
    <w:rsid w:val="00AC74A4"/>
    <w:rsid w:val="00AD250A"/>
    <w:rsid w:val="00AD2CBD"/>
    <w:rsid w:val="00AD325A"/>
    <w:rsid w:val="00AD3595"/>
    <w:rsid w:val="00AD3706"/>
    <w:rsid w:val="00AD3858"/>
    <w:rsid w:val="00AD42A7"/>
    <w:rsid w:val="00AD546E"/>
    <w:rsid w:val="00AD5955"/>
    <w:rsid w:val="00AD71BA"/>
    <w:rsid w:val="00AD7EE6"/>
    <w:rsid w:val="00AE5025"/>
    <w:rsid w:val="00AE6006"/>
    <w:rsid w:val="00AE6DB5"/>
    <w:rsid w:val="00AE7C80"/>
    <w:rsid w:val="00AF0571"/>
    <w:rsid w:val="00AF2FFD"/>
    <w:rsid w:val="00AF48F7"/>
    <w:rsid w:val="00AF5127"/>
    <w:rsid w:val="00AF58D3"/>
    <w:rsid w:val="00AF5E33"/>
    <w:rsid w:val="00B00DB8"/>
    <w:rsid w:val="00B014B5"/>
    <w:rsid w:val="00B021C8"/>
    <w:rsid w:val="00B03EAC"/>
    <w:rsid w:val="00B043BD"/>
    <w:rsid w:val="00B047A1"/>
    <w:rsid w:val="00B0488B"/>
    <w:rsid w:val="00B04C50"/>
    <w:rsid w:val="00B05792"/>
    <w:rsid w:val="00B0673B"/>
    <w:rsid w:val="00B103A8"/>
    <w:rsid w:val="00B10990"/>
    <w:rsid w:val="00B11661"/>
    <w:rsid w:val="00B12E43"/>
    <w:rsid w:val="00B12E44"/>
    <w:rsid w:val="00B13DCF"/>
    <w:rsid w:val="00B14B6C"/>
    <w:rsid w:val="00B14FC7"/>
    <w:rsid w:val="00B15212"/>
    <w:rsid w:val="00B16B4E"/>
    <w:rsid w:val="00B170EF"/>
    <w:rsid w:val="00B177FD"/>
    <w:rsid w:val="00B20457"/>
    <w:rsid w:val="00B21A36"/>
    <w:rsid w:val="00B22657"/>
    <w:rsid w:val="00B2294F"/>
    <w:rsid w:val="00B22BCA"/>
    <w:rsid w:val="00B22CCE"/>
    <w:rsid w:val="00B237C0"/>
    <w:rsid w:val="00B23B3F"/>
    <w:rsid w:val="00B25970"/>
    <w:rsid w:val="00B25BB9"/>
    <w:rsid w:val="00B26806"/>
    <w:rsid w:val="00B27479"/>
    <w:rsid w:val="00B30886"/>
    <w:rsid w:val="00B3129C"/>
    <w:rsid w:val="00B31EE5"/>
    <w:rsid w:val="00B3204F"/>
    <w:rsid w:val="00B32ABA"/>
    <w:rsid w:val="00B335D3"/>
    <w:rsid w:val="00B33895"/>
    <w:rsid w:val="00B3433B"/>
    <w:rsid w:val="00B34F79"/>
    <w:rsid w:val="00B354F7"/>
    <w:rsid w:val="00B363F4"/>
    <w:rsid w:val="00B36E75"/>
    <w:rsid w:val="00B40082"/>
    <w:rsid w:val="00B403E3"/>
    <w:rsid w:val="00B40EE1"/>
    <w:rsid w:val="00B41576"/>
    <w:rsid w:val="00B419E3"/>
    <w:rsid w:val="00B41E06"/>
    <w:rsid w:val="00B4222B"/>
    <w:rsid w:val="00B4507F"/>
    <w:rsid w:val="00B457A1"/>
    <w:rsid w:val="00B45F04"/>
    <w:rsid w:val="00B46181"/>
    <w:rsid w:val="00B463C2"/>
    <w:rsid w:val="00B46674"/>
    <w:rsid w:val="00B46757"/>
    <w:rsid w:val="00B46E0F"/>
    <w:rsid w:val="00B5095D"/>
    <w:rsid w:val="00B53792"/>
    <w:rsid w:val="00B53909"/>
    <w:rsid w:val="00B54241"/>
    <w:rsid w:val="00B54884"/>
    <w:rsid w:val="00B55250"/>
    <w:rsid w:val="00B56F2E"/>
    <w:rsid w:val="00B57BD7"/>
    <w:rsid w:val="00B60116"/>
    <w:rsid w:val="00B60224"/>
    <w:rsid w:val="00B60283"/>
    <w:rsid w:val="00B61FAD"/>
    <w:rsid w:val="00B639F6"/>
    <w:rsid w:val="00B6561B"/>
    <w:rsid w:val="00B656F9"/>
    <w:rsid w:val="00B65D19"/>
    <w:rsid w:val="00B66AA9"/>
    <w:rsid w:val="00B67988"/>
    <w:rsid w:val="00B71ABF"/>
    <w:rsid w:val="00B71BE1"/>
    <w:rsid w:val="00B72A67"/>
    <w:rsid w:val="00B72CC2"/>
    <w:rsid w:val="00B73631"/>
    <w:rsid w:val="00B73738"/>
    <w:rsid w:val="00B73AD5"/>
    <w:rsid w:val="00B742C9"/>
    <w:rsid w:val="00B746F8"/>
    <w:rsid w:val="00B74A4E"/>
    <w:rsid w:val="00B74AD6"/>
    <w:rsid w:val="00B74B5B"/>
    <w:rsid w:val="00B75B4D"/>
    <w:rsid w:val="00B76123"/>
    <w:rsid w:val="00B76329"/>
    <w:rsid w:val="00B76D81"/>
    <w:rsid w:val="00B76E41"/>
    <w:rsid w:val="00B77660"/>
    <w:rsid w:val="00B77B05"/>
    <w:rsid w:val="00B77C6E"/>
    <w:rsid w:val="00B80584"/>
    <w:rsid w:val="00B81B8A"/>
    <w:rsid w:val="00B81DA9"/>
    <w:rsid w:val="00B84865"/>
    <w:rsid w:val="00B848E6"/>
    <w:rsid w:val="00B85F66"/>
    <w:rsid w:val="00B863F7"/>
    <w:rsid w:val="00B906CD"/>
    <w:rsid w:val="00B90FCA"/>
    <w:rsid w:val="00B924EA"/>
    <w:rsid w:val="00B94786"/>
    <w:rsid w:val="00B953F4"/>
    <w:rsid w:val="00B95768"/>
    <w:rsid w:val="00B95793"/>
    <w:rsid w:val="00B95CB6"/>
    <w:rsid w:val="00B95D77"/>
    <w:rsid w:val="00B95ED6"/>
    <w:rsid w:val="00B95FBB"/>
    <w:rsid w:val="00B964D2"/>
    <w:rsid w:val="00BA00E9"/>
    <w:rsid w:val="00BA1876"/>
    <w:rsid w:val="00BA1A09"/>
    <w:rsid w:val="00BA2043"/>
    <w:rsid w:val="00BA2C5C"/>
    <w:rsid w:val="00BA3354"/>
    <w:rsid w:val="00BA36F6"/>
    <w:rsid w:val="00BA3CCD"/>
    <w:rsid w:val="00BA54EE"/>
    <w:rsid w:val="00BA5B58"/>
    <w:rsid w:val="00BA5FFE"/>
    <w:rsid w:val="00BA7567"/>
    <w:rsid w:val="00BB027B"/>
    <w:rsid w:val="00BB07EE"/>
    <w:rsid w:val="00BB1AF5"/>
    <w:rsid w:val="00BB1BF9"/>
    <w:rsid w:val="00BB27A8"/>
    <w:rsid w:val="00BB29D3"/>
    <w:rsid w:val="00BB2CE4"/>
    <w:rsid w:val="00BB2E91"/>
    <w:rsid w:val="00BB3088"/>
    <w:rsid w:val="00BB344A"/>
    <w:rsid w:val="00BB4BC1"/>
    <w:rsid w:val="00BB539E"/>
    <w:rsid w:val="00BB5449"/>
    <w:rsid w:val="00BB6B04"/>
    <w:rsid w:val="00BB6E73"/>
    <w:rsid w:val="00BB738E"/>
    <w:rsid w:val="00BC0119"/>
    <w:rsid w:val="00BC3442"/>
    <w:rsid w:val="00BC448A"/>
    <w:rsid w:val="00BC468F"/>
    <w:rsid w:val="00BC4866"/>
    <w:rsid w:val="00BC4ED0"/>
    <w:rsid w:val="00BC55EF"/>
    <w:rsid w:val="00BC67A7"/>
    <w:rsid w:val="00BD1316"/>
    <w:rsid w:val="00BD2638"/>
    <w:rsid w:val="00BD3360"/>
    <w:rsid w:val="00BD428A"/>
    <w:rsid w:val="00BD42C5"/>
    <w:rsid w:val="00BD505E"/>
    <w:rsid w:val="00BD5DAA"/>
    <w:rsid w:val="00BD6855"/>
    <w:rsid w:val="00BD6C1F"/>
    <w:rsid w:val="00BE047B"/>
    <w:rsid w:val="00BE07C5"/>
    <w:rsid w:val="00BE1506"/>
    <w:rsid w:val="00BE1CE6"/>
    <w:rsid w:val="00BE2831"/>
    <w:rsid w:val="00BE3A7B"/>
    <w:rsid w:val="00BE5049"/>
    <w:rsid w:val="00BE544C"/>
    <w:rsid w:val="00BE65BA"/>
    <w:rsid w:val="00BE70E2"/>
    <w:rsid w:val="00BF0683"/>
    <w:rsid w:val="00BF213E"/>
    <w:rsid w:val="00BF29A9"/>
    <w:rsid w:val="00BF4BD5"/>
    <w:rsid w:val="00BF6F0A"/>
    <w:rsid w:val="00C00DC1"/>
    <w:rsid w:val="00C01872"/>
    <w:rsid w:val="00C01CAD"/>
    <w:rsid w:val="00C023E4"/>
    <w:rsid w:val="00C02700"/>
    <w:rsid w:val="00C03390"/>
    <w:rsid w:val="00C034F0"/>
    <w:rsid w:val="00C04137"/>
    <w:rsid w:val="00C047B8"/>
    <w:rsid w:val="00C04919"/>
    <w:rsid w:val="00C05B74"/>
    <w:rsid w:val="00C0698E"/>
    <w:rsid w:val="00C071F3"/>
    <w:rsid w:val="00C1069E"/>
    <w:rsid w:val="00C10B6C"/>
    <w:rsid w:val="00C11AC2"/>
    <w:rsid w:val="00C11BAF"/>
    <w:rsid w:val="00C12D2E"/>
    <w:rsid w:val="00C135E3"/>
    <w:rsid w:val="00C15573"/>
    <w:rsid w:val="00C15C21"/>
    <w:rsid w:val="00C15E04"/>
    <w:rsid w:val="00C16FB1"/>
    <w:rsid w:val="00C202C1"/>
    <w:rsid w:val="00C20F5F"/>
    <w:rsid w:val="00C212BC"/>
    <w:rsid w:val="00C235C6"/>
    <w:rsid w:val="00C2439E"/>
    <w:rsid w:val="00C24AD1"/>
    <w:rsid w:val="00C24E90"/>
    <w:rsid w:val="00C26B1E"/>
    <w:rsid w:val="00C26C8E"/>
    <w:rsid w:val="00C30BA3"/>
    <w:rsid w:val="00C30FB2"/>
    <w:rsid w:val="00C320A9"/>
    <w:rsid w:val="00C32ABB"/>
    <w:rsid w:val="00C32ADC"/>
    <w:rsid w:val="00C33328"/>
    <w:rsid w:val="00C33653"/>
    <w:rsid w:val="00C350AE"/>
    <w:rsid w:val="00C35710"/>
    <w:rsid w:val="00C362DC"/>
    <w:rsid w:val="00C37DCD"/>
    <w:rsid w:val="00C409CD"/>
    <w:rsid w:val="00C414A3"/>
    <w:rsid w:val="00C417E3"/>
    <w:rsid w:val="00C428A1"/>
    <w:rsid w:val="00C42CEC"/>
    <w:rsid w:val="00C43B17"/>
    <w:rsid w:val="00C44AE3"/>
    <w:rsid w:val="00C44F1C"/>
    <w:rsid w:val="00C4549F"/>
    <w:rsid w:val="00C45598"/>
    <w:rsid w:val="00C46735"/>
    <w:rsid w:val="00C478CF"/>
    <w:rsid w:val="00C47C8B"/>
    <w:rsid w:val="00C50224"/>
    <w:rsid w:val="00C53AA8"/>
    <w:rsid w:val="00C53E4F"/>
    <w:rsid w:val="00C55E30"/>
    <w:rsid w:val="00C56B08"/>
    <w:rsid w:val="00C5760B"/>
    <w:rsid w:val="00C61139"/>
    <w:rsid w:val="00C6129F"/>
    <w:rsid w:val="00C615C3"/>
    <w:rsid w:val="00C61A8A"/>
    <w:rsid w:val="00C61BA6"/>
    <w:rsid w:val="00C628C3"/>
    <w:rsid w:val="00C62BE0"/>
    <w:rsid w:val="00C63D76"/>
    <w:rsid w:val="00C640B2"/>
    <w:rsid w:val="00C657B2"/>
    <w:rsid w:val="00C6637D"/>
    <w:rsid w:val="00C66B5D"/>
    <w:rsid w:val="00C672D5"/>
    <w:rsid w:val="00C674F5"/>
    <w:rsid w:val="00C67507"/>
    <w:rsid w:val="00C67B84"/>
    <w:rsid w:val="00C71609"/>
    <w:rsid w:val="00C722B7"/>
    <w:rsid w:val="00C736A2"/>
    <w:rsid w:val="00C75921"/>
    <w:rsid w:val="00C75EA1"/>
    <w:rsid w:val="00C77329"/>
    <w:rsid w:val="00C8005C"/>
    <w:rsid w:val="00C80C49"/>
    <w:rsid w:val="00C82A45"/>
    <w:rsid w:val="00C83F58"/>
    <w:rsid w:val="00C845A0"/>
    <w:rsid w:val="00C849E4"/>
    <w:rsid w:val="00C85A74"/>
    <w:rsid w:val="00C85F20"/>
    <w:rsid w:val="00C8762B"/>
    <w:rsid w:val="00C90019"/>
    <w:rsid w:val="00C90877"/>
    <w:rsid w:val="00C90F29"/>
    <w:rsid w:val="00C92F61"/>
    <w:rsid w:val="00C9335A"/>
    <w:rsid w:val="00C93A09"/>
    <w:rsid w:val="00C954BA"/>
    <w:rsid w:val="00C96D02"/>
    <w:rsid w:val="00CA05BF"/>
    <w:rsid w:val="00CA0B71"/>
    <w:rsid w:val="00CA0FA4"/>
    <w:rsid w:val="00CA19FF"/>
    <w:rsid w:val="00CA230A"/>
    <w:rsid w:val="00CA3325"/>
    <w:rsid w:val="00CA3DEB"/>
    <w:rsid w:val="00CA5B9E"/>
    <w:rsid w:val="00CA6BE5"/>
    <w:rsid w:val="00CA7869"/>
    <w:rsid w:val="00CB0E72"/>
    <w:rsid w:val="00CB105D"/>
    <w:rsid w:val="00CB1356"/>
    <w:rsid w:val="00CB1F67"/>
    <w:rsid w:val="00CB1FD2"/>
    <w:rsid w:val="00CB3643"/>
    <w:rsid w:val="00CB3D08"/>
    <w:rsid w:val="00CB44D9"/>
    <w:rsid w:val="00CB4C80"/>
    <w:rsid w:val="00CB586E"/>
    <w:rsid w:val="00CB5F37"/>
    <w:rsid w:val="00CC02AC"/>
    <w:rsid w:val="00CC0721"/>
    <w:rsid w:val="00CC07F1"/>
    <w:rsid w:val="00CC0B90"/>
    <w:rsid w:val="00CC22C9"/>
    <w:rsid w:val="00CC360E"/>
    <w:rsid w:val="00CC49A4"/>
    <w:rsid w:val="00CC4ECC"/>
    <w:rsid w:val="00CC58EA"/>
    <w:rsid w:val="00CC763C"/>
    <w:rsid w:val="00CC7A16"/>
    <w:rsid w:val="00CC7C6F"/>
    <w:rsid w:val="00CC7F6B"/>
    <w:rsid w:val="00CD0246"/>
    <w:rsid w:val="00CD072F"/>
    <w:rsid w:val="00CD0D0A"/>
    <w:rsid w:val="00CD1BAA"/>
    <w:rsid w:val="00CD2164"/>
    <w:rsid w:val="00CD2513"/>
    <w:rsid w:val="00CD2BBC"/>
    <w:rsid w:val="00CD3568"/>
    <w:rsid w:val="00CD3695"/>
    <w:rsid w:val="00CD55D5"/>
    <w:rsid w:val="00CD67A9"/>
    <w:rsid w:val="00CD680F"/>
    <w:rsid w:val="00CD7C11"/>
    <w:rsid w:val="00CE0D48"/>
    <w:rsid w:val="00CE1B32"/>
    <w:rsid w:val="00CE1CC0"/>
    <w:rsid w:val="00CE30FC"/>
    <w:rsid w:val="00CE360C"/>
    <w:rsid w:val="00CE3CF4"/>
    <w:rsid w:val="00CE580A"/>
    <w:rsid w:val="00CE614E"/>
    <w:rsid w:val="00CE62A4"/>
    <w:rsid w:val="00CE756F"/>
    <w:rsid w:val="00CE7D31"/>
    <w:rsid w:val="00CF06A8"/>
    <w:rsid w:val="00CF0E91"/>
    <w:rsid w:val="00CF1B2D"/>
    <w:rsid w:val="00CF2526"/>
    <w:rsid w:val="00CF2CCC"/>
    <w:rsid w:val="00CF2FB5"/>
    <w:rsid w:val="00CF2FCB"/>
    <w:rsid w:val="00CF43D5"/>
    <w:rsid w:val="00CF564A"/>
    <w:rsid w:val="00CF6C2E"/>
    <w:rsid w:val="00CF705A"/>
    <w:rsid w:val="00CF7E87"/>
    <w:rsid w:val="00D00769"/>
    <w:rsid w:val="00D01C6D"/>
    <w:rsid w:val="00D02409"/>
    <w:rsid w:val="00D031B4"/>
    <w:rsid w:val="00D0383C"/>
    <w:rsid w:val="00D03C0B"/>
    <w:rsid w:val="00D06855"/>
    <w:rsid w:val="00D06B0E"/>
    <w:rsid w:val="00D07811"/>
    <w:rsid w:val="00D11467"/>
    <w:rsid w:val="00D114C9"/>
    <w:rsid w:val="00D11B4D"/>
    <w:rsid w:val="00D129DA"/>
    <w:rsid w:val="00D12A3D"/>
    <w:rsid w:val="00D1346F"/>
    <w:rsid w:val="00D13668"/>
    <w:rsid w:val="00D144A6"/>
    <w:rsid w:val="00D1592B"/>
    <w:rsid w:val="00D16FA9"/>
    <w:rsid w:val="00D179A9"/>
    <w:rsid w:val="00D17E8E"/>
    <w:rsid w:val="00D202C3"/>
    <w:rsid w:val="00D20615"/>
    <w:rsid w:val="00D207A5"/>
    <w:rsid w:val="00D20C18"/>
    <w:rsid w:val="00D20CBE"/>
    <w:rsid w:val="00D210FF"/>
    <w:rsid w:val="00D2243E"/>
    <w:rsid w:val="00D245AC"/>
    <w:rsid w:val="00D24937"/>
    <w:rsid w:val="00D256E8"/>
    <w:rsid w:val="00D2570F"/>
    <w:rsid w:val="00D25783"/>
    <w:rsid w:val="00D259A3"/>
    <w:rsid w:val="00D25CF2"/>
    <w:rsid w:val="00D26858"/>
    <w:rsid w:val="00D26B63"/>
    <w:rsid w:val="00D2785A"/>
    <w:rsid w:val="00D27CED"/>
    <w:rsid w:val="00D31DC7"/>
    <w:rsid w:val="00D321A0"/>
    <w:rsid w:val="00D32EF8"/>
    <w:rsid w:val="00D332B8"/>
    <w:rsid w:val="00D348F3"/>
    <w:rsid w:val="00D378F4"/>
    <w:rsid w:val="00D4037B"/>
    <w:rsid w:val="00D40413"/>
    <w:rsid w:val="00D408D8"/>
    <w:rsid w:val="00D4273E"/>
    <w:rsid w:val="00D438EF"/>
    <w:rsid w:val="00D43A47"/>
    <w:rsid w:val="00D44192"/>
    <w:rsid w:val="00D46233"/>
    <w:rsid w:val="00D464D8"/>
    <w:rsid w:val="00D477A7"/>
    <w:rsid w:val="00D50E7C"/>
    <w:rsid w:val="00D5160E"/>
    <w:rsid w:val="00D5195A"/>
    <w:rsid w:val="00D53B37"/>
    <w:rsid w:val="00D54AF9"/>
    <w:rsid w:val="00D5587A"/>
    <w:rsid w:val="00D55D76"/>
    <w:rsid w:val="00D56053"/>
    <w:rsid w:val="00D56B78"/>
    <w:rsid w:val="00D56D4A"/>
    <w:rsid w:val="00D56DF3"/>
    <w:rsid w:val="00D577FC"/>
    <w:rsid w:val="00D6035F"/>
    <w:rsid w:val="00D6125F"/>
    <w:rsid w:val="00D61DCE"/>
    <w:rsid w:val="00D61EF1"/>
    <w:rsid w:val="00D621BA"/>
    <w:rsid w:val="00D62411"/>
    <w:rsid w:val="00D630D4"/>
    <w:rsid w:val="00D63EEF"/>
    <w:rsid w:val="00D64C09"/>
    <w:rsid w:val="00D65C53"/>
    <w:rsid w:val="00D65F67"/>
    <w:rsid w:val="00D65FD3"/>
    <w:rsid w:val="00D6726A"/>
    <w:rsid w:val="00D67E66"/>
    <w:rsid w:val="00D711AC"/>
    <w:rsid w:val="00D72DB9"/>
    <w:rsid w:val="00D73806"/>
    <w:rsid w:val="00D74D02"/>
    <w:rsid w:val="00D74DE1"/>
    <w:rsid w:val="00D75B2B"/>
    <w:rsid w:val="00D75C70"/>
    <w:rsid w:val="00D808B4"/>
    <w:rsid w:val="00D818A9"/>
    <w:rsid w:val="00D82BFA"/>
    <w:rsid w:val="00D82F53"/>
    <w:rsid w:val="00D83EE3"/>
    <w:rsid w:val="00D8589A"/>
    <w:rsid w:val="00D86EF6"/>
    <w:rsid w:val="00D9031F"/>
    <w:rsid w:val="00D90820"/>
    <w:rsid w:val="00D90EFB"/>
    <w:rsid w:val="00D917FF"/>
    <w:rsid w:val="00D92094"/>
    <w:rsid w:val="00D922A9"/>
    <w:rsid w:val="00D92877"/>
    <w:rsid w:val="00D92886"/>
    <w:rsid w:val="00D92DB1"/>
    <w:rsid w:val="00D93107"/>
    <w:rsid w:val="00D9435E"/>
    <w:rsid w:val="00D95077"/>
    <w:rsid w:val="00D9562B"/>
    <w:rsid w:val="00D95B87"/>
    <w:rsid w:val="00D95DA2"/>
    <w:rsid w:val="00D95FAC"/>
    <w:rsid w:val="00D96230"/>
    <w:rsid w:val="00D96874"/>
    <w:rsid w:val="00D97601"/>
    <w:rsid w:val="00DA24C7"/>
    <w:rsid w:val="00DA3B32"/>
    <w:rsid w:val="00DA3C93"/>
    <w:rsid w:val="00DA5A0E"/>
    <w:rsid w:val="00DA78DA"/>
    <w:rsid w:val="00DB14C6"/>
    <w:rsid w:val="00DB18A3"/>
    <w:rsid w:val="00DB1EE3"/>
    <w:rsid w:val="00DB1F97"/>
    <w:rsid w:val="00DB2170"/>
    <w:rsid w:val="00DB28B1"/>
    <w:rsid w:val="00DB360E"/>
    <w:rsid w:val="00DB3B0E"/>
    <w:rsid w:val="00DB3D86"/>
    <w:rsid w:val="00DB5E30"/>
    <w:rsid w:val="00DB6A6B"/>
    <w:rsid w:val="00DB7C11"/>
    <w:rsid w:val="00DB7E52"/>
    <w:rsid w:val="00DC0E80"/>
    <w:rsid w:val="00DC1059"/>
    <w:rsid w:val="00DC413C"/>
    <w:rsid w:val="00DC51A5"/>
    <w:rsid w:val="00DC5A03"/>
    <w:rsid w:val="00DC5C6E"/>
    <w:rsid w:val="00DC67DB"/>
    <w:rsid w:val="00DC6900"/>
    <w:rsid w:val="00DC7F62"/>
    <w:rsid w:val="00DD187F"/>
    <w:rsid w:val="00DD31F1"/>
    <w:rsid w:val="00DD328D"/>
    <w:rsid w:val="00DD3756"/>
    <w:rsid w:val="00DD38A4"/>
    <w:rsid w:val="00DD41AD"/>
    <w:rsid w:val="00DD46EC"/>
    <w:rsid w:val="00DD5376"/>
    <w:rsid w:val="00DD5978"/>
    <w:rsid w:val="00DD69AA"/>
    <w:rsid w:val="00DD779E"/>
    <w:rsid w:val="00DE1029"/>
    <w:rsid w:val="00DE280C"/>
    <w:rsid w:val="00DE2F21"/>
    <w:rsid w:val="00DE3012"/>
    <w:rsid w:val="00DE3556"/>
    <w:rsid w:val="00DE35FA"/>
    <w:rsid w:val="00DE404E"/>
    <w:rsid w:val="00DE475C"/>
    <w:rsid w:val="00DE6EDD"/>
    <w:rsid w:val="00DE7A67"/>
    <w:rsid w:val="00DF03E5"/>
    <w:rsid w:val="00DF0D50"/>
    <w:rsid w:val="00DF1B72"/>
    <w:rsid w:val="00DF1C2D"/>
    <w:rsid w:val="00DF24D9"/>
    <w:rsid w:val="00DF2717"/>
    <w:rsid w:val="00DF2943"/>
    <w:rsid w:val="00DF3535"/>
    <w:rsid w:val="00DF4F30"/>
    <w:rsid w:val="00DF51E1"/>
    <w:rsid w:val="00DF5F98"/>
    <w:rsid w:val="00E00279"/>
    <w:rsid w:val="00E006C7"/>
    <w:rsid w:val="00E00C3E"/>
    <w:rsid w:val="00E019C5"/>
    <w:rsid w:val="00E01F04"/>
    <w:rsid w:val="00E05188"/>
    <w:rsid w:val="00E06941"/>
    <w:rsid w:val="00E06CCF"/>
    <w:rsid w:val="00E07F7D"/>
    <w:rsid w:val="00E10D64"/>
    <w:rsid w:val="00E11441"/>
    <w:rsid w:val="00E13081"/>
    <w:rsid w:val="00E13688"/>
    <w:rsid w:val="00E136BA"/>
    <w:rsid w:val="00E14458"/>
    <w:rsid w:val="00E1597B"/>
    <w:rsid w:val="00E168E0"/>
    <w:rsid w:val="00E2111D"/>
    <w:rsid w:val="00E21796"/>
    <w:rsid w:val="00E22693"/>
    <w:rsid w:val="00E2420A"/>
    <w:rsid w:val="00E25367"/>
    <w:rsid w:val="00E25826"/>
    <w:rsid w:val="00E26752"/>
    <w:rsid w:val="00E27009"/>
    <w:rsid w:val="00E27AC0"/>
    <w:rsid w:val="00E30147"/>
    <w:rsid w:val="00E32612"/>
    <w:rsid w:val="00E336F5"/>
    <w:rsid w:val="00E33B51"/>
    <w:rsid w:val="00E3446C"/>
    <w:rsid w:val="00E34D53"/>
    <w:rsid w:val="00E359BA"/>
    <w:rsid w:val="00E36005"/>
    <w:rsid w:val="00E36353"/>
    <w:rsid w:val="00E36809"/>
    <w:rsid w:val="00E36B53"/>
    <w:rsid w:val="00E36D2C"/>
    <w:rsid w:val="00E36D96"/>
    <w:rsid w:val="00E376AC"/>
    <w:rsid w:val="00E41646"/>
    <w:rsid w:val="00E41A4C"/>
    <w:rsid w:val="00E43746"/>
    <w:rsid w:val="00E452F2"/>
    <w:rsid w:val="00E457A7"/>
    <w:rsid w:val="00E45E01"/>
    <w:rsid w:val="00E45FC7"/>
    <w:rsid w:val="00E46853"/>
    <w:rsid w:val="00E46DD2"/>
    <w:rsid w:val="00E50776"/>
    <w:rsid w:val="00E5158E"/>
    <w:rsid w:val="00E530A4"/>
    <w:rsid w:val="00E53110"/>
    <w:rsid w:val="00E5338E"/>
    <w:rsid w:val="00E53E6A"/>
    <w:rsid w:val="00E54C8B"/>
    <w:rsid w:val="00E55230"/>
    <w:rsid w:val="00E55605"/>
    <w:rsid w:val="00E55AD2"/>
    <w:rsid w:val="00E563E2"/>
    <w:rsid w:val="00E56BEA"/>
    <w:rsid w:val="00E5745F"/>
    <w:rsid w:val="00E575E4"/>
    <w:rsid w:val="00E577F9"/>
    <w:rsid w:val="00E60EB1"/>
    <w:rsid w:val="00E6108E"/>
    <w:rsid w:val="00E612B3"/>
    <w:rsid w:val="00E622F1"/>
    <w:rsid w:val="00E62949"/>
    <w:rsid w:val="00E62DCE"/>
    <w:rsid w:val="00E7102B"/>
    <w:rsid w:val="00E71A71"/>
    <w:rsid w:val="00E72E64"/>
    <w:rsid w:val="00E73F6B"/>
    <w:rsid w:val="00E74867"/>
    <w:rsid w:val="00E750CB"/>
    <w:rsid w:val="00E7635F"/>
    <w:rsid w:val="00E76AE9"/>
    <w:rsid w:val="00E8277C"/>
    <w:rsid w:val="00E82EA3"/>
    <w:rsid w:val="00E8344D"/>
    <w:rsid w:val="00E83921"/>
    <w:rsid w:val="00E83A82"/>
    <w:rsid w:val="00E83B55"/>
    <w:rsid w:val="00E85DAA"/>
    <w:rsid w:val="00E86303"/>
    <w:rsid w:val="00E86577"/>
    <w:rsid w:val="00E876A0"/>
    <w:rsid w:val="00E8772D"/>
    <w:rsid w:val="00E87ACE"/>
    <w:rsid w:val="00E90280"/>
    <w:rsid w:val="00E90328"/>
    <w:rsid w:val="00E90EAA"/>
    <w:rsid w:val="00E910F0"/>
    <w:rsid w:val="00E923AD"/>
    <w:rsid w:val="00E92D80"/>
    <w:rsid w:val="00E936BA"/>
    <w:rsid w:val="00E94710"/>
    <w:rsid w:val="00E951A6"/>
    <w:rsid w:val="00E95547"/>
    <w:rsid w:val="00E960C4"/>
    <w:rsid w:val="00E9652D"/>
    <w:rsid w:val="00E9667B"/>
    <w:rsid w:val="00E96940"/>
    <w:rsid w:val="00EA0B25"/>
    <w:rsid w:val="00EA11F2"/>
    <w:rsid w:val="00EA12D5"/>
    <w:rsid w:val="00EA14FC"/>
    <w:rsid w:val="00EA2CA7"/>
    <w:rsid w:val="00EA2E68"/>
    <w:rsid w:val="00EA37F8"/>
    <w:rsid w:val="00EA3DAA"/>
    <w:rsid w:val="00EA49E7"/>
    <w:rsid w:val="00EB01FF"/>
    <w:rsid w:val="00EB0521"/>
    <w:rsid w:val="00EB075A"/>
    <w:rsid w:val="00EB162B"/>
    <w:rsid w:val="00EB3093"/>
    <w:rsid w:val="00EB5FE6"/>
    <w:rsid w:val="00EB678B"/>
    <w:rsid w:val="00EB74A7"/>
    <w:rsid w:val="00EB79CE"/>
    <w:rsid w:val="00EC0D7F"/>
    <w:rsid w:val="00EC0EE7"/>
    <w:rsid w:val="00EC22C3"/>
    <w:rsid w:val="00EC2E00"/>
    <w:rsid w:val="00EC41FA"/>
    <w:rsid w:val="00EC4604"/>
    <w:rsid w:val="00EC47E5"/>
    <w:rsid w:val="00EC4B08"/>
    <w:rsid w:val="00EC4D04"/>
    <w:rsid w:val="00EC55B1"/>
    <w:rsid w:val="00EC5EC1"/>
    <w:rsid w:val="00EC5FE2"/>
    <w:rsid w:val="00EC64F6"/>
    <w:rsid w:val="00EC6CBC"/>
    <w:rsid w:val="00EC76B8"/>
    <w:rsid w:val="00ED15EA"/>
    <w:rsid w:val="00ED196F"/>
    <w:rsid w:val="00ED32FE"/>
    <w:rsid w:val="00ED38FB"/>
    <w:rsid w:val="00ED3906"/>
    <w:rsid w:val="00ED623E"/>
    <w:rsid w:val="00ED6A7A"/>
    <w:rsid w:val="00ED7871"/>
    <w:rsid w:val="00ED7C62"/>
    <w:rsid w:val="00EE1219"/>
    <w:rsid w:val="00EE1E9B"/>
    <w:rsid w:val="00EE1EE2"/>
    <w:rsid w:val="00EE238B"/>
    <w:rsid w:val="00EE3FAA"/>
    <w:rsid w:val="00EE487F"/>
    <w:rsid w:val="00EE6488"/>
    <w:rsid w:val="00EE6C70"/>
    <w:rsid w:val="00EF03A3"/>
    <w:rsid w:val="00EF05A6"/>
    <w:rsid w:val="00EF05BA"/>
    <w:rsid w:val="00EF0694"/>
    <w:rsid w:val="00EF0D79"/>
    <w:rsid w:val="00EF0EB4"/>
    <w:rsid w:val="00EF1871"/>
    <w:rsid w:val="00EF1EFC"/>
    <w:rsid w:val="00EF285A"/>
    <w:rsid w:val="00EF30CD"/>
    <w:rsid w:val="00EF3335"/>
    <w:rsid w:val="00EF3EC3"/>
    <w:rsid w:val="00EF3F31"/>
    <w:rsid w:val="00EF4B33"/>
    <w:rsid w:val="00EF5910"/>
    <w:rsid w:val="00EF647D"/>
    <w:rsid w:val="00EF7B77"/>
    <w:rsid w:val="00EF7C80"/>
    <w:rsid w:val="00EF7CFF"/>
    <w:rsid w:val="00F00E2D"/>
    <w:rsid w:val="00F017AE"/>
    <w:rsid w:val="00F01EE1"/>
    <w:rsid w:val="00F01F1D"/>
    <w:rsid w:val="00F02E94"/>
    <w:rsid w:val="00F03068"/>
    <w:rsid w:val="00F04560"/>
    <w:rsid w:val="00F07C47"/>
    <w:rsid w:val="00F1178A"/>
    <w:rsid w:val="00F11C4B"/>
    <w:rsid w:val="00F12668"/>
    <w:rsid w:val="00F13881"/>
    <w:rsid w:val="00F1420E"/>
    <w:rsid w:val="00F15659"/>
    <w:rsid w:val="00F16B58"/>
    <w:rsid w:val="00F20188"/>
    <w:rsid w:val="00F20C80"/>
    <w:rsid w:val="00F21A07"/>
    <w:rsid w:val="00F231EF"/>
    <w:rsid w:val="00F231F5"/>
    <w:rsid w:val="00F244D6"/>
    <w:rsid w:val="00F249B0"/>
    <w:rsid w:val="00F24A80"/>
    <w:rsid w:val="00F2675E"/>
    <w:rsid w:val="00F27CEF"/>
    <w:rsid w:val="00F31E35"/>
    <w:rsid w:val="00F31FF1"/>
    <w:rsid w:val="00F32C89"/>
    <w:rsid w:val="00F331B0"/>
    <w:rsid w:val="00F350AD"/>
    <w:rsid w:val="00F367C7"/>
    <w:rsid w:val="00F37D00"/>
    <w:rsid w:val="00F37D23"/>
    <w:rsid w:val="00F40A0F"/>
    <w:rsid w:val="00F42219"/>
    <w:rsid w:val="00F42487"/>
    <w:rsid w:val="00F4364D"/>
    <w:rsid w:val="00F45846"/>
    <w:rsid w:val="00F458EC"/>
    <w:rsid w:val="00F4666F"/>
    <w:rsid w:val="00F478ED"/>
    <w:rsid w:val="00F51F2F"/>
    <w:rsid w:val="00F52434"/>
    <w:rsid w:val="00F5262B"/>
    <w:rsid w:val="00F52D5B"/>
    <w:rsid w:val="00F52F56"/>
    <w:rsid w:val="00F544F9"/>
    <w:rsid w:val="00F545F8"/>
    <w:rsid w:val="00F54736"/>
    <w:rsid w:val="00F54902"/>
    <w:rsid w:val="00F54BC9"/>
    <w:rsid w:val="00F54DE9"/>
    <w:rsid w:val="00F557C1"/>
    <w:rsid w:val="00F57EB1"/>
    <w:rsid w:val="00F60AA1"/>
    <w:rsid w:val="00F60D07"/>
    <w:rsid w:val="00F60F7B"/>
    <w:rsid w:val="00F61568"/>
    <w:rsid w:val="00F62B4C"/>
    <w:rsid w:val="00F63ECA"/>
    <w:rsid w:val="00F644F2"/>
    <w:rsid w:val="00F65F3C"/>
    <w:rsid w:val="00F665FE"/>
    <w:rsid w:val="00F66B34"/>
    <w:rsid w:val="00F66E9F"/>
    <w:rsid w:val="00F66F87"/>
    <w:rsid w:val="00F67510"/>
    <w:rsid w:val="00F67593"/>
    <w:rsid w:val="00F67A46"/>
    <w:rsid w:val="00F67E42"/>
    <w:rsid w:val="00F71DDF"/>
    <w:rsid w:val="00F71E5D"/>
    <w:rsid w:val="00F72B0A"/>
    <w:rsid w:val="00F745EE"/>
    <w:rsid w:val="00F77539"/>
    <w:rsid w:val="00F77685"/>
    <w:rsid w:val="00F80852"/>
    <w:rsid w:val="00F80894"/>
    <w:rsid w:val="00F808F1"/>
    <w:rsid w:val="00F8104D"/>
    <w:rsid w:val="00F81B7E"/>
    <w:rsid w:val="00F8227F"/>
    <w:rsid w:val="00F829EC"/>
    <w:rsid w:val="00F82F53"/>
    <w:rsid w:val="00F83043"/>
    <w:rsid w:val="00F842F3"/>
    <w:rsid w:val="00F84D51"/>
    <w:rsid w:val="00F84F22"/>
    <w:rsid w:val="00F872B9"/>
    <w:rsid w:val="00F878F9"/>
    <w:rsid w:val="00F907C9"/>
    <w:rsid w:val="00F915C3"/>
    <w:rsid w:val="00F91E03"/>
    <w:rsid w:val="00F91FD9"/>
    <w:rsid w:val="00F92952"/>
    <w:rsid w:val="00F94F7D"/>
    <w:rsid w:val="00F962B7"/>
    <w:rsid w:val="00F97373"/>
    <w:rsid w:val="00FA248C"/>
    <w:rsid w:val="00FA4E6B"/>
    <w:rsid w:val="00FA53A4"/>
    <w:rsid w:val="00FA6D9B"/>
    <w:rsid w:val="00FA721B"/>
    <w:rsid w:val="00FA7835"/>
    <w:rsid w:val="00FA7B6C"/>
    <w:rsid w:val="00FB0E3B"/>
    <w:rsid w:val="00FB13E1"/>
    <w:rsid w:val="00FB1DF7"/>
    <w:rsid w:val="00FB24F3"/>
    <w:rsid w:val="00FB2D17"/>
    <w:rsid w:val="00FB3B36"/>
    <w:rsid w:val="00FB40B4"/>
    <w:rsid w:val="00FB44D5"/>
    <w:rsid w:val="00FB4EEA"/>
    <w:rsid w:val="00FB69A1"/>
    <w:rsid w:val="00FB71A7"/>
    <w:rsid w:val="00FC0609"/>
    <w:rsid w:val="00FC0DCE"/>
    <w:rsid w:val="00FC1448"/>
    <w:rsid w:val="00FC4FE3"/>
    <w:rsid w:val="00FC50A2"/>
    <w:rsid w:val="00FC52C6"/>
    <w:rsid w:val="00FC5385"/>
    <w:rsid w:val="00FC55BC"/>
    <w:rsid w:val="00FC575B"/>
    <w:rsid w:val="00FC5F7B"/>
    <w:rsid w:val="00FC7FBF"/>
    <w:rsid w:val="00FD07D9"/>
    <w:rsid w:val="00FD108A"/>
    <w:rsid w:val="00FD1296"/>
    <w:rsid w:val="00FD18CA"/>
    <w:rsid w:val="00FD1A9D"/>
    <w:rsid w:val="00FD1D41"/>
    <w:rsid w:val="00FD1E5C"/>
    <w:rsid w:val="00FD2C21"/>
    <w:rsid w:val="00FD34B6"/>
    <w:rsid w:val="00FD35D8"/>
    <w:rsid w:val="00FD36EE"/>
    <w:rsid w:val="00FD3920"/>
    <w:rsid w:val="00FD41EB"/>
    <w:rsid w:val="00FD44A7"/>
    <w:rsid w:val="00FD4B67"/>
    <w:rsid w:val="00FD5805"/>
    <w:rsid w:val="00FD6FC3"/>
    <w:rsid w:val="00FD71DF"/>
    <w:rsid w:val="00FD7E2F"/>
    <w:rsid w:val="00FD7F40"/>
    <w:rsid w:val="00FE003E"/>
    <w:rsid w:val="00FE0926"/>
    <w:rsid w:val="00FE0D6D"/>
    <w:rsid w:val="00FE12DC"/>
    <w:rsid w:val="00FE2120"/>
    <w:rsid w:val="00FE354C"/>
    <w:rsid w:val="00FE3B63"/>
    <w:rsid w:val="00FE4836"/>
    <w:rsid w:val="00FE6778"/>
    <w:rsid w:val="00FE6C27"/>
    <w:rsid w:val="00FE70E1"/>
    <w:rsid w:val="00FF1454"/>
    <w:rsid w:val="00FF257E"/>
    <w:rsid w:val="00FF28F7"/>
    <w:rsid w:val="00FF2EFB"/>
    <w:rsid w:val="00FF3522"/>
    <w:rsid w:val="00FF49F1"/>
    <w:rsid w:val="00FF4B29"/>
    <w:rsid w:val="00FF5E07"/>
    <w:rsid w:val="00FF611C"/>
    <w:rsid w:val="00FF6878"/>
    <w:rsid w:val="00FF74AD"/>
    <w:rsid w:val="00FF76A8"/>
    <w:rsid w:val="019F1628"/>
    <w:rsid w:val="01BAB3FD"/>
    <w:rsid w:val="01DEA67B"/>
    <w:rsid w:val="02670366"/>
    <w:rsid w:val="02C76D75"/>
    <w:rsid w:val="02F15347"/>
    <w:rsid w:val="032621F0"/>
    <w:rsid w:val="03B94C5A"/>
    <w:rsid w:val="03D4A4B1"/>
    <w:rsid w:val="03E6DCA2"/>
    <w:rsid w:val="046D90E5"/>
    <w:rsid w:val="0472D35D"/>
    <w:rsid w:val="04B75F42"/>
    <w:rsid w:val="0503DA62"/>
    <w:rsid w:val="05069FFD"/>
    <w:rsid w:val="051A4E80"/>
    <w:rsid w:val="051E879F"/>
    <w:rsid w:val="054FDD78"/>
    <w:rsid w:val="055B4B7B"/>
    <w:rsid w:val="05DDFE1E"/>
    <w:rsid w:val="067AA668"/>
    <w:rsid w:val="0694DD36"/>
    <w:rsid w:val="069773C6"/>
    <w:rsid w:val="06FBAFD3"/>
    <w:rsid w:val="07189FB6"/>
    <w:rsid w:val="072381E6"/>
    <w:rsid w:val="08129DB8"/>
    <w:rsid w:val="0838C568"/>
    <w:rsid w:val="0843D7E9"/>
    <w:rsid w:val="08537368"/>
    <w:rsid w:val="0859A946"/>
    <w:rsid w:val="086717E0"/>
    <w:rsid w:val="08702412"/>
    <w:rsid w:val="087ADCC3"/>
    <w:rsid w:val="08E8BE5E"/>
    <w:rsid w:val="0919CEE2"/>
    <w:rsid w:val="09A909E9"/>
    <w:rsid w:val="09AFF8D3"/>
    <w:rsid w:val="09E2634D"/>
    <w:rsid w:val="0A192F9C"/>
    <w:rsid w:val="0A286C11"/>
    <w:rsid w:val="0A290B82"/>
    <w:rsid w:val="0A50A106"/>
    <w:rsid w:val="0A757414"/>
    <w:rsid w:val="0A85B703"/>
    <w:rsid w:val="0AAF4DFC"/>
    <w:rsid w:val="0AB2E335"/>
    <w:rsid w:val="0AC581E6"/>
    <w:rsid w:val="0AEC99FF"/>
    <w:rsid w:val="0B038869"/>
    <w:rsid w:val="0B2C896C"/>
    <w:rsid w:val="0B49AE48"/>
    <w:rsid w:val="0B505968"/>
    <w:rsid w:val="0BCD30B6"/>
    <w:rsid w:val="0C5B30C6"/>
    <w:rsid w:val="0CE5D20C"/>
    <w:rsid w:val="0D09F743"/>
    <w:rsid w:val="0D1D0569"/>
    <w:rsid w:val="0D2F9F9C"/>
    <w:rsid w:val="0D8BE70E"/>
    <w:rsid w:val="0D9C86D9"/>
    <w:rsid w:val="0DDF426B"/>
    <w:rsid w:val="0E1BE6A2"/>
    <w:rsid w:val="0E212673"/>
    <w:rsid w:val="0E323ACC"/>
    <w:rsid w:val="0E3C18D7"/>
    <w:rsid w:val="0E8AAC86"/>
    <w:rsid w:val="0EE99FEE"/>
    <w:rsid w:val="0F5F4075"/>
    <w:rsid w:val="0F764A96"/>
    <w:rsid w:val="0FCF6036"/>
    <w:rsid w:val="102AACF2"/>
    <w:rsid w:val="1039CC3D"/>
    <w:rsid w:val="1074578F"/>
    <w:rsid w:val="110C967F"/>
    <w:rsid w:val="112E6005"/>
    <w:rsid w:val="1146B66E"/>
    <w:rsid w:val="11511E2C"/>
    <w:rsid w:val="116B20BD"/>
    <w:rsid w:val="116DF473"/>
    <w:rsid w:val="119C9FE8"/>
    <w:rsid w:val="11C67D53"/>
    <w:rsid w:val="11F4CC13"/>
    <w:rsid w:val="12F87CBA"/>
    <w:rsid w:val="1309B706"/>
    <w:rsid w:val="134AAD67"/>
    <w:rsid w:val="1359F780"/>
    <w:rsid w:val="1371142E"/>
    <w:rsid w:val="13B1B80D"/>
    <w:rsid w:val="146AC50F"/>
    <w:rsid w:val="14707F51"/>
    <w:rsid w:val="14BFF20F"/>
    <w:rsid w:val="14C96CF0"/>
    <w:rsid w:val="153CC1E3"/>
    <w:rsid w:val="15588DC9"/>
    <w:rsid w:val="15A9EA58"/>
    <w:rsid w:val="15F6BFA8"/>
    <w:rsid w:val="16121773"/>
    <w:rsid w:val="163435F0"/>
    <w:rsid w:val="1649DB17"/>
    <w:rsid w:val="164E25EF"/>
    <w:rsid w:val="1745BAB9"/>
    <w:rsid w:val="17B3C3DA"/>
    <w:rsid w:val="17C89CB3"/>
    <w:rsid w:val="17FE1064"/>
    <w:rsid w:val="182BB5C5"/>
    <w:rsid w:val="1830B8A4"/>
    <w:rsid w:val="18461C30"/>
    <w:rsid w:val="185B5594"/>
    <w:rsid w:val="185B87C6"/>
    <w:rsid w:val="187DD6D5"/>
    <w:rsid w:val="18990261"/>
    <w:rsid w:val="18C84F98"/>
    <w:rsid w:val="19E856C4"/>
    <w:rsid w:val="19F18B7E"/>
    <w:rsid w:val="19FDE362"/>
    <w:rsid w:val="1A38DF88"/>
    <w:rsid w:val="1A68D590"/>
    <w:rsid w:val="1A793B53"/>
    <w:rsid w:val="1A88DE80"/>
    <w:rsid w:val="1AD1F2BD"/>
    <w:rsid w:val="1B3B60C3"/>
    <w:rsid w:val="1B3D749B"/>
    <w:rsid w:val="1B4DCCF2"/>
    <w:rsid w:val="1B74B18D"/>
    <w:rsid w:val="1B8F5AFE"/>
    <w:rsid w:val="1BC61F3B"/>
    <w:rsid w:val="1C373A3A"/>
    <w:rsid w:val="1C6175DD"/>
    <w:rsid w:val="1C82F6F0"/>
    <w:rsid w:val="1CA6D950"/>
    <w:rsid w:val="1CF365E6"/>
    <w:rsid w:val="1D2A7099"/>
    <w:rsid w:val="1D720232"/>
    <w:rsid w:val="1E1EC751"/>
    <w:rsid w:val="1E3B4CC1"/>
    <w:rsid w:val="1E3EC879"/>
    <w:rsid w:val="1E72DD94"/>
    <w:rsid w:val="1EDC9FE5"/>
    <w:rsid w:val="1EF0F7BF"/>
    <w:rsid w:val="1F164BFE"/>
    <w:rsid w:val="1F8456D3"/>
    <w:rsid w:val="1FAB667D"/>
    <w:rsid w:val="1FDBAFAE"/>
    <w:rsid w:val="1FE96291"/>
    <w:rsid w:val="2048BE42"/>
    <w:rsid w:val="20F911C1"/>
    <w:rsid w:val="211565AF"/>
    <w:rsid w:val="21A83DE2"/>
    <w:rsid w:val="22002D8B"/>
    <w:rsid w:val="220504F9"/>
    <w:rsid w:val="2208EAB0"/>
    <w:rsid w:val="22A96AF5"/>
    <w:rsid w:val="22B331EA"/>
    <w:rsid w:val="22F0CFCE"/>
    <w:rsid w:val="23234B5A"/>
    <w:rsid w:val="2340BE3A"/>
    <w:rsid w:val="2371772A"/>
    <w:rsid w:val="24A95F55"/>
    <w:rsid w:val="25211D93"/>
    <w:rsid w:val="254E7051"/>
    <w:rsid w:val="2577C64C"/>
    <w:rsid w:val="257C8CB3"/>
    <w:rsid w:val="258DCABF"/>
    <w:rsid w:val="25D1EB09"/>
    <w:rsid w:val="260FE007"/>
    <w:rsid w:val="263C4D41"/>
    <w:rsid w:val="2659E457"/>
    <w:rsid w:val="266A51A1"/>
    <w:rsid w:val="269DF1C7"/>
    <w:rsid w:val="26B73FAC"/>
    <w:rsid w:val="27013B58"/>
    <w:rsid w:val="27194BAA"/>
    <w:rsid w:val="273675B1"/>
    <w:rsid w:val="274EBB7C"/>
    <w:rsid w:val="27FC9915"/>
    <w:rsid w:val="28154B4E"/>
    <w:rsid w:val="289E1D2D"/>
    <w:rsid w:val="28CB20A1"/>
    <w:rsid w:val="294A7438"/>
    <w:rsid w:val="297CDD6B"/>
    <w:rsid w:val="29EA9A55"/>
    <w:rsid w:val="2A359C22"/>
    <w:rsid w:val="2A38D90C"/>
    <w:rsid w:val="2A3A5F7C"/>
    <w:rsid w:val="2A41493E"/>
    <w:rsid w:val="2A5A4C3D"/>
    <w:rsid w:val="2A6FF263"/>
    <w:rsid w:val="2A73602E"/>
    <w:rsid w:val="2AC1D1FA"/>
    <w:rsid w:val="2AD14BC5"/>
    <w:rsid w:val="2AF052D6"/>
    <w:rsid w:val="2B0AC816"/>
    <w:rsid w:val="2B849784"/>
    <w:rsid w:val="2B904A04"/>
    <w:rsid w:val="2BB9C55F"/>
    <w:rsid w:val="2BC8BBFD"/>
    <w:rsid w:val="2BCAC4F3"/>
    <w:rsid w:val="2C43635C"/>
    <w:rsid w:val="2C5B09FB"/>
    <w:rsid w:val="2CAA35A9"/>
    <w:rsid w:val="2DBDF093"/>
    <w:rsid w:val="2E23151F"/>
    <w:rsid w:val="2E405EB0"/>
    <w:rsid w:val="2E77FA6E"/>
    <w:rsid w:val="2EDCA445"/>
    <w:rsid w:val="2EDFE524"/>
    <w:rsid w:val="2F0A5F60"/>
    <w:rsid w:val="2F196C5A"/>
    <w:rsid w:val="2F522DBB"/>
    <w:rsid w:val="2F994C2F"/>
    <w:rsid w:val="2FF441E2"/>
    <w:rsid w:val="30045A84"/>
    <w:rsid w:val="3047EED8"/>
    <w:rsid w:val="306EAEAF"/>
    <w:rsid w:val="30836CCA"/>
    <w:rsid w:val="30DDFD15"/>
    <w:rsid w:val="314157D7"/>
    <w:rsid w:val="31DBC676"/>
    <w:rsid w:val="320860A3"/>
    <w:rsid w:val="32150FAC"/>
    <w:rsid w:val="32253B82"/>
    <w:rsid w:val="326BD2AD"/>
    <w:rsid w:val="327CDD54"/>
    <w:rsid w:val="32970D92"/>
    <w:rsid w:val="32E16D1C"/>
    <w:rsid w:val="32E6E5EE"/>
    <w:rsid w:val="3352EF06"/>
    <w:rsid w:val="3394FF9A"/>
    <w:rsid w:val="3430DCC6"/>
    <w:rsid w:val="3455FD8F"/>
    <w:rsid w:val="3474C75C"/>
    <w:rsid w:val="34BDCE3C"/>
    <w:rsid w:val="356CB4BB"/>
    <w:rsid w:val="36214DAD"/>
    <w:rsid w:val="370D9B3C"/>
    <w:rsid w:val="3752DECC"/>
    <w:rsid w:val="37F773EE"/>
    <w:rsid w:val="37FB1E79"/>
    <w:rsid w:val="382CA1D1"/>
    <w:rsid w:val="388379E8"/>
    <w:rsid w:val="389A5F52"/>
    <w:rsid w:val="38C94A30"/>
    <w:rsid w:val="3951B8D3"/>
    <w:rsid w:val="395C1B75"/>
    <w:rsid w:val="397D62A5"/>
    <w:rsid w:val="39C54E99"/>
    <w:rsid w:val="3AF56AA3"/>
    <w:rsid w:val="3B24D331"/>
    <w:rsid w:val="3C1234B5"/>
    <w:rsid w:val="3C216930"/>
    <w:rsid w:val="3C31C705"/>
    <w:rsid w:val="3C325B19"/>
    <w:rsid w:val="3C387313"/>
    <w:rsid w:val="3D1E8C25"/>
    <w:rsid w:val="3D7B9AFD"/>
    <w:rsid w:val="3D9CDE0B"/>
    <w:rsid w:val="3DAD0E64"/>
    <w:rsid w:val="3DDEC888"/>
    <w:rsid w:val="3DE62E9F"/>
    <w:rsid w:val="3E0ADE42"/>
    <w:rsid w:val="3E5AF514"/>
    <w:rsid w:val="3E60A570"/>
    <w:rsid w:val="3E6BB743"/>
    <w:rsid w:val="3EE983AC"/>
    <w:rsid w:val="3F00C2C4"/>
    <w:rsid w:val="3F206AFB"/>
    <w:rsid w:val="3F6A0CA5"/>
    <w:rsid w:val="3FCDED6D"/>
    <w:rsid w:val="3FE52821"/>
    <w:rsid w:val="3FFC7EA0"/>
    <w:rsid w:val="40122FCE"/>
    <w:rsid w:val="40B46374"/>
    <w:rsid w:val="40B7A9D9"/>
    <w:rsid w:val="40E19BD6"/>
    <w:rsid w:val="4175C2AD"/>
    <w:rsid w:val="41CF0A90"/>
    <w:rsid w:val="420518B5"/>
    <w:rsid w:val="421C9684"/>
    <w:rsid w:val="42430DC6"/>
    <w:rsid w:val="424D24EB"/>
    <w:rsid w:val="42563B27"/>
    <w:rsid w:val="4259A20C"/>
    <w:rsid w:val="42A5E55A"/>
    <w:rsid w:val="42FDD9C8"/>
    <w:rsid w:val="43448DD3"/>
    <w:rsid w:val="436F94FA"/>
    <w:rsid w:val="4396658E"/>
    <w:rsid w:val="43BA18E1"/>
    <w:rsid w:val="43F0464A"/>
    <w:rsid w:val="43F55BD0"/>
    <w:rsid w:val="44250FDE"/>
    <w:rsid w:val="44A71D3E"/>
    <w:rsid w:val="44F82B55"/>
    <w:rsid w:val="452F4C7A"/>
    <w:rsid w:val="456FBC66"/>
    <w:rsid w:val="4590C02E"/>
    <w:rsid w:val="45DFFA1E"/>
    <w:rsid w:val="45FDDF1F"/>
    <w:rsid w:val="4657CC01"/>
    <w:rsid w:val="46E0A8F4"/>
    <w:rsid w:val="4717A854"/>
    <w:rsid w:val="4733B3CC"/>
    <w:rsid w:val="477C169F"/>
    <w:rsid w:val="4788C827"/>
    <w:rsid w:val="47B1BA7E"/>
    <w:rsid w:val="481BBF8B"/>
    <w:rsid w:val="482B9EEF"/>
    <w:rsid w:val="489F2E99"/>
    <w:rsid w:val="49648128"/>
    <w:rsid w:val="4999885D"/>
    <w:rsid w:val="49A4B07C"/>
    <w:rsid w:val="49AE8E36"/>
    <w:rsid w:val="49C4FC16"/>
    <w:rsid w:val="49D4EE22"/>
    <w:rsid w:val="49E5C537"/>
    <w:rsid w:val="4A5C759E"/>
    <w:rsid w:val="4A7460DF"/>
    <w:rsid w:val="4AECBD2D"/>
    <w:rsid w:val="4B220D1D"/>
    <w:rsid w:val="4B5B0E66"/>
    <w:rsid w:val="4C1DCE20"/>
    <w:rsid w:val="4C4ABA30"/>
    <w:rsid w:val="4C89C2AA"/>
    <w:rsid w:val="4CC99F31"/>
    <w:rsid w:val="4CC9D651"/>
    <w:rsid w:val="4D5D9561"/>
    <w:rsid w:val="4D5DDC2E"/>
    <w:rsid w:val="4DF36518"/>
    <w:rsid w:val="4F7CB80B"/>
    <w:rsid w:val="4FB567C5"/>
    <w:rsid w:val="500035D1"/>
    <w:rsid w:val="5008B5A1"/>
    <w:rsid w:val="50657B12"/>
    <w:rsid w:val="50879CFF"/>
    <w:rsid w:val="5096CA41"/>
    <w:rsid w:val="50D8C4E6"/>
    <w:rsid w:val="510CD52F"/>
    <w:rsid w:val="511D2F21"/>
    <w:rsid w:val="5121F24F"/>
    <w:rsid w:val="5136A61B"/>
    <w:rsid w:val="51920DC9"/>
    <w:rsid w:val="51E9EE21"/>
    <w:rsid w:val="51F2A052"/>
    <w:rsid w:val="51F4C9DF"/>
    <w:rsid w:val="52402B94"/>
    <w:rsid w:val="52BEF0BB"/>
    <w:rsid w:val="52CD0DAC"/>
    <w:rsid w:val="52D19AFF"/>
    <w:rsid w:val="5346945C"/>
    <w:rsid w:val="53A98B59"/>
    <w:rsid w:val="54098756"/>
    <w:rsid w:val="54539788"/>
    <w:rsid w:val="5471AB17"/>
    <w:rsid w:val="54B01100"/>
    <w:rsid w:val="54B946BA"/>
    <w:rsid w:val="54C1852E"/>
    <w:rsid w:val="54C726E2"/>
    <w:rsid w:val="54C7CB10"/>
    <w:rsid w:val="54D3ABCD"/>
    <w:rsid w:val="551C1B80"/>
    <w:rsid w:val="55E9E2A9"/>
    <w:rsid w:val="55F6C801"/>
    <w:rsid w:val="55FC2D65"/>
    <w:rsid w:val="5675EF0F"/>
    <w:rsid w:val="57253CCB"/>
    <w:rsid w:val="57343C09"/>
    <w:rsid w:val="57EA6C84"/>
    <w:rsid w:val="5805E840"/>
    <w:rsid w:val="580B47B6"/>
    <w:rsid w:val="585A0CB3"/>
    <w:rsid w:val="58725D3C"/>
    <w:rsid w:val="58A0E3D9"/>
    <w:rsid w:val="58B3ED84"/>
    <w:rsid w:val="590D85B1"/>
    <w:rsid w:val="59813ADF"/>
    <w:rsid w:val="598DEFBA"/>
    <w:rsid w:val="59A96BA1"/>
    <w:rsid w:val="59E259CC"/>
    <w:rsid w:val="5A5DE289"/>
    <w:rsid w:val="5B9BE04C"/>
    <w:rsid w:val="5BC77B9A"/>
    <w:rsid w:val="5C0FC6FF"/>
    <w:rsid w:val="5C1D1578"/>
    <w:rsid w:val="5CE10760"/>
    <w:rsid w:val="5CEABBA8"/>
    <w:rsid w:val="5D32F519"/>
    <w:rsid w:val="5D71807D"/>
    <w:rsid w:val="5DA8B010"/>
    <w:rsid w:val="5DBC08A1"/>
    <w:rsid w:val="5DC1D33F"/>
    <w:rsid w:val="5E6160DD"/>
    <w:rsid w:val="5E76D466"/>
    <w:rsid w:val="5E8DB4F2"/>
    <w:rsid w:val="5EBAEFB6"/>
    <w:rsid w:val="5F20CC70"/>
    <w:rsid w:val="5F448071"/>
    <w:rsid w:val="5F5355E4"/>
    <w:rsid w:val="5FFD313E"/>
    <w:rsid w:val="60205C6A"/>
    <w:rsid w:val="604747BD"/>
    <w:rsid w:val="605F012C"/>
    <w:rsid w:val="60F97401"/>
    <w:rsid w:val="611F6BF0"/>
    <w:rsid w:val="613929F2"/>
    <w:rsid w:val="62061E2F"/>
    <w:rsid w:val="623EE80D"/>
    <w:rsid w:val="62F0ECB3"/>
    <w:rsid w:val="635A3523"/>
    <w:rsid w:val="63FEC937"/>
    <w:rsid w:val="645D45A6"/>
    <w:rsid w:val="646E528F"/>
    <w:rsid w:val="6483E8C9"/>
    <w:rsid w:val="649F97B2"/>
    <w:rsid w:val="64EC0379"/>
    <w:rsid w:val="64EDFBFB"/>
    <w:rsid w:val="655A89A8"/>
    <w:rsid w:val="6594CF9D"/>
    <w:rsid w:val="659A9998"/>
    <w:rsid w:val="65B2BD57"/>
    <w:rsid w:val="65D347BC"/>
    <w:rsid w:val="65EB5F86"/>
    <w:rsid w:val="66069238"/>
    <w:rsid w:val="662A420D"/>
    <w:rsid w:val="666AD7A7"/>
    <w:rsid w:val="6683D55C"/>
    <w:rsid w:val="66AA59C3"/>
    <w:rsid w:val="66F56F0A"/>
    <w:rsid w:val="6737FD61"/>
    <w:rsid w:val="6765FF94"/>
    <w:rsid w:val="67696B65"/>
    <w:rsid w:val="677668A4"/>
    <w:rsid w:val="677C4411"/>
    <w:rsid w:val="67A5AA29"/>
    <w:rsid w:val="67F1F87D"/>
    <w:rsid w:val="67FA6B51"/>
    <w:rsid w:val="692DF3E6"/>
    <w:rsid w:val="695DB44B"/>
    <w:rsid w:val="69FA024D"/>
    <w:rsid w:val="6A719A02"/>
    <w:rsid w:val="6AAAE155"/>
    <w:rsid w:val="6BD5E5AA"/>
    <w:rsid w:val="6C0920D9"/>
    <w:rsid w:val="6C7D4A2E"/>
    <w:rsid w:val="6CBAE7DB"/>
    <w:rsid w:val="6CE7955C"/>
    <w:rsid w:val="6CED1349"/>
    <w:rsid w:val="6DF950A1"/>
    <w:rsid w:val="6E6164AE"/>
    <w:rsid w:val="6EB12725"/>
    <w:rsid w:val="6EB5A55F"/>
    <w:rsid w:val="6EEDA703"/>
    <w:rsid w:val="6F6B7CF0"/>
    <w:rsid w:val="6F818EF5"/>
    <w:rsid w:val="6F90AABD"/>
    <w:rsid w:val="6FABB9D3"/>
    <w:rsid w:val="6FCFBBA6"/>
    <w:rsid w:val="6FDE7B99"/>
    <w:rsid w:val="6FF02A6B"/>
    <w:rsid w:val="705C0DB1"/>
    <w:rsid w:val="70BD3594"/>
    <w:rsid w:val="70C4B3D6"/>
    <w:rsid w:val="70E5F907"/>
    <w:rsid w:val="71061458"/>
    <w:rsid w:val="7113C7AC"/>
    <w:rsid w:val="716071B1"/>
    <w:rsid w:val="716D2B6A"/>
    <w:rsid w:val="71A84345"/>
    <w:rsid w:val="72035ABE"/>
    <w:rsid w:val="7220061A"/>
    <w:rsid w:val="728915CD"/>
    <w:rsid w:val="72917330"/>
    <w:rsid w:val="72A5E4AF"/>
    <w:rsid w:val="72B824DA"/>
    <w:rsid w:val="7344E78B"/>
    <w:rsid w:val="74037874"/>
    <w:rsid w:val="74FAB680"/>
    <w:rsid w:val="7500BAEA"/>
    <w:rsid w:val="7508AFF4"/>
    <w:rsid w:val="750971BE"/>
    <w:rsid w:val="753AFB80"/>
    <w:rsid w:val="75930C4B"/>
    <w:rsid w:val="75BD233F"/>
    <w:rsid w:val="763B9EF6"/>
    <w:rsid w:val="7660B0D2"/>
    <w:rsid w:val="766BEEAA"/>
    <w:rsid w:val="76B291BC"/>
    <w:rsid w:val="76CA5415"/>
    <w:rsid w:val="76CAC233"/>
    <w:rsid w:val="76CD6959"/>
    <w:rsid w:val="76E5C2CC"/>
    <w:rsid w:val="76EEFE6B"/>
    <w:rsid w:val="77565E1E"/>
    <w:rsid w:val="77B38C25"/>
    <w:rsid w:val="7808DEF6"/>
    <w:rsid w:val="78325742"/>
    <w:rsid w:val="7863F907"/>
    <w:rsid w:val="78820269"/>
    <w:rsid w:val="78C5A6DA"/>
    <w:rsid w:val="78C6AADF"/>
    <w:rsid w:val="791E64A6"/>
    <w:rsid w:val="793F0AD8"/>
    <w:rsid w:val="79545AD6"/>
    <w:rsid w:val="79CF828A"/>
    <w:rsid w:val="79D85A91"/>
    <w:rsid w:val="79DD78C4"/>
    <w:rsid w:val="79F94DC2"/>
    <w:rsid w:val="7A6BE1B2"/>
    <w:rsid w:val="7A96B206"/>
    <w:rsid w:val="7A97040E"/>
    <w:rsid w:val="7B2DEEE8"/>
    <w:rsid w:val="7B40A281"/>
    <w:rsid w:val="7B681647"/>
    <w:rsid w:val="7B6A5CAB"/>
    <w:rsid w:val="7B98CE2B"/>
    <w:rsid w:val="7B9B1FD8"/>
    <w:rsid w:val="7BF65E1B"/>
    <w:rsid w:val="7C3C620F"/>
    <w:rsid w:val="7C44A2B7"/>
    <w:rsid w:val="7C5971D7"/>
    <w:rsid w:val="7CFF2A6F"/>
    <w:rsid w:val="7D2F1FF1"/>
    <w:rsid w:val="7D872D86"/>
    <w:rsid w:val="7DEF2526"/>
    <w:rsid w:val="7E184260"/>
    <w:rsid w:val="7E2AE41E"/>
    <w:rsid w:val="7E2B0CF7"/>
    <w:rsid w:val="7E536597"/>
    <w:rsid w:val="7EA2F3AD"/>
    <w:rsid w:val="7EA60999"/>
    <w:rsid w:val="7F1277F7"/>
    <w:rsid w:val="7F377F5B"/>
    <w:rsid w:val="7F816B07"/>
    <w:rsid w:val="7FB747E7"/>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95038488-7781-4ED8-9DE4-7B1A850E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12"/>
    <w:rPr>
      <w:rFonts w:ascii="Times New Roman" w:eastAsia="Times New Roman" w:hAnsi="Times New Roman"/>
      <w:lang w:val="es-ES" w:eastAsia="es-ES"/>
    </w:rPr>
  </w:style>
  <w:style w:type="paragraph" w:styleId="Heading1">
    <w:name w:val="heading 1"/>
    <w:basedOn w:val="Normal"/>
    <w:next w:val="Normal"/>
    <w:link w:val="Heading1Char"/>
    <w:uiPriority w:val="9"/>
    <w:qFormat/>
    <w:rsid w:val="00E32612"/>
    <w:pPr>
      <w:keepNext/>
      <w:ind w:right="51"/>
      <w:jc w:val="both"/>
      <w:outlineLvl w:val="0"/>
    </w:pPr>
    <w:rPr>
      <w:rFonts w:ascii="Trebuchet MS" w:hAnsi="Trebuchet MS"/>
      <w:b/>
      <w:color w:val="000000"/>
      <w:sz w:val="24"/>
    </w:rPr>
  </w:style>
  <w:style w:type="paragraph" w:styleId="Heading2">
    <w:name w:val="heading 2"/>
    <w:basedOn w:val="Normal"/>
    <w:next w:val="Normal"/>
    <w:link w:val="Heading2Char"/>
    <w:uiPriority w:val="9"/>
    <w:qFormat/>
    <w:rsid w:val="00E32612"/>
    <w:pPr>
      <w:keepNext/>
      <w:jc w:val="center"/>
      <w:outlineLvl w:val="1"/>
    </w:pPr>
    <w:rPr>
      <w:rFonts w:ascii="Arial" w:hAnsi="Arial"/>
      <w:b/>
      <w:sz w:val="22"/>
    </w:rPr>
  </w:style>
  <w:style w:type="paragraph" w:styleId="Heading4">
    <w:name w:val="heading 4"/>
    <w:basedOn w:val="Normal"/>
    <w:next w:val="Normal"/>
    <w:link w:val="Heading4Char"/>
    <w:uiPriority w:val="9"/>
    <w:qFormat/>
    <w:rsid w:val="00E32612"/>
    <w:pPr>
      <w:keepNext/>
      <w:jc w:val="center"/>
      <w:outlineLvl w:val="3"/>
    </w:pPr>
    <w:rPr>
      <w:rFonts w:ascii="Arial Narrow" w:hAnsi="Arial Narrow"/>
      <w:b/>
      <w:sz w:val="24"/>
      <w:lang w:val="es-CO"/>
    </w:rPr>
  </w:style>
  <w:style w:type="paragraph" w:styleId="Heading8">
    <w:name w:val="heading 8"/>
    <w:basedOn w:val="Normal"/>
    <w:next w:val="Normal"/>
    <w:link w:val="Heading8Char"/>
    <w:uiPriority w:val="9"/>
    <w:qFormat/>
    <w:rsid w:val="00E32612"/>
    <w:pPr>
      <w:keepNext/>
      <w:outlineLvl w:val="7"/>
    </w:pPr>
    <w:rPr>
      <w:rFonts w:ascii="Arial" w:hAnsi="Arial" w:cs="Arial"/>
      <w:iCs/>
      <w:sz w:val="24"/>
      <w:lang w:val="es-MX"/>
    </w:rPr>
  </w:style>
  <w:style w:type="paragraph" w:styleId="Heading9">
    <w:name w:val="heading 9"/>
    <w:basedOn w:val="Normal"/>
    <w:next w:val="Normal"/>
    <w:link w:val="Heading9Char"/>
    <w:uiPriority w:val="9"/>
    <w:qFormat/>
    <w:rsid w:val="00E32612"/>
    <w:pPr>
      <w:keepNext/>
      <w:jc w:val="center"/>
      <w:outlineLvl w:val="8"/>
    </w:pPr>
    <w:rPr>
      <w:rFonts w:ascii="Arial Narrow" w:hAnsi="Arial Narrow" w:cs="Arial"/>
      <w:bCs/>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2612"/>
    <w:rPr>
      <w:rFonts w:ascii="Trebuchet MS" w:eastAsia="Times New Roman" w:hAnsi="Trebuchet MS" w:cs="Times New Roman"/>
      <w:b/>
      <w:color w:val="000000"/>
      <w:sz w:val="24"/>
      <w:szCs w:val="20"/>
      <w:lang w:eastAsia="es-ES"/>
    </w:rPr>
  </w:style>
  <w:style w:type="character" w:customStyle="1" w:styleId="Heading2Char">
    <w:name w:val="Heading 2 Char"/>
    <w:link w:val="Heading2"/>
    <w:uiPriority w:val="9"/>
    <w:rsid w:val="00E32612"/>
    <w:rPr>
      <w:rFonts w:ascii="Arial" w:eastAsia="Times New Roman" w:hAnsi="Arial" w:cs="Times New Roman"/>
      <w:b/>
      <w:szCs w:val="20"/>
      <w:lang w:eastAsia="es-ES"/>
    </w:rPr>
  </w:style>
  <w:style w:type="character" w:customStyle="1" w:styleId="Heading4Char">
    <w:name w:val="Heading 4 Char"/>
    <w:link w:val="Heading4"/>
    <w:uiPriority w:val="9"/>
    <w:rsid w:val="00E32612"/>
    <w:rPr>
      <w:rFonts w:ascii="Arial Narrow" w:eastAsia="Times New Roman" w:hAnsi="Arial Narrow" w:cs="Times New Roman"/>
      <w:b/>
      <w:sz w:val="24"/>
      <w:szCs w:val="20"/>
      <w:lang w:val="es-CO" w:eastAsia="es-ES"/>
    </w:rPr>
  </w:style>
  <w:style w:type="character" w:customStyle="1" w:styleId="Heading8Char">
    <w:name w:val="Heading 8 Char"/>
    <w:link w:val="Heading8"/>
    <w:uiPriority w:val="9"/>
    <w:rsid w:val="00E32612"/>
    <w:rPr>
      <w:rFonts w:ascii="Arial" w:eastAsia="Times New Roman" w:hAnsi="Arial" w:cs="Arial"/>
      <w:iCs/>
      <w:sz w:val="24"/>
      <w:szCs w:val="20"/>
      <w:lang w:val="es-MX" w:eastAsia="es-ES"/>
    </w:rPr>
  </w:style>
  <w:style w:type="character" w:customStyle="1" w:styleId="Heading9Char">
    <w:name w:val="Heading 9 Char"/>
    <w:link w:val="Heading9"/>
    <w:uiPriority w:val="9"/>
    <w:rsid w:val="00E32612"/>
    <w:rPr>
      <w:rFonts w:ascii="Arial Narrow" w:eastAsia="Times New Roman" w:hAnsi="Arial Narrow" w:cs="Arial"/>
      <w:bCs/>
      <w:sz w:val="24"/>
      <w:lang w:eastAsia="es-ES"/>
    </w:rPr>
  </w:style>
  <w:style w:type="paragraph" w:styleId="BodyText3">
    <w:name w:val="Body Text 3"/>
    <w:basedOn w:val="Normal"/>
    <w:link w:val="BodyText3Char"/>
    <w:uiPriority w:val="99"/>
    <w:rsid w:val="00E32612"/>
    <w:pPr>
      <w:jc w:val="both"/>
    </w:pPr>
    <w:rPr>
      <w:rFonts w:ascii="Arial" w:hAnsi="Arial"/>
      <w:sz w:val="22"/>
    </w:rPr>
  </w:style>
  <w:style w:type="character" w:customStyle="1" w:styleId="BodyText3Char">
    <w:name w:val="Body Text 3 Char"/>
    <w:link w:val="BodyText3"/>
    <w:uiPriority w:val="99"/>
    <w:rsid w:val="00E32612"/>
    <w:rPr>
      <w:rFonts w:ascii="Arial" w:eastAsia="Times New Roman" w:hAnsi="Arial" w:cs="Times New Roman"/>
      <w:szCs w:val="20"/>
      <w:lang w:eastAsia="es-ES"/>
    </w:rPr>
  </w:style>
  <w:style w:type="character" w:styleId="PageNumber">
    <w:name w:val="page number"/>
    <w:uiPriority w:val="99"/>
    <w:semiHidden/>
    <w:rsid w:val="00E32612"/>
    <w:rPr>
      <w:rFonts w:cs="Times New Roman"/>
    </w:rPr>
  </w:style>
  <w:style w:type="paragraph" w:styleId="Header">
    <w:name w:val="header"/>
    <w:basedOn w:val="Normal"/>
    <w:link w:val="HeaderChar"/>
    <w:uiPriority w:val="99"/>
    <w:rsid w:val="00E32612"/>
    <w:pPr>
      <w:tabs>
        <w:tab w:val="center" w:pos="4320"/>
        <w:tab w:val="right" w:pos="8640"/>
      </w:tabs>
      <w:jc w:val="both"/>
    </w:pPr>
    <w:rPr>
      <w:rFonts w:ascii="Arial" w:hAnsi="Arial"/>
      <w:lang w:val="es-ES_tradnl"/>
    </w:rPr>
  </w:style>
  <w:style w:type="character" w:customStyle="1" w:styleId="HeaderChar">
    <w:name w:val="Header Char"/>
    <w:link w:val="Header"/>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Footer">
    <w:name w:val="footer"/>
    <w:basedOn w:val="Normal"/>
    <w:link w:val="FooterChar"/>
    <w:uiPriority w:val="99"/>
    <w:rsid w:val="00E32612"/>
    <w:pPr>
      <w:tabs>
        <w:tab w:val="center" w:pos="4320"/>
        <w:tab w:val="right" w:pos="8640"/>
      </w:tabs>
      <w:jc w:val="both"/>
    </w:pPr>
    <w:rPr>
      <w:rFonts w:ascii="Arial" w:hAnsi="Arial"/>
      <w:lang w:val="es-ES_tradnl"/>
    </w:rPr>
  </w:style>
  <w:style w:type="character" w:customStyle="1" w:styleId="FooterChar">
    <w:name w:val="Footer Char"/>
    <w:link w:val="Footer"/>
    <w:uiPriority w:val="99"/>
    <w:rsid w:val="00E32612"/>
    <w:rPr>
      <w:rFonts w:ascii="Arial" w:eastAsia="Times New Roman" w:hAnsi="Arial" w:cs="Times New Roman"/>
      <w:sz w:val="20"/>
      <w:szCs w:val="20"/>
      <w:lang w:val="es-ES_tradnl" w:eastAsia="es-ES"/>
    </w:rPr>
  </w:style>
  <w:style w:type="paragraph" w:styleId="ListParagraph">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ListParagraphChar"/>
    <w:uiPriority w:val="34"/>
    <w:qFormat/>
    <w:rsid w:val="002A37E9"/>
    <w:pPr>
      <w:ind w:left="708"/>
    </w:pPr>
  </w:style>
  <w:style w:type="paragraph" w:styleId="NoSpacing">
    <w:name w:val="No Spacing"/>
    <w:uiPriority w:val="1"/>
    <w:qFormat/>
    <w:rsid w:val="00C30BA3"/>
    <w:rPr>
      <w:rFonts w:ascii="Times New Roman" w:eastAsia="Times New Roman" w:hAnsi="Times New Roman"/>
      <w:lang w:val="es-ES" w:eastAsia="es-ES"/>
    </w:rPr>
  </w:style>
  <w:style w:type="character" w:styleId="Hyperlink">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CA6BE5"/>
    <w:rPr>
      <w:rFonts w:ascii="Tahoma" w:hAnsi="Tahoma" w:cs="Tahoma"/>
      <w:sz w:val="16"/>
      <w:szCs w:val="16"/>
    </w:rPr>
  </w:style>
  <w:style w:type="character" w:customStyle="1" w:styleId="BalloonTextChar">
    <w:name w:val="Balloon Text Char"/>
    <w:link w:val="BalloonText"/>
    <w:uiPriority w:val="99"/>
    <w:semiHidden/>
    <w:rsid w:val="00CA6BE5"/>
    <w:rPr>
      <w:rFonts w:ascii="Tahoma" w:eastAsia="Times New Roman" w:hAnsi="Tahoma" w:cs="Tahoma"/>
      <w:sz w:val="16"/>
      <w:szCs w:val="16"/>
    </w:rPr>
  </w:style>
  <w:style w:type="table" w:styleId="TableGrid">
    <w:name w:val="Table Grid"/>
    <w:basedOn w:val="Table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BodyText">
    <w:name w:val="Body Text"/>
    <w:basedOn w:val="Normal"/>
    <w:link w:val="BodyTextChar"/>
    <w:uiPriority w:val="99"/>
    <w:unhideWhenUsed/>
    <w:rsid w:val="00122D9B"/>
    <w:pPr>
      <w:spacing w:after="120"/>
    </w:pPr>
  </w:style>
  <w:style w:type="character" w:customStyle="1" w:styleId="BodyTextChar">
    <w:name w:val="Body Text Char"/>
    <w:basedOn w:val="DefaultParagraphFont"/>
    <w:link w:val="BodyText"/>
    <w:uiPriority w:val="99"/>
    <w:rsid w:val="00122D9B"/>
    <w:rPr>
      <w:rFonts w:ascii="Times New Roman" w:eastAsia="Times New Roman" w:hAnsi="Times New Roman"/>
      <w:lang w:val="es-ES" w:eastAsia="es-ES"/>
    </w:rPr>
  </w:style>
  <w:style w:type="paragraph" w:styleId="BodyText2">
    <w:name w:val="Body Text 2"/>
    <w:basedOn w:val="Normal"/>
    <w:link w:val="BodyText2Char"/>
    <w:uiPriority w:val="99"/>
    <w:unhideWhenUsed/>
    <w:rsid w:val="00395DA5"/>
    <w:pPr>
      <w:spacing w:after="120" w:line="480" w:lineRule="auto"/>
    </w:pPr>
  </w:style>
  <w:style w:type="character" w:customStyle="1" w:styleId="BodyText2Char">
    <w:name w:val="Body Text 2 Char"/>
    <w:basedOn w:val="DefaultParagraphFont"/>
    <w:link w:val="BodyText2"/>
    <w:uiPriority w:val="99"/>
    <w:rsid w:val="00395DA5"/>
    <w:rPr>
      <w:rFonts w:ascii="Times New Roman" w:eastAsia="Times New Roman" w:hAnsi="Times New Roman"/>
      <w:lang w:val="es-ES" w:eastAsia="es-ES"/>
    </w:rPr>
  </w:style>
  <w:style w:type="paragraph" w:styleId="Revision">
    <w:name w:val="Revision"/>
    <w:hidden/>
    <w:uiPriority w:val="99"/>
    <w:semiHidden/>
    <w:rsid w:val="00512F2A"/>
    <w:rPr>
      <w:rFonts w:ascii="Times New Roman" w:eastAsia="Times New Roman" w:hAnsi="Times New Roman"/>
      <w:lang w:val="es-ES" w:eastAsia="es-ES"/>
    </w:rPr>
  </w:style>
  <w:style w:type="character" w:styleId="CommentReference">
    <w:name w:val="annotation reference"/>
    <w:basedOn w:val="DefaultParagraphFont"/>
    <w:uiPriority w:val="99"/>
    <w:semiHidden/>
    <w:unhideWhenUsed/>
    <w:rsid w:val="00D75B2B"/>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ListParagraphChar">
    <w:name w:val="List Paragraph Char"/>
    <w:aliases w:val="Segundo nivel de viñetas Char,titulo 3 Char,Bullets Char,Chulito Char,Bullet List Char,FooterText Char,numbered Char,List Paragraph1 Char,Paragraphe de liste1 Char,lp1 Char,Bulletr List Paragraph Char,Foot Char,列出段落 Char,列出段落1 Char"/>
    <w:link w:val="ListParagraph"/>
    <w:uiPriority w:val="34"/>
    <w:locked/>
    <w:rsid w:val="00880D50"/>
    <w:rPr>
      <w:rFonts w:ascii="Times New Roman" w:eastAsia="Times New Roman" w:hAnsi="Times New Roman"/>
      <w:lang w:val="es-ES" w:eastAsia="es-ES"/>
    </w:rPr>
  </w:style>
  <w:style w:type="character" w:customStyle="1" w:styleId="normaltextrun">
    <w:name w:val="normaltextrun"/>
    <w:basedOn w:val="DefaultParagraphFont"/>
    <w:rsid w:val="00880D50"/>
  </w:style>
  <w:style w:type="character" w:customStyle="1" w:styleId="eop">
    <w:name w:val="eop"/>
    <w:basedOn w:val="DefaultParagraphFont"/>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CommentSubject">
    <w:name w:val="annotation subject"/>
    <w:basedOn w:val="CommentText"/>
    <w:next w:val="CommentText"/>
    <w:link w:val="CommentSubjectChar"/>
    <w:uiPriority w:val="99"/>
    <w:semiHidden/>
    <w:unhideWhenUsed/>
    <w:rsid w:val="00845C86"/>
    <w:rPr>
      <w:b/>
      <w:bCs/>
    </w:rPr>
  </w:style>
  <w:style w:type="character" w:customStyle="1" w:styleId="CommentSubjectChar">
    <w:name w:val="Comment Subject Char"/>
    <w:basedOn w:val="CommentTextChar"/>
    <w:link w:val="CommentSubject"/>
    <w:uiPriority w:val="99"/>
    <w:semiHidden/>
    <w:rsid w:val="00845C86"/>
    <w:rPr>
      <w:rFonts w:ascii="Times New Roman" w:eastAsia="Times New Roman" w:hAnsi="Times New Roman"/>
      <w:b/>
      <w:bCs/>
      <w:lang w:val="es-ES" w:eastAsia="es-ES"/>
    </w:rPr>
  </w:style>
  <w:style w:type="character" w:styleId="Mention">
    <w:name w:val="Mention"/>
    <w:basedOn w:val="DefaultParagraphFont"/>
    <w:uiPriority w:val="99"/>
    <w:unhideWhenUsed/>
    <w:rsid w:val="00845C86"/>
    <w:rPr>
      <w:color w:val="2B579A"/>
      <w:shd w:val="clear" w:color="auto" w:fill="E1DFDD"/>
    </w:rPr>
  </w:style>
  <w:style w:type="paragraph" w:styleId="PlainText">
    <w:name w:val="Plain Text"/>
    <w:basedOn w:val="Normal"/>
    <w:link w:val="PlainTextChar"/>
    <w:uiPriority w:val="99"/>
    <w:unhideWhenUsed/>
    <w:rsid w:val="00B73738"/>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DefaultParagraphFont"/>
    <w:rsid w:val="00B73738"/>
    <w:rPr>
      <w:rFonts w:ascii="Segoe UI" w:hAnsi="Segoe UI" w:cs="Segoe UI" w:hint="default"/>
      <w:sz w:val="18"/>
      <w:szCs w:val="18"/>
    </w:rPr>
  </w:style>
  <w:style w:type="character" w:customStyle="1" w:styleId="cf11">
    <w:name w:val="cf11"/>
    <w:basedOn w:val="DefaultParagraphFont"/>
    <w:rsid w:val="00B73738"/>
    <w:rPr>
      <w:rFonts w:ascii="Segoe UI" w:hAnsi="Segoe UI" w:cs="Segoe UI" w:hint="default"/>
      <w:i/>
      <w:iCs/>
      <w:sz w:val="18"/>
      <w:szCs w:val="18"/>
    </w:rPr>
  </w:style>
  <w:style w:type="character" w:styleId="Strong">
    <w:name w:val="Strong"/>
    <w:basedOn w:val="DefaultParagraphFont"/>
    <w:uiPriority w:val="22"/>
    <w:qFormat/>
    <w:rsid w:val="00B73738"/>
    <w:rPr>
      <w:b/>
      <w:bCs/>
    </w:rPr>
  </w:style>
  <w:style w:type="character" w:styleId="Emphasis">
    <w:name w:val="Emphasis"/>
    <w:basedOn w:val="DefaultParagraphFont"/>
    <w:uiPriority w:val="20"/>
    <w:qFormat/>
    <w:rsid w:val="00B73738"/>
    <w:rPr>
      <w:i/>
      <w:iCs/>
    </w:rPr>
  </w:style>
  <w:style w:type="character" w:styleId="UnresolvedMention">
    <w:name w:val="Unresolved Mention"/>
    <w:basedOn w:val="DefaultParagraphFont"/>
    <w:uiPriority w:val="99"/>
    <w:semiHidden/>
    <w:unhideWhenUsed/>
    <w:rsid w:val="00B73738"/>
    <w:rPr>
      <w:color w:val="605E5C"/>
      <w:shd w:val="clear" w:color="auto" w:fill="E1DFDD"/>
    </w:rPr>
  </w:style>
  <w:style w:type="character" w:customStyle="1" w:styleId="ui-provider">
    <w:name w:val="ui-provider"/>
    <w:basedOn w:val="DefaultParagraphFont"/>
    <w:rsid w:val="00B73738"/>
  </w:style>
  <w:style w:type="paragraph" w:customStyle="1" w:styleId="paragraph">
    <w:name w:val="paragraph"/>
    <w:basedOn w:val="Normal"/>
    <w:rsid w:val="009C6D3C"/>
    <w:pPr>
      <w:spacing w:before="100" w:beforeAutospacing="1" w:after="100" w:afterAutospacing="1"/>
    </w:pPr>
    <w:rPr>
      <w:sz w:val="24"/>
      <w:szCs w:val="24"/>
      <w:lang w:val="es-CO" w:eastAsia="es-CO"/>
    </w:rPr>
  </w:style>
  <w:style w:type="character" w:customStyle="1" w:styleId="scxw85013891">
    <w:name w:val="scxw85013891"/>
    <w:basedOn w:val="DefaultParagraphFont"/>
    <w:rsid w:val="009C6D3C"/>
  </w:style>
  <w:style w:type="character" w:customStyle="1" w:styleId="scxw106345777">
    <w:name w:val="scxw106345777"/>
    <w:basedOn w:val="DefaultParagraphFont"/>
    <w:rsid w:val="00166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2229">
      <w:bodyDiv w:val="1"/>
      <w:marLeft w:val="0"/>
      <w:marRight w:val="0"/>
      <w:marTop w:val="0"/>
      <w:marBottom w:val="0"/>
      <w:divBdr>
        <w:top w:val="none" w:sz="0" w:space="0" w:color="auto"/>
        <w:left w:val="none" w:sz="0" w:space="0" w:color="auto"/>
        <w:bottom w:val="none" w:sz="0" w:space="0" w:color="auto"/>
        <w:right w:val="none" w:sz="0" w:space="0" w:color="auto"/>
      </w:divBdr>
      <w:divsChild>
        <w:div w:id="140121777">
          <w:marLeft w:val="0"/>
          <w:marRight w:val="0"/>
          <w:marTop w:val="0"/>
          <w:marBottom w:val="0"/>
          <w:divBdr>
            <w:top w:val="none" w:sz="0" w:space="0" w:color="auto"/>
            <w:left w:val="none" w:sz="0" w:space="0" w:color="auto"/>
            <w:bottom w:val="none" w:sz="0" w:space="0" w:color="auto"/>
            <w:right w:val="none" w:sz="0" w:space="0" w:color="auto"/>
          </w:divBdr>
        </w:div>
        <w:div w:id="313996402">
          <w:marLeft w:val="0"/>
          <w:marRight w:val="0"/>
          <w:marTop w:val="0"/>
          <w:marBottom w:val="0"/>
          <w:divBdr>
            <w:top w:val="none" w:sz="0" w:space="0" w:color="auto"/>
            <w:left w:val="none" w:sz="0" w:space="0" w:color="auto"/>
            <w:bottom w:val="none" w:sz="0" w:space="0" w:color="auto"/>
            <w:right w:val="none" w:sz="0" w:space="0" w:color="auto"/>
          </w:divBdr>
        </w:div>
        <w:div w:id="512645731">
          <w:marLeft w:val="0"/>
          <w:marRight w:val="0"/>
          <w:marTop w:val="0"/>
          <w:marBottom w:val="0"/>
          <w:divBdr>
            <w:top w:val="none" w:sz="0" w:space="0" w:color="auto"/>
            <w:left w:val="none" w:sz="0" w:space="0" w:color="auto"/>
            <w:bottom w:val="none" w:sz="0" w:space="0" w:color="auto"/>
            <w:right w:val="none" w:sz="0" w:space="0" w:color="auto"/>
          </w:divBdr>
        </w:div>
        <w:div w:id="872768090">
          <w:marLeft w:val="0"/>
          <w:marRight w:val="0"/>
          <w:marTop w:val="0"/>
          <w:marBottom w:val="0"/>
          <w:divBdr>
            <w:top w:val="none" w:sz="0" w:space="0" w:color="auto"/>
            <w:left w:val="none" w:sz="0" w:space="0" w:color="auto"/>
            <w:bottom w:val="none" w:sz="0" w:space="0" w:color="auto"/>
            <w:right w:val="none" w:sz="0" w:space="0" w:color="auto"/>
          </w:divBdr>
        </w:div>
        <w:div w:id="911046319">
          <w:marLeft w:val="0"/>
          <w:marRight w:val="0"/>
          <w:marTop w:val="0"/>
          <w:marBottom w:val="0"/>
          <w:divBdr>
            <w:top w:val="none" w:sz="0" w:space="0" w:color="auto"/>
            <w:left w:val="none" w:sz="0" w:space="0" w:color="auto"/>
            <w:bottom w:val="none" w:sz="0" w:space="0" w:color="auto"/>
            <w:right w:val="none" w:sz="0" w:space="0" w:color="auto"/>
          </w:divBdr>
        </w:div>
        <w:div w:id="992295323">
          <w:marLeft w:val="0"/>
          <w:marRight w:val="0"/>
          <w:marTop w:val="0"/>
          <w:marBottom w:val="0"/>
          <w:divBdr>
            <w:top w:val="none" w:sz="0" w:space="0" w:color="auto"/>
            <w:left w:val="none" w:sz="0" w:space="0" w:color="auto"/>
            <w:bottom w:val="none" w:sz="0" w:space="0" w:color="auto"/>
            <w:right w:val="none" w:sz="0" w:space="0" w:color="auto"/>
          </w:divBdr>
        </w:div>
        <w:div w:id="1057822891">
          <w:marLeft w:val="0"/>
          <w:marRight w:val="0"/>
          <w:marTop w:val="0"/>
          <w:marBottom w:val="0"/>
          <w:divBdr>
            <w:top w:val="none" w:sz="0" w:space="0" w:color="auto"/>
            <w:left w:val="none" w:sz="0" w:space="0" w:color="auto"/>
            <w:bottom w:val="none" w:sz="0" w:space="0" w:color="auto"/>
            <w:right w:val="none" w:sz="0" w:space="0" w:color="auto"/>
          </w:divBdr>
        </w:div>
        <w:div w:id="1081560423">
          <w:marLeft w:val="0"/>
          <w:marRight w:val="0"/>
          <w:marTop w:val="0"/>
          <w:marBottom w:val="0"/>
          <w:divBdr>
            <w:top w:val="none" w:sz="0" w:space="0" w:color="auto"/>
            <w:left w:val="none" w:sz="0" w:space="0" w:color="auto"/>
            <w:bottom w:val="none" w:sz="0" w:space="0" w:color="auto"/>
            <w:right w:val="none" w:sz="0" w:space="0" w:color="auto"/>
          </w:divBdr>
        </w:div>
        <w:div w:id="1194612166">
          <w:marLeft w:val="0"/>
          <w:marRight w:val="0"/>
          <w:marTop w:val="0"/>
          <w:marBottom w:val="0"/>
          <w:divBdr>
            <w:top w:val="none" w:sz="0" w:space="0" w:color="auto"/>
            <w:left w:val="none" w:sz="0" w:space="0" w:color="auto"/>
            <w:bottom w:val="none" w:sz="0" w:space="0" w:color="auto"/>
            <w:right w:val="none" w:sz="0" w:space="0" w:color="auto"/>
          </w:divBdr>
        </w:div>
        <w:div w:id="1989897378">
          <w:marLeft w:val="0"/>
          <w:marRight w:val="0"/>
          <w:marTop w:val="0"/>
          <w:marBottom w:val="0"/>
          <w:divBdr>
            <w:top w:val="none" w:sz="0" w:space="0" w:color="auto"/>
            <w:left w:val="none" w:sz="0" w:space="0" w:color="auto"/>
            <w:bottom w:val="none" w:sz="0" w:space="0" w:color="auto"/>
            <w:right w:val="none" w:sz="0" w:space="0" w:color="auto"/>
          </w:divBdr>
        </w:div>
      </w:divsChild>
    </w:div>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165295040">
      <w:bodyDiv w:val="1"/>
      <w:marLeft w:val="0"/>
      <w:marRight w:val="0"/>
      <w:marTop w:val="0"/>
      <w:marBottom w:val="0"/>
      <w:divBdr>
        <w:top w:val="none" w:sz="0" w:space="0" w:color="auto"/>
        <w:left w:val="none" w:sz="0" w:space="0" w:color="auto"/>
        <w:bottom w:val="none" w:sz="0" w:space="0" w:color="auto"/>
        <w:right w:val="none" w:sz="0" w:space="0" w:color="auto"/>
      </w:divBdr>
      <w:divsChild>
        <w:div w:id="68045243">
          <w:marLeft w:val="0"/>
          <w:marRight w:val="0"/>
          <w:marTop w:val="0"/>
          <w:marBottom w:val="0"/>
          <w:divBdr>
            <w:top w:val="none" w:sz="0" w:space="0" w:color="auto"/>
            <w:left w:val="none" w:sz="0" w:space="0" w:color="auto"/>
            <w:bottom w:val="none" w:sz="0" w:space="0" w:color="auto"/>
            <w:right w:val="none" w:sz="0" w:space="0" w:color="auto"/>
          </w:divBdr>
          <w:divsChild>
            <w:div w:id="1201700366">
              <w:marLeft w:val="0"/>
              <w:marRight w:val="0"/>
              <w:marTop w:val="0"/>
              <w:marBottom w:val="0"/>
              <w:divBdr>
                <w:top w:val="none" w:sz="0" w:space="0" w:color="auto"/>
                <w:left w:val="none" w:sz="0" w:space="0" w:color="auto"/>
                <w:bottom w:val="none" w:sz="0" w:space="0" w:color="auto"/>
                <w:right w:val="none" w:sz="0" w:space="0" w:color="auto"/>
              </w:divBdr>
            </w:div>
            <w:div w:id="1399133225">
              <w:marLeft w:val="0"/>
              <w:marRight w:val="0"/>
              <w:marTop w:val="0"/>
              <w:marBottom w:val="0"/>
              <w:divBdr>
                <w:top w:val="none" w:sz="0" w:space="0" w:color="auto"/>
                <w:left w:val="none" w:sz="0" w:space="0" w:color="auto"/>
                <w:bottom w:val="none" w:sz="0" w:space="0" w:color="auto"/>
                <w:right w:val="none" w:sz="0" w:space="0" w:color="auto"/>
              </w:divBdr>
            </w:div>
            <w:div w:id="2075859195">
              <w:marLeft w:val="0"/>
              <w:marRight w:val="0"/>
              <w:marTop w:val="0"/>
              <w:marBottom w:val="0"/>
              <w:divBdr>
                <w:top w:val="none" w:sz="0" w:space="0" w:color="auto"/>
                <w:left w:val="none" w:sz="0" w:space="0" w:color="auto"/>
                <w:bottom w:val="none" w:sz="0" w:space="0" w:color="auto"/>
                <w:right w:val="none" w:sz="0" w:space="0" w:color="auto"/>
              </w:divBdr>
            </w:div>
          </w:divsChild>
        </w:div>
        <w:div w:id="1862813007">
          <w:marLeft w:val="0"/>
          <w:marRight w:val="0"/>
          <w:marTop w:val="0"/>
          <w:marBottom w:val="0"/>
          <w:divBdr>
            <w:top w:val="none" w:sz="0" w:space="0" w:color="auto"/>
            <w:left w:val="none" w:sz="0" w:space="0" w:color="auto"/>
            <w:bottom w:val="none" w:sz="0" w:space="0" w:color="auto"/>
            <w:right w:val="none" w:sz="0" w:space="0" w:color="auto"/>
          </w:divBdr>
          <w:divsChild>
            <w:div w:id="486438833">
              <w:marLeft w:val="0"/>
              <w:marRight w:val="0"/>
              <w:marTop w:val="0"/>
              <w:marBottom w:val="0"/>
              <w:divBdr>
                <w:top w:val="none" w:sz="0" w:space="0" w:color="auto"/>
                <w:left w:val="none" w:sz="0" w:space="0" w:color="auto"/>
                <w:bottom w:val="none" w:sz="0" w:space="0" w:color="auto"/>
                <w:right w:val="none" w:sz="0" w:space="0" w:color="auto"/>
              </w:divBdr>
            </w:div>
            <w:div w:id="652414864">
              <w:marLeft w:val="0"/>
              <w:marRight w:val="0"/>
              <w:marTop w:val="0"/>
              <w:marBottom w:val="0"/>
              <w:divBdr>
                <w:top w:val="none" w:sz="0" w:space="0" w:color="auto"/>
                <w:left w:val="none" w:sz="0" w:space="0" w:color="auto"/>
                <w:bottom w:val="none" w:sz="0" w:space="0" w:color="auto"/>
                <w:right w:val="none" w:sz="0" w:space="0" w:color="auto"/>
              </w:divBdr>
            </w:div>
            <w:div w:id="1424380353">
              <w:marLeft w:val="0"/>
              <w:marRight w:val="0"/>
              <w:marTop w:val="0"/>
              <w:marBottom w:val="0"/>
              <w:divBdr>
                <w:top w:val="none" w:sz="0" w:space="0" w:color="auto"/>
                <w:left w:val="none" w:sz="0" w:space="0" w:color="auto"/>
                <w:bottom w:val="none" w:sz="0" w:space="0" w:color="auto"/>
                <w:right w:val="none" w:sz="0" w:space="0" w:color="auto"/>
              </w:divBdr>
            </w:div>
            <w:div w:id="196118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457913548">
      <w:bodyDiv w:val="1"/>
      <w:marLeft w:val="0"/>
      <w:marRight w:val="0"/>
      <w:marTop w:val="0"/>
      <w:marBottom w:val="0"/>
      <w:divBdr>
        <w:top w:val="none" w:sz="0" w:space="0" w:color="auto"/>
        <w:left w:val="none" w:sz="0" w:space="0" w:color="auto"/>
        <w:bottom w:val="none" w:sz="0" w:space="0" w:color="auto"/>
        <w:right w:val="none" w:sz="0" w:space="0" w:color="auto"/>
      </w:divBdr>
      <w:divsChild>
        <w:div w:id="108745634">
          <w:marLeft w:val="0"/>
          <w:marRight w:val="0"/>
          <w:marTop w:val="0"/>
          <w:marBottom w:val="0"/>
          <w:divBdr>
            <w:top w:val="none" w:sz="0" w:space="0" w:color="auto"/>
            <w:left w:val="none" w:sz="0" w:space="0" w:color="auto"/>
            <w:bottom w:val="none" w:sz="0" w:space="0" w:color="auto"/>
            <w:right w:val="none" w:sz="0" w:space="0" w:color="auto"/>
          </w:divBdr>
        </w:div>
        <w:div w:id="2039887959">
          <w:marLeft w:val="0"/>
          <w:marRight w:val="0"/>
          <w:marTop w:val="0"/>
          <w:marBottom w:val="0"/>
          <w:divBdr>
            <w:top w:val="none" w:sz="0" w:space="0" w:color="auto"/>
            <w:left w:val="none" w:sz="0" w:space="0" w:color="auto"/>
            <w:bottom w:val="none" w:sz="0" w:space="0" w:color="auto"/>
            <w:right w:val="none" w:sz="0" w:space="0" w:color="auto"/>
          </w:divBdr>
        </w:div>
      </w:divsChild>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699359250">
      <w:bodyDiv w:val="1"/>
      <w:marLeft w:val="0"/>
      <w:marRight w:val="0"/>
      <w:marTop w:val="0"/>
      <w:marBottom w:val="0"/>
      <w:divBdr>
        <w:top w:val="none" w:sz="0" w:space="0" w:color="auto"/>
        <w:left w:val="none" w:sz="0" w:space="0" w:color="auto"/>
        <w:bottom w:val="none" w:sz="0" w:space="0" w:color="auto"/>
        <w:right w:val="none" w:sz="0" w:space="0" w:color="auto"/>
      </w:divBdr>
      <w:divsChild>
        <w:div w:id="340746675">
          <w:marLeft w:val="0"/>
          <w:marRight w:val="0"/>
          <w:marTop w:val="0"/>
          <w:marBottom w:val="0"/>
          <w:divBdr>
            <w:top w:val="none" w:sz="0" w:space="0" w:color="auto"/>
            <w:left w:val="none" w:sz="0" w:space="0" w:color="auto"/>
            <w:bottom w:val="none" w:sz="0" w:space="0" w:color="auto"/>
            <w:right w:val="none" w:sz="0" w:space="0" w:color="auto"/>
          </w:divBdr>
        </w:div>
        <w:div w:id="2051108442">
          <w:marLeft w:val="0"/>
          <w:marRight w:val="0"/>
          <w:marTop w:val="0"/>
          <w:marBottom w:val="0"/>
          <w:divBdr>
            <w:top w:val="none" w:sz="0" w:space="0" w:color="auto"/>
            <w:left w:val="none" w:sz="0" w:space="0" w:color="auto"/>
            <w:bottom w:val="none" w:sz="0" w:space="0" w:color="auto"/>
            <w:right w:val="none" w:sz="0" w:space="0" w:color="auto"/>
          </w:divBdr>
        </w:div>
      </w:divsChild>
    </w:div>
    <w:div w:id="820582477">
      <w:bodyDiv w:val="1"/>
      <w:marLeft w:val="0"/>
      <w:marRight w:val="0"/>
      <w:marTop w:val="0"/>
      <w:marBottom w:val="0"/>
      <w:divBdr>
        <w:top w:val="none" w:sz="0" w:space="0" w:color="auto"/>
        <w:left w:val="none" w:sz="0" w:space="0" w:color="auto"/>
        <w:bottom w:val="none" w:sz="0" w:space="0" w:color="auto"/>
        <w:right w:val="none" w:sz="0" w:space="0" w:color="auto"/>
      </w:divBdr>
      <w:divsChild>
        <w:div w:id="300040501">
          <w:marLeft w:val="0"/>
          <w:marRight w:val="0"/>
          <w:marTop w:val="0"/>
          <w:marBottom w:val="0"/>
          <w:divBdr>
            <w:top w:val="none" w:sz="0" w:space="0" w:color="auto"/>
            <w:left w:val="none" w:sz="0" w:space="0" w:color="auto"/>
            <w:bottom w:val="none" w:sz="0" w:space="0" w:color="auto"/>
            <w:right w:val="none" w:sz="0" w:space="0" w:color="auto"/>
          </w:divBdr>
        </w:div>
        <w:div w:id="1749573496">
          <w:marLeft w:val="0"/>
          <w:marRight w:val="0"/>
          <w:marTop w:val="0"/>
          <w:marBottom w:val="0"/>
          <w:divBdr>
            <w:top w:val="none" w:sz="0" w:space="0" w:color="auto"/>
            <w:left w:val="none" w:sz="0" w:space="0" w:color="auto"/>
            <w:bottom w:val="none" w:sz="0" w:space="0" w:color="auto"/>
            <w:right w:val="none" w:sz="0" w:space="0" w:color="auto"/>
          </w:divBdr>
        </w:div>
      </w:divsChild>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177842620">
      <w:bodyDiv w:val="1"/>
      <w:marLeft w:val="0"/>
      <w:marRight w:val="0"/>
      <w:marTop w:val="0"/>
      <w:marBottom w:val="0"/>
      <w:divBdr>
        <w:top w:val="none" w:sz="0" w:space="0" w:color="auto"/>
        <w:left w:val="none" w:sz="0" w:space="0" w:color="auto"/>
        <w:bottom w:val="none" w:sz="0" w:space="0" w:color="auto"/>
        <w:right w:val="none" w:sz="0" w:space="0" w:color="auto"/>
      </w:divBdr>
      <w:divsChild>
        <w:div w:id="148600752">
          <w:marLeft w:val="0"/>
          <w:marRight w:val="0"/>
          <w:marTop w:val="0"/>
          <w:marBottom w:val="0"/>
          <w:divBdr>
            <w:top w:val="none" w:sz="0" w:space="0" w:color="auto"/>
            <w:left w:val="none" w:sz="0" w:space="0" w:color="auto"/>
            <w:bottom w:val="none" w:sz="0" w:space="0" w:color="auto"/>
            <w:right w:val="none" w:sz="0" w:space="0" w:color="auto"/>
          </w:divBdr>
        </w:div>
        <w:div w:id="452017850">
          <w:marLeft w:val="0"/>
          <w:marRight w:val="0"/>
          <w:marTop w:val="0"/>
          <w:marBottom w:val="0"/>
          <w:divBdr>
            <w:top w:val="none" w:sz="0" w:space="0" w:color="auto"/>
            <w:left w:val="none" w:sz="0" w:space="0" w:color="auto"/>
            <w:bottom w:val="none" w:sz="0" w:space="0" w:color="auto"/>
            <w:right w:val="none" w:sz="0" w:space="0" w:color="auto"/>
          </w:divBdr>
        </w:div>
        <w:div w:id="1074015497">
          <w:marLeft w:val="0"/>
          <w:marRight w:val="0"/>
          <w:marTop w:val="0"/>
          <w:marBottom w:val="0"/>
          <w:divBdr>
            <w:top w:val="none" w:sz="0" w:space="0" w:color="auto"/>
            <w:left w:val="none" w:sz="0" w:space="0" w:color="auto"/>
            <w:bottom w:val="none" w:sz="0" w:space="0" w:color="auto"/>
            <w:right w:val="none" w:sz="0" w:space="0" w:color="auto"/>
          </w:divBdr>
        </w:div>
      </w:divsChild>
    </w:div>
    <w:div w:id="1491823575">
      <w:bodyDiv w:val="1"/>
      <w:marLeft w:val="0"/>
      <w:marRight w:val="0"/>
      <w:marTop w:val="0"/>
      <w:marBottom w:val="0"/>
      <w:divBdr>
        <w:top w:val="none" w:sz="0" w:space="0" w:color="auto"/>
        <w:left w:val="none" w:sz="0" w:space="0" w:color="auto"/>
        <w:bottom w:val="none" w:sz="0" w:space="0" w:color="auto"/>
        <w:right w:val="none" w:sz="0" w:space="0" w:color="auto"/>
      </w:divBdr>
      <w:divsChild>
        <w:div w:id="20933315">
          <w:marLeft w:val="0"/>
          <w:marRight w:val="0"/>
          <w:marTop w:val="0"/>
          <w:marBottom w:val="0"/>
          <w:divBdr>
            <w:top w:val="none" w:sz="0" w:space="0" w:color="auto"/>
            <w:left w:val="none" w:sz="0" w:space="0" w:color="auto"/>
            <w:bottom w:val="none" w:sz="0" w:space="0" w:color="auto"/>
            <w:right w:val="none" w:sz="0" w:space="0" w:color="auto"/>
          </w:divBdr>
        </w:div>
        <w:div w:id="142166300">
          <w:marLeft w:val="0"/>
          <w:marRight w:val="0"/>
          <w:marTop w:val="0"/>
          <w:marBottom w:val="0"/>
          <w:divBdr>
            <w:top w:val="none" w:sz="0" w:space="0" w:color="auto"/>
            <w:left w:val="none" w:sz="0" w:space="0" w:color="auto"/>
            <w:bottom w:val="none" w:sz="0" w:space="0" w:color="auto"/>
            <w:right w:val="none" w:sz="0" w:space="0" w:color="auto"/>
          </w:divBdr>
        </w:div>
        <w:div w:id="169180923">
          <w:marLeft w:val="0"/>
          <w:marRight w:val="0"/>
          <w:marTop w:val="0"/>
          <w:marBottom w:val="0"/>
          <w:divBdr>
            <w:top w:val="none" w:sz="0" w:space="0" w:color="auto"/>
            <w:left w:val="none" w:sz="0" w:space="0" w:color="auto"/>
            <w:bottom w:val="none" w:sz="0" w:space="0" w:color="auto"/>
            <w:right w:val="none" w:sz="0" w:space="0" w:color="auto"/>
          </w:divBdr>
        </w:div>
        <w:div w:id="341590647">
          <w:marLeft w:val="0"/>
          <w:marRight w:val="0"/>
          <w:marTop w:val="0"/>
          <w:marBottom w:val="0"/>
          <w:divBdr>
            <w:top w:val="none" w:sz="0" w:space="0" w:color="auto"/>
            <w:left w:val="none" w:sz="0" w:space="0" w:color="auto"/>
            <w:bottom w:val="none" w:sz="0" w:space="0" w:color="auto"/>
            <w:right w:val="none" w:sz="0" w:space="0" w:color="auto"/>
          </w:divBdr>
        </w:div>
        <w:div w:id="430510541">
          <w:marLeft w:val="0"/>
          <w:marRight w:val="0"/>
          <w:marTop w:val="0"/>
          <w:marBottom w:val="0"/>
          <w:divBdr>
            <w:top w:val="none" w:sz="0" w:space="0" w:color="auto"/>
            <w:left w:val="none" w:sz="0" w:space="0" w:color="auto"/>
            <w:bottom w:val="none" w:sz="0" w:space="0" w:color="auto"/>
            <w:right w:val="none" w:sz="0" w:space="0" w:color="auto"/>
          </w:divBdr>
        </w:div>
        <w:div w:id="460152143">
          <w:marLeft w:val="0"/>
          <w:marRight w:val="0"/>
          <w:marTop w:val="0"/>
          <w:marBottom w:val="0"/>
          <w:divBdr>
            <w:top w:val="none" w:sz="0" w:space="0" w:color="auto"/>
            <w:left w:val="none" w:sz="0" w:space="0" w:color="auto"/>
            <w:bottom w:val="none" w:sz="0" w:space="0" w:color="auto"/>
            <w:right w:val="none" w:sz="0" w:space="0" w:color="auto"/>
          </w:divBdr>
        </w:div>
        <w:div w:id="674069347">
          <w:marLeft w:val="0"/>
          <w:marRight w:val="0"/>
          <w:marTop w:val="0"/>
          <w:marBottom w:val="0"/>
          <w:divBdr>
            <w:top w:val="none" w:sz="0" w:space="0" w:color="auto"/>
            <w:left w:val="none" w:sz="0" w:space="0" w:color="auto"/>
            <w:bottom w:val="none" w:sz="0" w:space="0" w:color="auto"/>
            <w:right w:val="none" w:sz="0" w:space="0" w:color="auto"/>
          </w:divBdr>
        </w:div>
        <w:div w:id="890772957">
          <w:marLeft w:val="0"/>
          <w:marRight w:val="0"/>
          <w:marTop w:val="0"/>
          <w:marBottom w:val="0"/>
          <w:divBdr>
            <w:top w:val="none" w:sz="0" w:space="0" w:color="auto"/>
            <w:left w:val="none" w:sz="0" w:space="0" w:color="auto"/>
            <w:bottom w:val="none" w:sz="0" w:space="0" w:color="auto"/>
            <w:right w:val="none" w:sz="0" w:space="0" w:color="auto"/>
          </w:divBdr>
        </w:div>
        <w:div w:id="899092164">
          <w:marLeft w:val="0"/>
          <w:marRight w:val="0"/>
          <w:marTop w:val="0"/>
          <w:marBottom w:val="0"/>
          <w:divBdr>
            <w:top w:val="none" w:sz="0" w:space="0" w:color="auto"/>
            <w:left w:val="none" w:sz="0" w:space="0" w:color="auto"/>
            <w:bottom w:val="none" w:sz="0" w:space="0" w:color="auto"/>
            <w:right w:val="none" w:sz="0" w:space="0" w:color="auto"/>
          </w:divBdr>
        </w:div>
        <w:div w:id="936643449">
          <w:marLeft w:val="0"/>
          <w:marRight w:val="0"/>
          <w:marTop w:val="0"/>
          <w:marBottom w:val="0"/>
          <w:divBdr>
            <w:top w:val="none" w:sz="0" w:space="0" w:color="auto"/>
            <w:left w:val="none" w:sz="0" w:space="0" w:color="auto"/>
            <w:bottom w:val="none" w:sz="0" w:space="0" w:color="auto"/>
            <w:right w:val="none" w:sz="0" w:space="0" w:color="auto"/>
          </w:divBdr>
        </w:div>
        <w:div w:id="1010832950">
          <w:marLeft w:val="0"/>
          <w:marRight w:val="0"/>
          <w:marTop w:val="0"/>
          <w:marBottom w:val="0"/>
          <w:divBdr>
            <w:top w:val="none" w:sz="0" w:space="0" w:color="auto"/>
            <w:left w:val="none" w:sz="0" w:space="0" w:color="auto"/>
            <w:bottom w:val="none" w:sz="0" w:space="0" w:color="auto"/>
            <w:right w:val="none" w:sz="0" w:space="0" w:color="auto"/>
          </w:divBdr>
        </w:div>
        <w:div w:id="1104961941">
          <w:marLeft w:val="0"/>
          <w:marRight w:val="0"/>
          <w:marTop w:val="0"/>
          <w:marBottom w:val="0"/>
          <w:divBdr>
            <w:top w:val="none" w:sz="0" w:space="0" w:color="auto"/>
            <w:left w:val="none" w:sz="0" w:space="0" w:color="auto"/>
            <w:bottom w:val="none" w:sz="0" w:space="0" w:color="auto"/>
            <w:right w:val="none" w:sz="0" w:space="0" w:color="auto"/>
          </w:divBdr>
        </w:div>
        <w:div w:id="1318418952">
          <w:marLeft w:val="0"/>
          <w:marRight w:val="0"/>
          <w:marTop w:val="0"/>
          <w:marBottom w:val="0"/>
          <w:divBdr>
            <w:top w:val="none" w:sz="0" w:space="0" w:color="auto"/>
            <w:left w:val="none" w:sz="0" w:space="0" w:color="auto"/>
            <w:bottom w:val="none" w:sz="0" w:space="0" w:color="auto"/>
            <w:right w:val="none" w:sz="0" w:space="0" w:color="auto"/>
          </w:divBdr>
        </w:div>
        <w:div w:id="1664044061">
          <w:marLeft w:val="0"/>
          <w:marRight w:val="0"/>
          <w:marTop w:val="0"/>
          <w:marBottom w:val="0"/>
          <w:divBdr>
            <w:top w:val="none" w:sz="0" w:space="0" w:color="auto"/>
            <w:left w:val="none" w:sz="0" w:space="0" w:color="auto"/>
            <w:bottom w:val="none" w:sz="0" w:space="0" w:color="auto"/>
            <w:right w:val="none" w:sz="0" w:space="0" w:color="auto"/>
          </w:divBdr>
        </w:div>
      </w:divsChild>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62087966">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619E9DA-7B05-4392-8817-FF433511F362}">
    <t:Anchor>
      <t:Comment id="1835724859"/>
    </t:Anchor>
    <t:History>
      <t:Event id="{307A6D56-38E3-4A0C-881F-24DC6C6CAFEA}" time="2023-11-02T17:42:24.262Z">
        <t:Attribution userId="S::dordonez@finagro.com.co::8e22acb2-ba81-4cfb-8f0b-459b137bf1d2" userProvider="AD" userName="Daniel Andres Ordoñez Matiz"/>
        <t:Anchor>
          <t:Comment id="1835724859"/>
        </t:Anchor>
        <t:Create/>
      </t:Event>
      <t:Event id="{012FA4F5-3C00-4215-8265-9E7BF6F61496}" time="2023-11-02T17:42:24.262Z">
        <t:Attribution userId="S::dordonez@finagro.com.co::8e22acb2-ba81-4cfb-8f0b-459b137bf1d2" userProvider="AD" userName="Daniel Andres Ordoñez Matiz"/>
        <t:Anchor>
          <t:Comment id="1835724859"/>
        </t:Anchor>
        <t:Assign userId="S::pzuleta@finagro.com.co::716113ea-2a62-4bd0-b6dd-18cf90e66f8d" userProvider="AD" userName="Paula Andrea Zuleta Gil"/>
      </t:Event>
      <t:Event id="{BAAD68BF-2512-4924-A49B-30C4B363D2D0}" time="2023-11-02T17:42:24.262Z">
        <t:Attribution userId="S::dordonez@finagro.com.co::8e22acb2-ba81-4cfb-8f0b-459b137bf1d2" userProvider="AD" userName="Daniel Andres Ordoñez Matiz"/>
        <t:Anchor>
          <t:Comment id="1835724859"/>
        </t:Anchor>
        <t:SetTitle title="@Paula Andrea Zuleta Gil Por unidad de materia sugiero que este capitulo esté antes del de financiación y sostenibilidad del FAG"/>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5" ma:contentTypeDescription="Crear nuevo documento." ma:contentTypeScope="" ma:versionID="8ac2efe175c21fad93562f9923985e91">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2188dced32ca2d3b2a9e723880915e85"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6D9A79-16A2-4D3D-8619-1B197F30C704}">
  <ds:schemaRefs>
    <ds:schemaRef ds:uri="http://schemas.openxmlformats.org/package/2006/metadata/core-properties"/>
    <ds:schemaRef ds:uri="http://schemas.microsoft.com/office/2006/documentManagement/types"/>
    <ds:schemaRef ds:uri="http://purl.org/dc/dcmitype/"/>
    <ds:schemaRef ds:uri="http://www.w3.org/XML/1998/namespace"/>
    <ds:schemaRef ds:uri="0f4676fb-2bbb-4e6d-b22b-3f04c63d0cab"/>
    <ds:schemaRef ds:uri="http://schemas.microsoft.com/office/infopath/2007/PartnerControls"/>
    <ds:schemaRef ds:uri="http://purl.org/dc/elements/1.1/"/>
    <ds:schemaRef ds:uri="ea7edee5-fbf9-477d-bdb2-3edae515f4e2"/>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customXml/itemProps3.xml><?xml version="1.0" encoding="utf-8"?>
<ds:datastoreItem xmlns:ds="http://schemas.openxmlformats.org/officeDocument/2006/customXml" ds:itemID="{B810C0B4-110C-4589-8663-32FE5EC21CEF}">
  <ds:schemaRefs>
    <ds:schemaRef ds:uri="http://schemas.microsoft.com/sharepoint/v3/contenttype/forms"/>
  </ds:schemaRefs>
</ds:datastoreItem>
</file>

<file path=customXml/itemProps4.xml><?xml version="1.0" encoding="utf-8"?>
<ds:datastoreItem xmlns:ds="http://schemas.openxmlformats.org/officeDocument/2006/customXml" ds:itemID="{30610E7E-1937-437B-B984-4AC1CBA03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2505</Words>
  <Characters>13780</Characters>
  <Application>Microsoft Office Word</Application>
  <DocSecurity>0</DocSecurity>
  <Lines>114</Lines>
  <Paragraphs>32</Paragraphs>
  <ScaleCrop>false</ScaleCrop>
  <Company>Microsoft</Company>
  <LinksUpToDate>false</LinksUpToDate>
  <CharactersWithSpaces>16253</CharactersWithSpaces>
  <SharedDoc>false</SharedDoc>
  <HLinks>
    <vt:vector size="30" baseType="variant">
      <vt:variant>
        <vt:i4>4194353</vt:i4>
      </vt:variant>
      <vt:variant>
        <vt:i4>12</vt:i4>
      </vt:variant>
      <vt:variant>
        <vt:i4>0</vt:i4>
      </vt:variant>
      <vt:variant>
        <vt:i4>5</vt:i4>
      </vt:variant>
      <vt:variant>
        <vt:lpwstr>mailto:amyaruro@finagro.com.co</vt:lpwstr>
      </vt:variant>
      <vt:variant>
        <vt:lpwstr/>
      </vt:variant>
      <vt:variant>
        <vt:i4>4456504</vt:i4>
      </vt:variant>
      <vt:variant>
        <vt:i4>9</vt:i4>
      </vt:variant>
      <vt:variant>
        <vt:i4>0</vt:i4>
      </vt:variant>
      <vt:variant>
        <vt:i4>5</vt:i4>
      </vt:variant>
      <vt:variant>
        <vt:lpwstr>mailto:dordonez@finagro.com.co</vt:lpwstr>
      </vt:variant>
      <vt:variant>
        <vt:lpwstr/>
      </vt:variant>
      <vt:variant>
        <vt:i4>4194353</vt:i4>
      </vt:variant>
      <vt:variant>
        <vt:i4>6</vt:i4>
      </vt:variant>
      <vt:variant>
        <vt:i4>0</vt:i4>
      </vt:variant>
      <vt:variant>
        <vt:i4>5</vt:i4>
      </vt:variant>
      <vt:variant>
        <vt:lpwstr>mailto:amyaruro@finagro.com.co</vt:lpwstr>
      </vt:variant>
      <vt:variant>
        <vt:lpwstr/>
      </vt:variant>
      <vt:variant>
        <vt:i4>5963824</vt:i4>
      </vt:variant>
      <vt:variant>
        <vt:i4>3</vt:i4>
      </vt:variant>
      <vt:variant>
        <vt:i4>0</vt:i4>
      </vt:variant>
      <vt:variant>
        <vt:i4>5</vt:i4>
      </vt:variant>
      <vt:variant>
        <vt:lpwstr>mailto:amcastro@finagro.com.co</vt:lpwstr>
      </vt:variant>
      <vt:variant>
        <vt:lpwstr/>
      </vt:variant>
      <vt:variant>
        <vt:i4>4390948</vt:i4>
      </vt:variant>
      <vt:variant>
        <vt:i4>0</vt:i4>
      </vt:variant>
      <vt:variant>
        <vt:i4>0</vt:i4>
      </vt:variant>
      <vt:variant>
        <vt:i4>5</vt:i4>
      </vt:variant>
      <vt:variant>
        <vt:lpwstr>mailto:nmontana@finagro.com.co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Paula Andrea Zuleta Gil</cp:lastModifiedBy>
  <cp:revision>2</cp:revision>
  <cp:lastPrinted>2023-06-23T04:22:00Z</cp:lastPrinted>
  <dcterms:created xsi:type="dcterms:W3CDTF">2024-01-20T02:18:00Z</dcterms:created>
  <dcterms:modified xsi:type="dcterms:W3CDTF">2024-01-20T02:18:00Z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