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77CF9" w14:textId="0372686D" w:rsidR="00971F51" w:rsidRPr="00C51EB4" w:rsidRDefault="00B62EE7" w:rsidP="004E70C6">
      <w:pPr>
        <w:tabs>
          <w:tab w:val="left" w:pos="5103"/>
        </w:tabs>
        <w:spacing w:line="276" w:lineRule="auto"/>
        <w:ind w:firstLine="280"/>
        <w:jc w:val="center"/>
        <w:rPr>
          <w:rFonts w:ascii="Arial" w:hAnsi="Arial" w:cs="Arial"/>
          <w:b/>
          <w:bCs/>
          <w:sz w:val="22"/>
          <w:szCs w:val="22"/>
        </w:rPr>
      </w:pPr>
      <w:bookmarkStart w:id="0" w:name="_Hlk58402369"/>
      <w:bookmarkStart w:id="1" w:name="_Hlk59955910"/>
      <w:r w:rsidRPr="56EDEFCB">
        <w:rPr>
          <w:rFonts w:ascii="Arial" w:hAnsi="Arial" w:cs="Arial"/>
          <w:b/>
          <w:bCs/>
          <w:sz w:val="22"/>
          <w:szCs w:val="22"/>
        </w:rPr>
        <w:t>“</w:t>
      </w:r>
      <w:r w:rsidR="00984130" w:rsidRPr="56EDEFCB">
        <w:rPr>
          <w:rFonts w:ascii="Arial" w:hAnsi="Arial" w:cs="Arial"/>
          <w:b/>
          <w:bCs/>
          <w:sz w:val="22"/>
          <w:szCs w:val="22"/>
        </w:rPr>
        <w:t>Por la cual se define el Plan Indicativo de Crédito Agropecuario y Rural para el Año 2024, las condiciones de su colocación y se dictan otras disposiciones</w:t>
      </w:r>
      <w:r w:rsidRPr="56EDEFCB">
        <w:rPr>
          <w:rFonts w:ascii="Arial" w:hAnsi="Arial" w:cs="Arial"/>
          <w:b/>
          <w:bCs/>
          <w:sz w:val="22"/>
          <w:szCs w:val="22"/>
        </w:rPr>
        <w:t>”</w:t>
      </w:r>
    </w:p>
    <w:p w14:paraId="1B786C8C" w14:textId="77777777" w:rsidR="00B62EE7" w:rsidRPr="00C51EB4" w:rsidRDefault="00B62EE7" w:rsidP="00880D50">
      <w:pPr>
        <w:spacing w:line="276" w:lineRule="auto"/>
        <w:ind w:firstLine="280"/>
        <w:jc w:val="center"/>
        <w:rPr>
          <w:rFonts w:ascii="Arial" w:hAnsi="Arial" w:cs="Arial"/>
          <w:b/>
          <w:bCs/>
          <w:sz w:val="22"/>
          <w:szCs w:val="22"/>
        </w:rPr>
      </w:pPr>
    </w:p>
    <w:bookmarkEnd w:id="0"/>
    <w:bookmarkEnd w:id="1"/>
    <w:p w14:paraId="31E1354E" w14:textId="77777777" w:rsidR="00880D50" w:rsidRPr="00C51EB4" w:rsidRDefault="00880D50" w:rsidP="00880D50">
      <w:pPr>
        <w:jc w:val="center"/>
        <w:outlineLvl w:val="1"/>
        <w:rPr>
          <w:rFonts w:ascii="Arial" w:hAnsi="Arial" w:cs="Arial"/>
          <w:b/>
          <w:bCs/>
          <w:sz w:val="22"/>
          <w:szCs w:val="22"/>
        </w:rPr>
      </w:pPr>
      <w:r w:rsidRPr="00C51EB4">
        <w:rPr>
          <w:rFonts w:ascii="Arial" w:hAnsi="Arial" w:cs="Arial"/>
          <w:b/>
          <w:bCs/>
          <w:sz w:val="22"/>
          <w:szCs w:val="22"/>
        </w:rPr>
        <w:t>LA COMISIÓN NACIONAL DE CRÉDITO AGROPECUARIO</w:t>
      </w:r>
    </w:p>
    <w:p w14:paraId="78847D5A" w14:textId="77777777" w:rsidR="00A06B57" w:rsidRPr="00C51EB4" w:rsidRDefault="00A06B57" w:rsidP="00880D50">
      <w:pPr>
        <w:jc w:val="center"/>
        <w:outlineLvl w:val="1"/>
        <w:rPr>
          <w:rFonts w:ascii="Arial" w:hAnsi="Arial" w:cs="Arial"/>
          <w:b/>
          <w:bCs/>
          <w:sz w:val="22"/>
          <w:szCs w:val="22"/>
        </w:rPr>
      </w:pPr>
    </w:p>
    <w:p w14:paraId="15DE8FC1" w14:textId="67D2DD2A" w:rsidR="001A7638" w:rsidRDefault="00A03A3E" w:rsidP="00451BD0">
      <w:pPr>
        <w:jc w:val="center"/>
        <w:rPr>
          <w:rFonts w:ascii="Arial" w:hAnsi="Arial" w:cs="Arial"/>
          <w:sz w:val="22"/>
          <w:szCs w:val="22"/>
        </w:rPr>
      </w:pPr>
      <w:r w:rsidRPr="00A03A3E">
        <w:rPr>
          <w:rFonts w:ascii="Arial" w:hAnsi="Arial" w:cs="Arial"/>
          <w:sz w:val="22"/>
          <w:szCs w:val="22"/>
        </w:rPr>
        <w:t>En ejercicio de las facultades conferidas en el artículo 218 del Estatuto Orgánico del Sistema Financiero, el Decreto Ley 2371 de 2015 y el Decreto 1313 de 1990, y</w:t>
      </w:r>
    </w:p>
    <w:p w14:paraId="6EAC7A62" w14:textId="77777777" w:rsidR="00A03A3E" w:rsidRDefault="00A03A3E" w:rsidP="00451BD0">
      <w:pPr>
        <w:jc w:val="center"/>
        <w:rPr>
          <w:rFonts w:ascii="Arial" w:hAnsi="Arial" w:cs="Arial"/>
          <w:sz w:val="22"/>
          <w:szCs w:val="22"/>
        </w:rPr>
      </w:pPr>
    </w:p>
    <w:p w14:paraId="2A01DDEF" w14:textId="77777777" w:rsidR="00880D50" w:rsidRDefault="00880D50" w:rsidP="00880D50">
      <w:pPr>
        <w:jc w:val="center"/>
        <w:rPr>
          <w:rFonts w:ascii="Arial" w:hAnsi="Arial" w:cs="Arial"/>
          <w:b/>
          <w:sz w:val="22"/>
          <w:szCs w:val="22"/>
        </w:rPr>
      </w:pPr>
      <w:r w:rsidRPr="00C51EB4">
        <w:rPr>
          <w:rFonts w:ascii="Arial" w:hAnsi="Arial" w:cs="Arial"/>
          <w:b/>
          <w:sz w:val="22"/>
          <w:szCs w:val="22"/>
        </w:rPr>
        <w:t>CONSIDERANDO:</w:t>
      </w:r>
    </w:p>
    <w:p w14:paraId="2B29C35B" w14:textId="77777777" w:rsidR="00C364A7" w:rsidRPr="00C51EB4" w:rsidRDefault="00C364A7" w:rsidP="00880D50">
      <w:pPr>
        <w:jc w:val="center"/>
        <w:rPr>
          <w:rFonts w:ascii="Arial" w:hAnsi="Arial" w:cs="Arial"/>
          <w:sz w:val="22"/>
          <w:szCs w:val="22"/>
        </w:rPr>
      </w:pPr>
    </w:p>
    <w:p w14:paraId="53EF237C" w14:textId="2D2A8751" w:rsidR="00234DC3" w:rsidRDefault="00234DC3" w:rsidP="00234DC3">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lang w:val="es-ES"/>
        </w:rPr>
      </w:pPr>
      <w:r w:rsidRPr="00234DC3">
        <w:rPr>
          <w:rStyle w:val="normaltextrun"/>
          <w:rFonts w:ascii="Arial" w:hAnsi="Arial" w:cs="Arial"/>
          <w:sz w:val="22"/>
          <w:szCs w:val="22"/>
          <w:lang w:val="es-ES"/>
        </w:rPr>
        <w:t>Que de acuerdo con lo dispuesto en el numeral 2 del artículo 218 del Estatuto Orgánico del Sistema Financiero, modificado por el artículo 2o del Decreto Ley 2371 de 2015</w:t>
      </w:r>
      <w:r w:rsidR="00D44467">
        <w:rPr>
          <w:rStyle w:val="normaltextrun"/>
          <w:rFonts w:ascii="Arial" w:hAnsi="Arial" w:cs="Arial"/>
          <w:sz w:val="22"/>
          <w:szCs w:val="22"/>
          <w:lang w:val="es-ES"/>
        </w:rPr>
        <w:t>:</w:t>
      </w:r>
    </w:p>
    <w:p w14:paraId="4F30371D" w14:textId="77777777" w:rsidR="005C4AAA" w:rsidRPr="00234DC3" w:rsidRDefault="005C4AAA" w:rsidP="005C4AAA">
      <w:pPr>
        <w:pStyle w:val="paragraph"/>
        <w:spacing w:before="0" w:beforeAutospacing="0" w:after="0" w:afterAutospacing="0"/>
        <w:jc w:val="both"/>
        <w:textAlignment w:val="baseline"/>
        <w:rPr>
          <w:rStyle w:val="normaltextrun"/>
          <w:rFonts w:ascii="Arial" w:hAnsi="Arial" w:cs="Arial"/>
          <w:sz w:val="22"/>
          <w:szCs w:val="22"/>
          <w:lang w:val="es-ES"/>
        </w:rPr>
      </w:pPr>
    </w:p>
    <w:p w14:paraId="2FFD4D58" w14:textId="77777777" w:rsidR="00234DC3" w:rsidRDefault="00234DC3" w:rsidP="005C4AAA">
      <w:pPr>
        <w:pStyle w:val="paragraph"/>
        <w:spacing w:before="0" w:beforeAutospacing="0" w:after="0" w:afterAutospacing="0"/>
        <w:ind w:left="720"/>
        <w:jc w:val="both"/>
        <w:textAlignment w:val="baseline"/>
        <w:rPr>
          <w:rStyle w:val="normaltextrun"/>
          <w:rFonts w:ascii="Arial" w:hAnsi="Arial" w:cs="Arial"/>
          <w:i/>
          <w:iCs/>
          <w:sz w:val="22"/>
          <w:szCs w:val="22"/>
          <w:lang w:val="es-ES"/>
        </w:rPr>
      </w:pPr>
      <w:r w:rsidRPr="005F7D54">
        <w:rPr>
          <w:rStyle w:val="normaltextrun"/>
          <w:rFonts w:ascii="Arial" w:hAnsi="Arial" w:cs="Arial"/>
          <w:i/>
          <w:iCs/>
          <w:sz w:val="22"/>
          <w:szCs w:val="22"/>
          <w:lang w:val="es-ES"/>
        </w:rPr>
        <w:t xml:space="preserve">“(…) </w:t>
      </w:r>
    </w:p>
    <w:p w14:paraId="48C77548" w14:textId="77777777" w:rsidR="005C4AAA" w:rsidRPr="005F7D54" w:rsidRDefault="005C4AAA" w:rsidP="005C4AAA">
      <w:pPr>
        <w:pStyle w:val="paragraph"/>
        <w:spacing w:before="0" w:beforeAutospacing="0" w:after="0" w:afterAutospacing="0"/>
        <w:ind w:left="720"/>
        <w:jc w:val="both"/>
        <w:textAlignment w:val="baseline"/>
        <w:rPr>
          <w:rStyle w:val="normaltextrun"/>
          <w:rFonts w:ascii="Arial" w:hAnsi="Arial" w:cs="Arial"/>
          <w:i/>
          <w:iCs/>
          <w:sz w:val="22"/>
          <w:szCs w:val="22"/>
          <w:lang w:val="es-ES"/>
        </w:rPr>
      </w:pPr>
    </w:p>
    <w:p w14:paraId="0E1CD986" w14:textId="5CA608BC" w:rsidR="005C4AAA" w:rsidRDefault="00234DC3" w:rsidP="005C4AAA">
      <w:pPr>
        <w:pStyle w:val="paragraph"/>
        <w:numPr>
          <w:ilvl w:val="0"/>
          <w:numId w:val="32"/>
        </w:numPr>
        <w:spacing w:before="0" w:beforeAutospacing="0" w:after="0" w:afterAutospacing="0"/>
        <w:jc w:val="both"/>
        <w:textAlignment w:val="baseline"/>
        <w:rPr>
          <w:rStyle w:val="normaltextrun"/>
          <w:rFonts w:ascii="Arial" w:hAnsi="Arial" w:cs="Arial"/>
          <w:i/>
          <w:iCs/>
          <w:sz w:val="22"/>
          <w:szCs w:val="22"/>
          <w:lang w:val="es-ES"/>
        </w:rPr>
      </w:pPr>
      <w:r w:rsidRPr="005F7D54">
        <w:rPr>
          <w:rStyle w:val="normaltextrun"/>
          <w:rFonts w:ascii="Arial" w:hAnsi="Arial" w:cs="Arial"/>
          <w:i/>
          <w:iCs/>
          <w:sz w:val="22"/>
          <w:szCs w:val="22"/>
          <w:lang w:val="es-ES"/>
        </w:rPr>
        <w:t>Determinar periódicamente, con base en las recomendaciones de la Secretaría Técnica, el monto global de los recursos que cada una de las entidades integrantes del Sistema Nacional de Crédito Agropecuario destinará al sector.</w:t>
      </w:r>
    </w:p>
    <w:p w14:paraId="29B7909E" w14:textId="77777777" w:rsidR="005C4AAA" w:rsidRPr="005C4AAA" w:rsidRDefault="005C4AAA" w:rsidP="005C4AAA">
      <w:pPr>
        <w:pStyle w:val="paragraph"/>
        <w:spacing w:before="0" w:beforeAutospacing="0" w:after="0" w:afterAutospacing="0"/>
        <w:ind w:left="720"/>
        <w:jc w:val="both"/>
        <w:textAlignment w:val="baseline"/>
        <w:rPr>
          <w:rStyle w:val="normaltextrun"/>
          <w:rFonts w:ascii="Arial" w:hAnsi="Arial" w:cs="Arial"/>
          <w:i/>
          <w:iCs/>
          <w:sz w:val="22"/>
          <w:szCs w:val="22"/>
          <w:lang w:val="es-ES"/>
        </w:rPr>
      </w:pPr>
    </w:p>
    <w:p w14:paraId="0E19841A" w14:textId="665C67D9" w:rsidR="005C4AAA" w:rsidRDefault="002F0FB0" w:rsidP="002F0FB0">
      <w:pPr>
        <w:pStyle w:val="paragraph"/>
        <w:spacing w:before="0" w:beforeAutospacing="0" w:after="0" w:afterAutospacing="0"/>
        <w:ind w:firstLine="708"/>
        <w:jc w:val="both"/>
        <w:textAlignment w:val="baseline"/>
        <w:rPr>
          <w:rStyle w:val="normaltextrun"/>
          <w:rFonts w:ascii="Arial" w:hAnsi="Arial" w:cs="Arial"/>
          <w:i/>
          <w:iCs/>
          <w:sz w:val="22"/>
          <w:szCs w:val="22"/>
          <w:lang w:val="es-ES"/>
        </w:rPr>
      </w:pPr>
      <w:r>
        <w:rPr>
          <w:rStyle w:val="normaltextrun"/>
          <w:rFonts w:ascii="Arial" w:hAnsi="Arial" w:cs="Arial"/>
          <w:i/>
          <w:iCs/>
          <w:sz w:val="22"/>
          <w:szCs w:val="22"/>
          <w:lang w:val="es-ES"/>
        </w:rPr>
        <w:t>(…)</w:t>
      </w:r>
    </w:p>
    <w:p w14:paraId="56BD2FF1" w14:textId="77777777" w:rsidR="002F0FB0" w:rsidRPr="005C4AAA" w:rsidRDefault="002F0FB0" w:rsidP="005C4AAA">
      <w:pPr>
        <w:pStyle w:val="paragraph"/>
        <w:spacing w:before="0" w:beforeAutospacing="0" w:after="0" w:afterAutospacing="0"/>
        <w:jc w:val="both"/>
        <w:textAlignment w:val="baseline"/>
        <w:rPr>
          <w:rStyle w:val="normaltextrun"/>
          <w:rFonts w:ascii="Arial" w:hAnsi="Arial" w:cs="Arial"/>
          <w:i/>
          <w:iCs/>
          <w:sz w:val="22"/>
          <w:szCs w:val="22"/>
          <w:lang w:val="es-ES"/>
        </w:rPr>
      </w:pPr>
    </w:p>
    <w:p w14:paraId="37B75A2B" w14:textId="49FC5DD2" w:rsidR="00234DC3" w:rsidRDefault="00234DC3" w:rsidP="0061365E">
      <w:pPr>
        <w:pStyle w:val="paragraph"/>
        <w:numPr>
          <w:ilvl w:val="0"/>
          <w:numId w:val="33"/>
        </w:numPr>
        <w:spacing w:before="0" w:beforeAutospacing="0" w:after="0" w:afterAutospacing="0"/>
        <w:ind w:left="709"/>
        <w:jc w:val="both"/>
        <w:textAlignment w:val="baseline"/>
        <w:rPr>
          <w:rStyle w:val="normaltextrun"/>
          <w:rFonts w:ascii="Arial" w:hAnsi="Arial" w:cs="Arial"/>
          <w:i/>
          <w:iCs/>
          <w:sz w:val="22"/>
          <w:szCs w:val="22"/>
          <w:lang w:val="es-ES"/>
        </w:rPr>
      </w:pPr>
      <w:r w:rsidRPr="005F7D54">
        <w:rPr>
          <w:rStyle w:val="normaltextrun"/>
          <w:rFonts w:ascii="Arial" w:hAnsi="Arial" w:cs="Arial"/>
          <w:i/>
          <w:iCs/>
          <w:sz w:val="22"/>
          <w:szCs w:val="22"/>
          <w:lang w:val="es-ES"/>
        </w:rPr>
        <w:t xml:space="preserve">Fijar, dentro de los límites de carácter general que señale la Junta Directiva del Banco de la República, las políticas sobre las tasas de interés que se cobrarán a los usuarios del crédito por parte de las entidades que integran el Sistema Nacional de </w:t>
      </w:r>
      <w:r w:rsidRPr="00CE27D9">
        <w:rPr>
          <w:rStyle w:val="normaltextrun"/>
          <w:rFonts w:ascii="Arial" w:hAnsi="Arial" w:cs="Arial"/>
          <w:i/>
          <w:iCs/>
          <w:sz w:val="22"/>
          <w:szCs w:val="22"/>
          <w:lang w:val="es-ES"/>
        </w:rPr>
        <w:t>Crédito Agropecuario.</w:t>
      </w:r>
    </w:p>
    <w:p w14:paraId="2E1D4AC1" w14:textId="77777777" w:rsidR="005C4AAA" w:rsidRPr="00CE27D9" w:rsidRDefault="005C4AAA" w:rsidP="005C4AAA">
      <w:pPr>
        <w:pStyle w:val="paragraph"/>
        <w:spacing w:before="0" w:beforeAutospacing="0" w:after="0" w:afterAutospacing="0"/>
        <w:jc w:val="both"/>
        <w:textAlignment w:val="baseline"/>
        <w:rPr>
          <w:rStyle w:val="normaltextrun"/>
          <w:rFonts w:ascii="Arial" w:hAnsi="Arial" w:cs="Arial"/>
          <w:i/>
          <w:iCs/>
          <w:sz w:val="22"/>
          <w:szCs w:val="22"/>
          <w:lang w:val="es-ES"/>
        </w:rPr>
      </w:pPr>
    </w:p>
    <w:p w14:paraId="15942D7D" w14:textId="5995FC9E" w:rsidR="00234DC3" w:rsidRDefault="00234DC3" w:rsidP="005C4AAA">
      <w:pPr>
        <w:pStyle w:val="paragraph"/>
        <w:spacing w:before="0" w:beforeAutospacing="0" w:after="0" w:afterAutospacing="0"/>
        <w:ind w:left="720"/>
        <w:jc w:val="both"/>
        <w:textAlignment w:val="baseline"/>
        <w:rPr>
          <w:rStyle w:val="normaltextrun"/>
          <w:rFonts w:ascii="Arial" w:hAnsi="Arial" w:cs="Arial"/>
          <w:i/>
          <w:iCs/>
          <w:sz w:val="22"/>
          <w:szCs w:val="22"/>
          <w:lang w:val="es-ES"/>
        </w:rPr>
      </w:pPr>
      <w:r w:rsidRPr="00CE27D9">
        <w:rPr>
          <w:rStyle w:val="normaltextrun"/>
          <w:rFonts w:ascii="Arial" w:hAnsi="Arial" w:cs="Arial"/>
          <w:i/>
          <w:iCs/>
          <w:sz w:val="22"/>
          <w:szCs w:val="22"/>
          <w:lang w:val="es-ES"/>
        </w:rPr>
        <w:t>(…)</w:t>
      </w:r>
    </w:p>
    <w:p w14:paraId="403FB85E" w14:textId="77777777" w:rsidR="005C4AAA" w:rsidRPr="00CE27D9" w:rsidRDefault="005C4AAA" w:rsidP="005C4AAA">
      <w:pPr>
        <w:pStyle w:val="paragraph"/>
        <w:spacing w:before="0" w:beforeAutospacing="0" w:after="0" w:afterAutospacing="0"/>
        <w:ind w:left="720"/>
        <w:jc w:val="both"/>
        <w:textAlignment w:val="baseline"/>
        <w:rPr>
          <w:rStyle w:val="normaltextrun"/>
          <w:rFonts w:ascii="Arial" w:hAnsi="Arial" w:cs="Arial"/>
          <w:i/>
          <w:iCs/>
          <w:sz w:val="22"/>
          <w:szCs w:val="22"/>
          <w:lang w:val="es-ES"/>
        </w:rPr>
      </w:pPr>
    </w:p>
    <w:p w14:paraId="70A1D286" w14:textId="3D89DBD5" w:rsidR="00234DC3" w:rsidRDefault="004623E8" w:rsidP="00A6776C">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00CE27D9">
        <w:rPr>
          <w:rStyle w:val="normaltextrun"/>
          <w:rFonts w:ascii="Arial" w:hAnsi="Arial" w:cs="Arial"/>
          <w:i/>
          <w:iCs/>
          <w:sz w:val="22"/>
          <w:szCs w:val="22"/>
          <w:lang w:val="es-ES"/>
        </w:rPr>
        <w:t xml:space="preserve">f) </w:t>
      </w:r>
      <w:r w:rsidR="00234DC3" w:rsidRPr="00CE27D9">
        <w:rPr>
          <w:rStyle w:val="normaltextrun"/>
          <w:rFonts w:ascii="Arial" w:hAnsi="Arial" w:cs="Arial"/>
          <w:i/>
          <w:iCs/>
          <w:sz w:val="22"/>
          <w:szCs w:val="22"/>
          <w:lang w:val="es-ES"/>
        </w:rPr>
        <w:t>Fijar las tasas y márgenes de redescuento de las operaciones que apruebe Finagro</w:t>
      </w:r>
      <w:r w:rsidR="005C4AAA">
        <w:rPr>
          <w:rStyle w:val="normaltextrun"/>
          <w:rFonts w:ascii="Arial" w:hAnsi="Arial" w:cs="Arial"/>
          <w:i/>
          <w:iCs/>
          <w:sz w:val="22"/>
          <w:szCs w:val="22"/>
          <w:lang w:val="es-ES"/>
        </w:rPr>
        <w:t>.</w:t>
      </w:r>
    </w:p>
    <w:p w14:paraId="6B37E07A" w14:textId="77777777" w:rsidR="005C4AAA" w:rsidRPr="00CE27D9" w:rsidRDefault="005C4AAA" w:rsidP="005C4AAA">
      <w:pPr>
        <w:pStyle w:val="paragraph"/>
        <w:spacing w:before="0" w:beforeAutospacing="0" w:after="0" w:afterAutospacing="0"/>
        <w:jc w:val="both"/>
        <w:textAlignment w:val="baseline"/>
        <w:rPr>
          <w:rStyle w:val="normaltextrun"/>
          <w:rFonts w:ascii="Arial" w:hAnsi="Arial" w:cs="Arial"/>
          <w:i/>
          <w:iCs/>
          <w:sz w:val="22"/>
          <w:szCs w:val="22"/>
          <w:lang w:val="es-ES"/>
        </w:rPr>
      </w:pPr>
    </w:p>
    <w:p w14:paraId="0B164EC7" w14:textId="77777777" w:rsidR="00234DC3" w:rsidRDefault="00234DC3" w:rsidP="005C4AAA">
      <w:pPr>
        <w:pStyle w:val="paragraph"/>
        <w:spacing w:before="0" w:beforeAutospacing="0" w:after="0" w:afterAutospacing="0"/>
        <w:ind w:left="720"/>
        <w:jc w:val="both"/>
        <w:textAlignment w:val="baseline"/>
        <w:rPr>
          <w:rStyle w:val="normaltextrun"/>
          <w:rFonts w:ascii="Arial" w:hAnsi="Arial" w:cs="Arial"/>
          <w:i/>
          <w:iCs/>
          <w:sz w:val="22"/>
          <w:szCs w:val="22"/>
          <w:lang w:val="es-ES"/>
        </w:rPr>
      </w:pPr>
      <w:r w:rsidRPr="00CE27D9">
        <w:rPr>
          <w:rStyle w:val="normaltextrun"/>
          <w:rFonts w:ascii="Arial" w:hAnsi="Arial" w:cs="Arial"/>
          <w:i/>
          <w:iCs/>
          <w:sz w:val="22"/>
          <w:szCs w:val="22"/>
          <w:lang w:val="es-ES"/>
        </w:rPr>
        <w:t>(…)</w:t>
      </w:r>
    </w:p>
    <w:p w14:paraId="1742DEC2" w14:textId="77777777" w:rsidR="005C4AAA" w:rsidRPr="00CE27D9" w:rsidRDefault="005C4AAA" w:rsidP="005C4AAA">
      <w:pPr>
        <w:pStyle w:val="paragraph"/>
        <w:spacing w:before="0" w:beforeAutospacing="0" w:after="0" w:afterAutospacing="0"/>
        <w:ind w:left="720"/>
        <w:jc w:val="both"/>
        <w:textAlignment w:val="baseline"/>
        <w:rPr>
          <w:rStyle w:val="normaltextrun"/>
          <w:rFonts w:ascii="Arial" w:hAnsi="Arial" w:cs="Arial"/>
          <w:i/>
          <w:iCs/>
          <w:sz w:val="22"/>
          <w:szCs w:val="22"/>
          <w:lang w:val="es-ES"/>
        </w:rPr>
      </w:pPr>
    </w:p>
    <w:p w14:paraId="0EEC4A93" w14:textId="77777777" w:rsidR="00234DC3" w:rsidRDefault="00234DC3" w:rsidP="00525028">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00CE27D9">
        <w:rPr>
          <w:rStyle w:val="normaltextrun"/>
          <w:rFonts w:ascii="Arial" w:hAnsi="Arial" w:cs="Arial"/>
          <w:i/>
          <w:iCs/>
          <w:sz w:val="22"/>
          <w:szCs w:val="22"/>
          <w:lang w:val="es-ES"/>
        </w:rPr>
        <w:t>l) Determinar anualmente el Plan Indicativo de Crédito Agropecuario y Rural.</w:t>
      </w:r>
    </w:p>
    <w:p w14:paraId="70D005D1" w14:textId="77777777" w:rsidR="005C4AAA" w:rsidRPr="00CE27D9" w:rsidRDefault="005C4AAA" w:rsidP="005C4AAA">
      <w:pPr>
        <w:pStyle w:val="paragraph"/>
        <w:spacing w:before="0" w:beforeAutospacing="0" w:after="0" w:afterAutospacing="0"/>
        <w:jc w:val="both"/>
        <w:textAlignment w:val="baseline"/>
        <w:rPr>
          <w:rStyle w:val="normaltextrun"/>
          <w:rFonts w:ascii="Arial" w:hAnsi="Arial" w:cs="Arial"/>
          <w:i/>
          <w:iCs/>
          <w:sz w:val="22"/>
          <w:szCs w:val="22"/>
          <w:lang w:val="es-ES"/>
        </w:rPr>
      </w:pPr>
    </w:p>
    <w:p w14:paraId="50252837" w14:textId="2ACD73BB" w:rsidR="00234DC3" w:rsidRPr="00CE27D9" w:rsidRDefault="00234DC3" w:rsidP="005C4AAA">
      <w:pPr>
        <w:pStyle w:val="paragraph"/>
        <w:spacing w:before="0" w:beforeAutospacing="0" w:after="0" w:afterAutospacing="0"/>
        <w:jc w:val="both"/>
        <w:textAlignment w:val="baseline"/>
        <w:rPr>
          <w:rStyle w:val="normaltextrun"/>
          <w:rFonts w:ascii="Arial" w:hAnsi="Arial" w:cs="Arial"/>
          <w:i/>
          <w:iCs/>
          <w:sz w:val="22"/>
          <w:szCs w:val="22"/>
          <w:lang w:val="es-ES"/>
        </w:rPr>
      </w:pPr>
      <w:r w:rsidRPr="00CE27D9">
        <w:rPr>
          <w:rStyle w:val="normaltextrun"/>
          <w:rFonts w:ascii="Arial" w:hAnsi="Arial" w:cs="Arial"/>
          <w:i/>
          <w:iCs/>
          <w:sz w:val="22"/>
          <w:szCs w:val="22"/>
          <w:lang w:val="es-ES"/>
        </w:rPr>
        <w:t>(…)”.</w:t>
      </w:r>
    </w:p>
    <w:p w14:paraId="6830D7BC" w14:textId="77777777" w:rsidR="00117396" w:rsidRDefault="00117396" w:rsidP="00FF023F">
      <w:pPr>
        <w:pStyle w:val="paragraph"/>
        <w:spacing w:before="0" w:beforeAutospacing="0" w:after="0" w:afterAutospacing="0"/>
        <w:jc w:val="both"/>
        <w:textAlignment w:val="baseline"/>
        <w:rPr>
          <w:rStyle w:val="normaltextrun"/>
          <w:rFonts w:ascii="Arial" w:hAnsi="Arial" w:cs="Arial"/>
          <w:sz w:val="22"/>
          <w:szCs w:val="22"/>
          <w:lang w:val="es-ES"/>
        </w:rPr>
      </w:pPr>
    </w:p>
    <w:p w14:paraId="54832AA5" w14:textId="0565BBCD" w:rsidR="62BBE903" w:rsidRDefault="62BBE903" w:rsidP="0C9C63CB">
      <w:pPr>
        <w:pStyle w:val="paragraph"/>
        <w:numPr>
          <w:ilvl w:val="0"/>
          <w:numId w:val="8"/>
        </w:numPr>
        <w:spacing w:before="0" w:beforeAutospacing="0" w:after="0" w:afterAutospacing="0"/>
        <w:ind w:left="0" w:firstLine="0"/>
        <w:jc w:val="both"/>
        <w:rPr>
          <w:rStyle w:val="normaltextrun"/>
          <w:rFonts w:ascii="Arial" w:eastAsia="Arial" w:hAnsi="Arial" w:cs="Arial"/>
          <w:color w:val="000000" w:themeColor="text1"/>
          <w:sz w:val="22"/>
          <w:szCs w:val="22"/>
        </w:rPr>
      </w:pPr>
      <w:r w:rsidRPr="0C9C63CB">
        <w:rPr>
          <w:rStyle w:val="normaltextrun"/>
          <w:rFonts w:ascii="Arial" w:eastAsia="Arial" w:hAnsi="Arial" w:cs="Arial"/>
          <w:color w:val="000000" w:themeColor="text1"/>
          <w:sz w:val="22"/>
          <w:szCs w:val="22"/>
        </w:rPr>
        <w:t xml:space="preserve">Que el Artículo 221 de la Ley 2294 de 2023 “Por la cual se expide el Plan Nacional de Desarrollo 2022-2026 Colombia Potencia Mundial de la Vida” modificó el Artículo 112° del Estatuto </w:t>
      </w:r>
      <w:r w:rsidR="4DD32420" w:rsidRPr="0C9C63CB">
        <w:rPr>
          <w:rStyle w:val="normaltextrun"/>
          <w:rFonts w:ascii="Arial" w:eastAsia="Arial" w:hAnsi="Arial" w:cs="Arial"/>
          <w:color w:val="000000" w:themeColor="text1"/>
          <w:sz w:val="22"/>
          <w:szCs w:val="22"/>
        </w:rPr>
        <w:t>Orgánico</w:t>
      </w:r>
      <w:r w:rsidRPr="0C9C63CB">
        <w:rPr>
          <w:rStyle w:val="normaltextrun"/>
          <w:rFonts w:ascii="Arial" w:eastAsia="Arial" w:hAnsi="Arial" w:cs="Arial"/>
          <w:color w:val="000000" w:themeColor="text1"/>
          <w:sz w:val="22"/>
          <w:szCs w:val="22"/>
        </w:rPr>
        <w:t xml:space="preserve"> del Sistema Financiero</w:t>
      </w:r>
      <w:r w:rsidR="426B3F2C" w:rsidRPr="0C9C63CB">
        <w:rPr>
          <w:rStyle w:val="normaltextrun"/>
          <w:rFonts w:ascii="Arial" w:eastAsia="Arial" w:hAnsi="Arial" w:cs="Arial"/>
          <w:color w:val="000000" w:themeColor="text1"/>
          <w:sz w:val="22"/>
          <w:szCs w:val="22"/>
        </w:rPr>
        <w:t>, definiendo la inversión en títulos de desarrollo agropecuario</w:t>
      </w:r>
      <w:r w:rsidRPr="0C9C63CB">
        <w:rPr>
          <w:rStyle w:val="normaltextrun"/>
          <w:rFonts w:ascii="Arial" w:eastAsia="Arial" w:hAnsi="Arial" w:cs="Arial"/>
          <w:color w:val="000000" w:themeColor="text1"/>
          <w:sz w:val="22"/>
          <w:szCs w:val="22"/>
        </w:rPr>
        <w:t xml:space="preserve">.  </w:t>
      </w:r>
    </w:p>
    <w:p w14:paraId="5F762E7D" w14:textId="77777777" w:rsidR="00EC72F5" w:rsidRDefault="00EC72F5" w:rsidP="00EC72F5">
      <w:pPr>
        <w:pStyle w:val="paragraph"/>
        <w:spacing w:before="0" w:beforeAutospacing="0" w:after="0" w:afterAutospacing="0"/>
        <w:jc w:val="both"/>
        <w:rPr>
          <w:rStyle w:val="normaltextrun"/>
          <w:rFonts w:ascii="Arial" w:eastAsia="Arial" w:hAnsi="Arial" w:cs="Arial"/>
          <w:color w:val="000000" w:themeColor="text1"/>
          <w:sz w:val="22"/>
          <w:szCs w:val="22"/>
        </w:rPr>
      </w:pPr>
    </w:p>
    <w:p w14:paraId="1E52C272" w14:textId="7F39CA0A" w:rsidR="00EC72F5" w:rsidRPr="00EC72F5" w:rsidRDefault="001336B7" w:rsidP="00EC72F5">
      <w:pPr>
        <w:pStyle w:val="paragraph"/>
        <w:numPr>
          <w:ilvl w:val="0"/>
          <w:numId w:val="8"/>
        </w:numPr>
        <w:spacing w:before="0" w:beforeAutospacing="0" w:after="0" w:afterAutospacing="0"/>
        <w:ind w:left="0" w:firstLine="0"/>
        <w:jc w:val="both"/>
        <w:rPr>
          <w:rStyle w:val="normaltextrun"/>
          <w:rFonts w:ascii="Arial" w:eastAsia="Arial" w:hAnsi="Arial" w:cs="Arial"/>
          <w:color w:val="000000" w:themeColor="text1"/>
          <w:sz w:val="22"/>
          <w:szCs w:val="22"/>
        </w:rPr>
      </w:pPr>
      <w:r>
        <w:rPr>
          <w:rStyle w:val="normaltextrun"/>
          <w:rFonts w:ascii="Arial" w:eastAsia="Arial" w:hAnsi="Arial" w:cs="Arial"/>
          <w:color w:val="000000" w:themeColor="text1"/>
          <w:sz w:val="22"/>
          <w:szCs w:val="22"/>
        </w:rPr>
        <w:t>Que e</w:t>
      </w:r>
      <w:r w:rsidR="00EC72F5" w:rsidRPr="00EC72F5">
        <w:rPr>
          <w:rStyle w:val="normaltextrun"/>
          <w:rFonts w:ascii="Arial" w:eastAsia="Arial" w:hAnsi="Arial" w:cs="Arial"/>
          <w:color w:val="000000" w:themeColor="text1"/>
          <w:sz w:val="22"/>
          <w:szCs w:val="22"/>
        </w:rPr>
        <w:t xml:space="preserve">l Plan Sectorial 2022 – 2026 del MADR destaca la importancia de transformar los territorios rurales en armonía con la vida, lo que implica una transición a prácticas productivas que sean económica, social y ecológicamente sostenibles. El plan propone tres transformaciones clave: la reforma agraria para una sociedad rural inclusiva con justicia social y económica; la promoción de una economía rural productiva y sostenible; y el desarrollo de territorios rurales en armonía con la vida. En este contexto, la transformación hacia una economía rural productiva y sostenible se alinea con el enfoque de reconversión productiva para la sostenibilidad y el progreso social. Esto implica </w:t>
      </w:r>
      <w:r w:rsidR="00EC72F5" w:rsidRPr="00EC72F5">
        <w:rPr>
          <w:rStyle w:val="normaltextrun"/>
          <w:rFonts w:ascii="Arial" w:eastAsia="Arial" w:hAnsi="Arial" w:cs="Arial"/>
          <w:color w:val="000000" w:themeColor="text1"/>
          <w:sz w:val="22"/>
          <w:szCs w:val="22"/>
        </w:rPr>
        <w:lastRenderedPageBreak/>
        <w:t>estrategias como la comercialización y el valor agregado, el financiamiento y seguro para la producción rural, y la innovación como una necesidad para la productividad. Estas estrategias apuntan hacia una transición a un modelo de acumulación económica más sostenible y equitativo, que cerraría brechas en los pobladores rurales.</w:t>
      </w:r>
    </w:p>
    <w:p w14:paraId="5A0E1572" w14:textId="4BEC3F03" w:rsidR="0C9C63CB" w:rsidRDefault="0C9C63CB" w:rsidP="0C9C63CB">
      <w:pPr>
        <w:pStyle w:val="paragraph"/>
        <w:spacing w:before="0" w:beforeAutospacing="0" w:after="0" w:afterAutospacing="0"/>
        <w:jc w:val="both"/>
      </w:pPr>
    </w:p>
    <w:p w14:paraId="3B76FFD1" w14:textId="3BB6383B" w:rsidR="003B540C" w:rsidRDefault="199B283A" w:rsidP="003B540C">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rPr>
      </w:pPr>
      <w:r w:rsidRPr="0C9C63CB">
        <w:rPr>
          <w:rStyle w:val="normaltextrun"/>
          <w:rFonts w:ascii="Arial" w:hAnsi="Arial" w:cs="Arial"/>
          <w:sz w:val="22"/>
          <w:szCs w:val="22"/>
        </w:rPr>
        <w:t xml:space="preserve">Que el propósito de la presente resolución es expedir el Plan Indicativo de Crédito para el Año 2024, en cuya ejecución se deberán atender los lineamientos definidos en la Resolución </w:t>
      </w:r>
      <w:r w:rsidR="28B979DC" w:rsidRPr="0C9C63CB">
        <w:rPr>
          <w:rStyle w:val="normaltextrun"/>
          <w:rFonts w:ascii="Arial" w:hAnsi="Arial" w:cs="Arial"/>
          <w:sz w:val="22"/>
          <w:szCs w:val="22"/>
        </w:rPr>
        <w:t>8</w:t>
      </w:r>
      <w:r w:rsidRPr="0C9C63CB">
        <w:rPr>
          <w:rStyle w:val="normaltextrun"/>
          <w:rFonts w:ascii="Arial" w:hAnsi="Arial" w:cs="Arial"/>
          <w:sz w:val="22"/>
          <w:szCs w:val="22"/>
        </w:rPr>
        <w:t xml:space="preserve"> de 202</w:t>
      </w:r>
      <w:r w:rsidR="28B979DC" w:rsidRPr="0C9C63CB">
        <w:rPr>
          <w:rStyle w:val="normaltextrun"/>
          <w:rFonts w:ascii="Arial" w:hAnsi="Arial" w:cs="Arial"/>
          <w:sz w:val="22"/>
          <w:szCs w:val="22"/>
        </w:rPr>
        <w:t>3</w:t>
      </w:r>
      <w:r w:rsidRPr="0C9C63CB">
        <w:rPr>
          <w:rStyle w:val="normaltextrun"/>
          <w:rFonts w:ascii="Arial" w:hAnsi="Arial" w:cs="Arial"/>
          <w:sz w:val="22"/>
          <w:szCs w:val="22"/>
        </w:rPr>
        <w:t xml:space="preserve"> “</w:t>
      </w:r>
      <w:r w:rsidR="4663D3BC" w:rsidRPr="0C9C63CB">
        <w:rPr>
          <w:rStyle w:val="normaltextrun"/>
          <w:rFonts w:ascii="Arial" w:hAnsi="Arial" w:cs="Arial"/>
          <w:i/>
          <w:iCs/>
          <w:sz w:val="22"/>
          <w:szCs w:val="22"/>
        </w:rPr>
        <w:t>Por la cual se reglamenta el destino del crédito agropecuario y rural, se definen sus usuarios, condiciones financieras y se adoptan otras disposiciones</w:t>
      </w:r>
      <w:r w:rsidRPr="0C9C63CB">
        <w:rPr>
          <w:rStyle w:val="normaltextrun"/>
          <w:rFonts w:ascii="Arial" w:hAnsi="Arial" w:cs="Arial"/>
          <w:sz w:val="22"/>
          <w:szCs w:val="22"/>
        </w:rPr>
        <w:t>”, y las disposiciones que la modifiquen y/o deroguen.</w:t>
      </w:r>
    </w:p>
    <w:p w14:paraId="5F40B5BA" w14:textId="77777777" w:rsidR="003B540C" w:rsidRDefault="003B540C" w:rsidP="003B540C">
      <w:pPr>
        <w:pStyle w:val="Prrafodelista"/>
        <w:rPr>
          <w:rStyle w:val="normaltextrun"/>
          <w:rFonts w:ascii="Arial" w:hAnsi="Arial" w:cs="Arial"/>
          <w:sz w:val="22"/>
          <w:szCs w:val="22"/>
        </w:rPr>
      </w:pPr>
    </w:p>
    <w:p w14:paraId="6F6C4FB9" w14:textId="03F079A2" w:rsidR="003B540C" w:rsidRPr="003B540C" w:rsidRDefault="62289D37" w:rsidP="003B540C">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rPr>
      </w:pPr>
      <w:r w:rsidRPr="0C9C63CB">
        <w:rPr>
          <w:rStyle w:val="normaltextrun"/>
          <w:rFonts w:ascii="Arial" w:hAnsi="Arial" w:cs="Arial"/>
          <w:sz w:val="22"/>
          <w:szCs w:val="22"/>
        </w:rPr>
        <w:t>Que el proyecto de resolución “</w:t>
      </w:r>
      <w:r w:rsidRPr="0C9C63CB">
        <w:rPr>
          <w:rStyle w:val="normaltextrun"/>
          <w:rFonts w:ascii="Arial" w:hAnsi="Arial" w:cs="Arial"/>
          <w:i/>
          <w:iCs/>
          <w:sz w:val="22"/>
          <w:szCs w:val="22"/>
        </w:rPr>
        <w:t>Por la cual se define el Plan Indicativo de Crédito agropecuario para el Año 2024, las condiciones de su colocación y se dictan otras disposiciones”</w:t>
      </w:r>
      <w:r w:rsidRPr="0C9C63CB">
        <w:rPr>
          <w:rStyle w:val="normaltextrun"/>
          <w:rFonts w:ascii="Arial" w:hAnsi="Arial" w:cs="Arial"/>
          <w:sz w:val="22"/>
          <w:szCs w:val="22"/>
        </w:rPr>
        <w:t>, estuvo publicado en la página web de FINAGRO para comentarios.</w:t>
      </w:r>
    </w:p>
    <w:p w14:paraId="5AD9DF24" w14:textId="77777777" w:rsidR="00853D4F" w:rsidRPr="00C51EB4" w:rsidRDefault="00853D4F" w:rsidP="00853D4F">
      <w:pPr>
        <w:pStyle w:val="paragraph"/>
        <w:spacing w:before="0" w:beforeAutospacing="0" w:after="0" w:afterAutospacing="0"/>
        <w:jc w:val="both"/>
        <w:rPr>
          <w:rStyle w:val="normaltextrun"/>
          <w:rFonts w:ascii="Arial" w:hAnsi="Arial" w:cs="Arial"/>
          <w:sz w:val="22"/>
          <w:szCs w:val="22"/>
        </w:rPr>
      </w:pPr>
    </w:p>
    <w:p w14:paraId="60908904" w14:textId="52EE8C22" w:rsidR="00E45ADF" w:rsidRPr="00E45ADF" w:rsidRDefault="1588131A" w:rsidP="00E45ADF">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rPr>
      </w:pPr>
      <w:r w:rsidRPr="0C9C63CB">
        <w:rPr>
          <w:rStyle w:val="normaltextrun"/>
          <w:rFonts w:ascii="Arial" w:hAnsi="Arial" w:cs="Arial"/>
          <w:sz w:val="22"/>
          <w:szCs w:val="22"/>
        </w:rPr>
        <w:t>Que el documento con la justificación jurídica y técnica de la presente resolución fue presentado para consideración de la CNCA y discutido en la reunión llevada a cabo el día diecinueve (19) de diciembre de dos mil veintitrés (2023).</w:t>
      </w:r>
    </w:p>
    <w:p w14:paraId="76E0E2B0" w14:textId="77777777" w:rsidR="00BC62CD" w:rsidRDefault="00BC62CD" w:rsidP="00BC62CD">
      <w:pPr>
        <w:pStyle w:val="Prrafodelista"/>
        <w:rPr>
          <w:rFonts w:ascii="Arial" w:hAnsi="Arial" w:cs="Arial"/>
          <w:sz w:val="22"/>
          <w:szCs w:val="22"/>
        </w:rPr>
      </w:pPr>
    </w:p>
    <w:p w14:paraId="17C914FE" w14:textId="77777777"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r w:rsidRPr="00C51EB4">
        <w:rPr>
          <w:rStyle w:val="normaltextrun"/>
          <w:rFonts w:ascii="Arial" w:hAnsi="Arial" w:cs="Arial"/>
          <w:sz w:val="22"/>
          <w:szCs w:val="22"/>
          <w:lang w:val="es-ES"/>
        </w:rPr>
        <w:t>En mérito de lo expuesto,</w:t>
      </w:r>
      <w:r w:rsidRPr="00C51EB4">
        <w:rPr>
          <w:rStyle w:val="eop"/>
          <w:rFonts w:ascii="Arial" w:hAnsi="Arial" w:cs="Arial"/>
          <w:sz w:val="22"/>
          <w:szCs w:val="22"/>
        </w:rPr>
        <w:t> </w:t>
      </w:r>
    </w:p>
    <w:p w14:paraId="5AAAAF28" w14:textId="77777777" w:rsidR="00745CA2" w:rsidRDefault="00745CA2" w:rsidP="0050234B">
      <w:pPr>
        <w:pStyle w:val="paragraph"/>
        <w:spacing w:before="0" w:beforeAutospacing="0" w:after="0" w:afterAutospacing="0"/>
        <w:jc w:val="both"/>
        <w:textAlignment w:val="baseline"/>
        <w:rPr>
          <w:rStyle w:val="eop"/>
          <w:rFonts w:ascii="Arial" w:hAnsi="Arial" w:cs="Arial"/>
          <w:sz w:val="22"/>
          <w:szCs w:val="22"/>
        </w:rPr>
      </w:pPr>
    </w:p>
    <w:p w14:paraId="16A64F15" w14:textId="43C270A8" w:rsidR="0050234B" w:rsidRPr="00C51EB4" w:rsidRDefault="0050234B" w:rsidP="14E82E84">
      <w:pPr>
        <w:pStyle w:val="paragraph"/>
        <w:spacing w:before="0" w:beforeAutospacing="0" w:after="0" w:afterAutospacing="0"/>
        <w:jc w:val="center"/>
        <w:textAlignment w:val="baseline"/>
        <w:rPr>
          <w:rFonts w:ascii="Arial" w:hAnsi="Arial" w:cs="Arial"/>
          <w:b/>
          <w:bCs/>
          <w:sz w:val="22"/>
          <w:szCs w:val="22"/>
        </w:rPr>
      </w:pPr>
      <w:r w:rsidRPr="3C97BC55">
        <w:rPr>
          <w:rStyle w:val="eop"/>
          <w:rFonts w:ascii="Arial" w:hAnsi="Arial" w:cs="Arial"/>
          <w:b/>
          <w:bCs/>
          <w:sz w:val="22"/>
          <w:szCs w:val="22"/>
        </w:rPr>
        <w:t>RESUELVE</w:t>
      </w:r>
    </w:p>
    <w:p w14:paraId="05349939" w14:textId="77777777" w:rsidR="0050234B" w:rsidRPr="00C51EB4" w:rsidRDefault="0050234B" w:rsidP="0050234B">
      <w:pPr>
        <w:jc w:val="center"/>
        <w:rPr>
          <w:rFonts w:ascii="Arial" w:hAnsi="Arial" w:cs="Arial"/>
          <w:b/>
          <w:bCs/>
          <w:sz w:val="22"/>
          <w:szCs w:val="22"/>
        </w:rPr>
      </w:pPr>
    </w:p>
    <w:p w14:paraId="3E7C394F" w14:textId="77777777" w:rsidR="007831B9" w:rsidRPr="000F26EE" w:rsidRDefault="007831B9" w:rsidP="007831B9">
      <w:pPr>
        <w:pStyle w:val="Textoindependiente3"/>
        <w:spacing w:line="0" w:lineRule="atLeast"/>
        <w:jc w:val="center"/>
        <w:rPr>
          <w:b/>
          <w:bCs/>
          <w:snapToGrid w:val="0"/>
          <w:szCs w:val="22"/>
        </w:rPr>
      </w:pPr>
      <w:r w:rsidRPr="000F26EE">
        <w:rPr>
          <w:b/>
          <w:bCs/>
          <w:snapToGrid w:val="0"/>
          <w:szCs w:val="22"/>
        </w:rPr>
        <w:t xml:space="preserve">CAPÍTULO PRIMERO </w:t>
      </w:r>
    </w:p>
    <w:p w14:paraId="3EAF7439" w14:textId="77777777" w:rsidR="007831B9" w:rsidRPr="000F26EE" w:rsidRDefault="007831B9" w:rsidP="007831B9">
      <w:pPr>
        <w:pStyle w:val="Textoindependiente3"/>
        <w:spacing w:line="0" w:lineRule="atLeast"/>
        <w:jc w:val="center"/>
        <w:rPr>
          <w:b/>
          <w:snapToGrid w:val="0"/>
          <w:szCs w:val="22"/>
        </w:rPr>
      </w:pPr>
      <w:r>
        <w:rPr>
          <w:b/>
          <w:snapToGrid w:val="0"/>
          <w:szCs w:val="22"/>
        </w:rPr>
        <w:t xml:space="preserve">COMISIONES Y COBERTURAS PARA OPERACIONES DE CRÉDITO </w:t>
      </w:r>
    </w:p>
    <w:p w14:paraId="7D14E39C" w14:textId="77777777" w:rsidR="0050234B" w:rsidRPr="00C51EB4" w:rsidRDefault="0050234B" w:rsidP="0050234B">
      <w:pPr>
        <w:jc w:val="center"/>
        <w:rPr>
          <w:rFonts w:ascii="Arial" w:hAnsi="Arial" w:cs="Arial"/>
          <w:b/>
          <w:bCs/>
          <w:sz w:val="22"/>
          <w:szCs w:val="22"/>
        </w:rPr>
      </w:pPr>
    </w:p>
    <w:p w14:paraId="5E7F73FB" w14:textId="143827F0" w:rsidR="00D61716" w:rsidRDefault="00F70CAF" w:rsidP="00F70CAF">
      <w:pPr>
        <w:pStyle w:val="Prrafodelista"/>
        <w:numPr>
          <w:ilvl w:val="0"/>
          <w:numId w:val="9"/>
        </w:numPr>
        <w:ind w:left="0" w:firstLine="0"/>
        <w:contextualSpacing/>
        <w:jc w:val="both"/>
        <w:rPr>
          <w:rFonts w:ascii="Arial" w:hAnsi="Arial" w:cs="Arial"/>
          <w:sz w:val="22"/>
          <w:szCs w:val="22"/>
        </w:rPr>
      </w:pPr>
      <w:r w:rsidRPr="56EDEFCB">
        <w:rPr>
          <w:rFonts w:ascii="Arial" w:hAnsi="Arial" w:cs="Arial"/>
          <w:b/>
          <w:bCs/>
          <w:sz w:val="22"/>
          <w:szCs w:val="22"/>
        </w:rPr>
        <w:t>Metas indicativas del PIC 2024.</w:t>
      </w:r>
      <w:r w:rsidRPr="56EDEFCB">
        <w:rPr>
          <w:rFonts w:ascii="Arial" w:hAnsi="Arial" w:cs="Arial"/>
          <w:sz w:val="22"/>
          <w:szCs w:val="22"/>
        </w:rPr>
        <w:t xml:space="preserve"> Aprobar el Plan Indicativo de Crédito Agropecuario y Rural para el año 2024 en</w:t>
      </w:r>
      <w:r w:rsidR="00D63CE0" w:rsidRPr="56EDEFCB">
        <w:rPr>
          <w:rFonts w:ascii="Arial" w:hAnsi="Arial" w:cs="Arial"/>
          <w:sz w:val="22"/>
          <w:szCs w:val="22"/>
        </w:rPr>
        <w:t xml:space="preserve"> un rango en</w:t>
      </w:r>
      <w:r w:rsidRPr="56EDEFCB">
        <w:rPr>
          <w:rFonts w:ascii="Arial" w:hAnsi="Arial" w:cs="Arial"/>
          <w:sz w:val="22"/>
          <w:szCs w:val="22"/>
        </w:rPr>
        <w:t>tre VEINTI</w:t>
      </w:r>
      <w:r w:rsidR="0084514B" w:rsidRPr="56EDEFCB">
        <w:rPr>
          <w:rFonts w:ascii="Arial" w:hAnsi="Arial" w:cs="Arial"/>
          <w:sz w:val="22"/>
          <w:szCs w:val="22"/>
        </w:rPr>
        <w:t>CUATRO</w:t>
      </w:r>
      <w:r w:rsidRPr="56EDEFCB">
        <w:rPr>
          <w:rFonts w:ascii="Arial" w:hAnsi="Arial" w:cs="Arial"/>
          <w:sz w:val="22"/>
          <w:szCs w:val="22"/>
        </w:rPr>
        <w:t xml:space="preserve"> BILLONES </w:t>
      </w:r>
      <w:r w:rsidR="0084514B" w:rsidRPr="56EDEFCB">
        <w:rPr>
          <w:rFonts w:ascii="Arial" w:hAnsi="Arial" w:cs="Arial"/>
          <w:sz w:val="22"/>
          <w:szCs w:val="22"/>
        </w:rPr>
        <w:t>NOVECIENTOS</w:t>
      </w:r>
      <w:r w:rsidRPr="56EDEFCB">
        <w:rPr>
          <w:rFonts w:ascii="Arial" w:hAnsi="Arial" w:cs="Arial"/>
          <w:sz w:val="22"/>
          <w:szCs w:val="22"/>
        </w:rPr>
        <w:t xml:space="preserve"> MIL MILLONES</w:t>
      </w:r>
      <w:r w:rsidR="003C4758" w:rsidRPr="56EDEFCB">
        <w:rPr>
          <w:rFonts w:ascii="Arial" w:hAnsi="Arial" w:cs="Arial"/>
          <w:sz w:val="22"/>
          <w:szCs w:val="22"/>
        </w:rPr>
        <w:t xml:space="preserve"> DE PESOS</w:t>
      </w:r>
      <w:r w:rsidRPr="56EDEFCB">
        <w:rPr>
          <w:rFonts w:ascii="Arial" w:hAnsi="Arial" w:cs="Arial"/>
          <w:sz w:val="22"/>
          <w:szCs w:val="22"/>
        </w:rPr>
        <w:t xml:space="preserve"> ($2</w:t>
      </w:r>
      <w:r w:rsidR="007D5637" w:rsidRPr="56EDEFCB">
        <w:rPr>
          <w:rFonts w:ascii="Arial" w:hAnsi="Arial" w:cs="Arial"/>
          <w:sz w:val="22"/>
          <w:szCs w:val="22"/>
        </w:rPr>
        <w:t>4,9</w:t>
      </w:r>
      <w:r w:rsidRPr="56EDEFCB">
        <w:rPr>
          <w:rFonts w:ascii="Arial" w:hAnsi="Arial" w:cs="Arial"/>
          <w:sz w:val="22"/>
          <w:szCs w:val="22"/>
        </w:rPr>
        <w:t xml:space="preserve"> billones) y VEINTI</w:t>
      </w:r>
      <w:r w:rsidR="00E272E8" w:rsidRPr="56EDEFCB">
        <w:rPr>
          <w:rFonts w:ascii="Arial" w:hAnsi="Arial" w:cs="Arial"/>
          <w:sz w:val="22"/>
          <w:szCs w:val="22"/>
        </w:rPr>
        <w:t>S</w:t>
      </w:r>
      <w:r w:rsidR="007B720A" w:rsidRPr="56EDEFCB">
        <w:rPr>
          <w:rFonts w:ascii="Arial" w:hAnsi="Arial" w:cs="Arial"/>
          <w:sz w:val="22"/>
          <w:szCs w:val="22"/>
        </w:rPr>
        <w:t>É</w:t>
      </w:r>
      <w:r w:rsidR="00E272E8" w:rsidRPr="56EDEFCB">
        <w:rPr>
          <w:rFonts w:ascii="Arial" w:hAnsi="Arial" w:cs="Arial"/>
          <w:sz w:val="22"/>
          <w:szCs w:val="22"/>
        </w:rPr>
        <w:t>IS</w:t>
      </w:r>
      <w:r w:rsidRPr="56EDEFCB">
        <w:rPr>
          <w:rFonts w:ascii="Arial" w:hAnsi="Arial" w:cs="Arial"/>
          <w:sz w:val="22"/>
          <w:szCs w:val="22"/>
        </w:rPr>
        <w:t xml:space="preserve"> BILLO</w:t>
      </w:r>
      <w:r w:rsidR="003C4758" w:rsidRPr="56EDEFCB">
        <w:rPr>
          <w:rFonts w:ascii="Arial" w:hAnsi="Arial" w:cs="Arial"/>
          <w:sz w:val="22"/>
          <w:szCs w:val="22"/>
        </w:rPr>
        <w:t>N</w:t>
      </w:r>
      <w:r w:rsidRPr="56EDEFCB">
        <w:rPr>
          <w:rFonts w:ascii="Arial" w:hAnsi="Arial" w:cs="Arial"/>
          <w:sz w:val="22"/>
          <w:szCs w:val="22"/>
        </w:rPr>
        <w:t xml:space="preserve">ES </w:t>
      </w:r>
      <w:r w:rsidR="00C01646" w:rsidRPr="56EDEFCB">
        <w:rPr>
          <w:rFonts w:ascii="Arial" w:hAnsi="Arial" w:cs="Arial"/>
          <w:sz w:val="22"/>
          <w:szCs w:val="22"/>
        </w:rPr>
        <w:t>CIEN</w:t>
      </w:r>
      <w:r w:rsidRPr="56EDEFCB">
        <w:rPr>
          <w:rFonts w:ascii="Arial" w:hAnsi="Arial" w:cs="Arial"/>
          <w:sz w:val="22"/>
          <w:szCs w:val="22"/>
        </w:rPr>
        <w:t xml:space="preserve"> MIL MILLONES</w:t>
      </w:r>
      <w:r w:rsidR="00777679" w:rsidRPr="56EDEFCB">
        <w:rPr>
          <w:rFonts w:ascii="Arial" w:hAnsi="Arial" w:cs="Arial"/>
          <w:sz w:val="22"/>
          <w:szCs w:val="22"/>
        </w:rPr>
        <w:t xml:space="preserve"> DE PESOS</w:t>
      </w:r>
      <w:r w:rsidRPr="56EDEFCB">
        <w:rPr>
          <w:rFonts w:ascii="Arial" w:hAnsi="Arial" w:cs="Arial"/>
          <w:sz w:val="22"/>
          <w:szCs w:val="22"/>
        </w:rPr>
        <w:t xml:space="preserve"> ($</w:t>
      </w:r>
      <w:r w:rsidR="007D5637" w:rsidRPr="56EDEFCB">
        <w:rPr>
          <w:rFonts w:ascii="Arial" w:hAnsi="Arial" w:cs="Arial"/>
          <w:sz w:val="22"/>
          <w:szCs w:val="22"/>
        </w:rPr>
        <w:t>26,1</w:t>
      </w:r>
      <w:r w:rsidRPr="56EDEFCB">
        <w:rPr>
          <w:rFonts w:ascii="Arial" w:hAnsi="Arial" w:cs="Arial"/>
          <w:sz w:val="22"/>
          <w:szCs w:val="22"/>
        </w:rPr>
        <w:t xml:space="preserve"> billones), correspondiente a la cartera de los créditos agropecuarios y rurales redescontada y/o registrada como cartera sustitutiva de inversión obligatoria en Títulos de Desarrollo Agropecuario (TDA), que se otorguen en los términos definidos en la Resolución </w:t>
      </w:r>
      <w:r w:rsidR="00B85F56" w:rsidRPr="56EDEFCB">
        <w:rPr>
          <w:rFonts w:ascii="Arial" w:hAnsi="Arial" w:cs="Arial"/>
          <w:sz w:val="22"/>
          <w:szCs w:val="22"/>
        </w:rPr>
        <w:t>8</w:t>
      </w:r>
      <w:r w:rsidRPr="56EDEFCB">
        <w:rPr>
          <w:rFonts w:ascii="Arial" w:hAnsi="Arial" w:cs="Arial"/>
          <w:sz w:val="22"/>
          <w:szCs w:val="22"/>
        </w:rPr>
        <w:t xml:space="preserve"> de 202</w:t>
      </w:r>
      <w:r w:rsidR="00B85F56" w:rsidRPr="56EDEFCB">
        <w:rPr>
          <w:rFonts w:ascii="Arial" w:hAnsi="Arial" w:cs="Arial"/>
          <w:sz w:val="22"/>
          <w:szCs w:val="22"/>
        </w:rPr>
        <w:t>3</w:t>
      </w:r>
      <w:r w:rsidR="361B9307" w:rsidRPr="56EDEFCB">
        <w:rPr>
          <w:rFonts w:ascii="Arial" w:hAnsi="Arial" w:cs="Arial"/>
          <w:sz w:val="22"/>
          <w:szCs w:val="22"/>
        </w:rPr>
        <w:t xml:space="preserve"> expedida por la CNCA</w:t>
      </w:r>
      <w:r w:rsidRPr="56EDEFCB">
        <w:rPr>
          <w:rFonts w:ascii="Arial" w:hAnsi="Arial" w:cs="Arial"/>
          <w:sz w:val="22"/>
          <w:szCs w:val="22"/>
        </w:rPr>
        <w:t xml:space="preserve"> y aquellas que la modifiquen y/o deroguen</w:t>
      </w:r>
      <w:r w:rsidR="004F7A5D" w:rsidRPr="56EDEFCB">
        <w:rPr>
          <w:rFonts w:ascii="Arial" w:hAnsi="Arial" w:cs="Arial"/>
          <w:sz w:val="22"/>
          <w:szCs w:val="22"/>
        </w:rPr>
        <w:t>.</w:t>
      </w:r>
    </w:p>
    <w:p w14:paraId="1181EEA2" w14:textId="77777777" w:rsidR="00B21529" w:rsidRDefault="00B21529" w:rsidP="00B21529">
      <w:pPr>
        <w:contextualSpacing/>
        <w:jc w:val="both"/>
        <w:rPr>
          <w:rFonts w:ascii="Arial" w:hAnsi="Arial" w:cs="Arial"/>
          <w:sz w:val="22"/>
          <w:szCs w:val="22"/>
        </w:rPr>
      </w:pPr>
    </w:p>
    <w:p w14:paraId="3EA10328" w14:textId="77777777" w:rsidR="00324C29" w:rsidRDefault="00AE3459" w:rsidP="00B21529">
      <w:pPr>
        <w:contextualSpacing/>
        <w:jc w:val="both"/>
        <w:rPr>
          <w:rFonts w:ascii="Arial" w:hAnsi="Arial" w:cs="Arial"/>
          <w:sz w:val="22"/>
          <w:szCs w:val="22"/>
        </w:rPr>
      </w:pPr>
      <w:r>
        <w:rPr>
          <w:rFonts w:ascii="Arial" w:hAnsi="Arial" w:cs="Arial"/>
          <w:sz w:val="22"/>
          <w:szCs w:val="22"/>
        </w:rPr>
        <w:t>Independientemente de la fuente de fondeo</w:t>
      </w:r>
      <w:r w:rsidR="00324C29">
        <w:rPr>
          <w:rFonts w:ascii="Arial" w:hAnsi="Arial" w:cs="Arial"/>
          <w:sz w:val="22"/>
          <w:szCs w:val="22"/>
        </w:rPr>
        <w:t>, se define la siguiente meta indicativa:</w:t>
      </w:r>
    </w:p>
    <w:p w14:paraId="4799BA5F" w14:textId="77777777" w:rsidR="00324C29" w:rsidRDefault="00324C29" w:rsidP="00B21529">
      <w:pPr>
        <w:contextualSpacing/>
        <w:jc w:val="both"/>
        <w:rPr>
          <w:rFonts w:ascii="Arial" w:hAnsi="Arial" w:cs="Arial"/>
          <w:sz w:val="22"/>
          <w:szCs w:val="22"/>
        </w:rPr>
      </w:pPr>
    </w:p>
    <w:p w14:paraId="7044BC8B" w14:textId="6747D39A" w:rsidR="00B21529" w:rsidRPr="00324C29" w:rsidRDefault="00152CEB" w:rsidP="00324C29">
      <w:pPr>
        <w:pStyle w:val="Prrafodelista"/>
        <w:numPr>
          <w:ilvl w:val="0"/>
          <w:numId w:val="34"/>
        </w:numPr>
        <w:contextualSpacing/>
        <w:jc w:val="both"/>
        <w:rPr>
          <w:rFonts w:ascii="Arial" w:hAnsi="Arial" w:cs="Arial"/>
          <w:sz w:val="22"/>
          <w:szCs w:val="22"/>
        </w:rPr>
      </w:pPr>
      <w:r>
        <w:rPr>
          <w:rFonts w:ascii="Arial" w:hAnsi="Arial" w:cs="Arial"/>
          <w:sz w:val="22"/>
          <w:szCs w:val="22"/>
        </w:rPr>
        <w:t>Para pequeño productor y pequeño productor de ingresos</w:t>
      </w:r>
      <w:r w:rsidR="00807E6C">
        <w:rPr>
          <w:rFonts w:ascii="Arial" w:hAnsi="Arial" w:cs="Arial"/>
          <w:sz w:val="22"/>
          <w:szCs w:val="22"/>
        </w:rPr>
        <w:t xml:space="preserve"> bajos</w:t>
      </w:r>
      <w:r w:rsidR="00E87EF7">
        <w:rPr>
          <w:rFonts w:ascii="Arial" w:hAnsi="Arial" w:cs="Arial"/>
          <w:sz w:val="22"/>
          <w:szCs w:val="22"/>
        </w:rPr>
        <w:t xml:space="preserve"> un</w:t>
      </w:r>
      <w:r w:rsidR="00472D8A">
        <w:rPr>
          <w:rFonts w:ascii="Arial" w:hAnsi="Arial" w:cs="Arial"/>
          <w:sz w:val="22"/>
          <w:szCs w:val="22"/>
        </w:rPr>
        <w:t>a</w:t>
      </w:r>
      <w:r w:rsidR="00E87EF7">
        <w:rPr>
          <w:rFonts w:ascii="Arial" w:hAnsi="Arial" w:cs="Arial"/>
          <w:sz w:val="22"/>
          <w:szCs w:val="22"/>
        </w:rPr>
        <w:t xml:space="preserve"> colocación </w:t>
      </w:r>
      <w:r w:rsidR="00472D8A">
        <w:rPr>
          <w:rFonts w:ascii="Arial" w:hAnsi="Arial" w:cs="Arial"/>
          <w:sz w:val="22"/>
          <w:szCs w:val="22"/>
        </w:rPr>
        <w:t xml:space="preserve">entre </w:t>
      </w:r>
      <w:r w:rsidR="00D867B7">
        <w:rPr>
          <w:rFonts w:ascii="Arial" w:hAnsi="Arial" w:cs="Arial"/>
          <w:sz w:val="22"/>
          <w:szCs w:val="22"/>
        </w:rPr>
        <w:t xml:space="preserve">CUATRO BILLONES </w:t>
      </w:r>
      <w:r w:rsidR="00605AB8">
        <w:rPr>
          <w:rFonts w:ascii="Arial" w:hAnsi="Arial" w:cs="Arial"/>
          <w:sz w:val="22"/>
          <w:szCs w:val="22"/>
        </w:rPr>
        <w:t>OCHOCIENTOS MIL MILLONES DE PESOS</w:t>
      </w:r>
      <w:r w:rsidR="00E87EF7">
        <w:rPr>
          <w:rFonts w:ascii="Arial" w:hAnsi="Arial" w:cs="Arial"/>
          <w:sz w:val="22"/>
          <w:szCs w:val="22"/>
        </w:rPr>
        <w:t xml:space="preserve"> </w:t>
      </w:r>
      <w:r w:rsidR="00472D8A">
        <w:rPr>
          <w:rFonts w:ascii="Arial" w:hAnsi="Arial" w:cs="Arial"/>
          <w:sz w:val="22"/>
          <w:szCs w:val="22"/>
        </w:rPr>
        <w:t>($</w:t>
      </w:r>
      <w:r w:rsidR="00376BE6">
        <w:rPr>
          <w:rFonts w:ascii="Arial" w:hAnsi="Arial" w:cs="Arial"/>
          <w:sz w:val="22"/>
          <w:szCs w:val="22"/>
        </w:rPr>
        <w:t>4,8 billones</w:t>
      </w:r>
      <w:r w:rsidR="00472D8A">
        <w:rPr>
          <w:rFonts w:ascii="Arial" w:hAnsi="Arial" w:cs="Arial"/>
          <w:sz w:val="22"/>
          <w:szCs w:val="22"/>
        </w:rPr>
        <w:t xml:space="preserve">) y </w:t>
      </w:r>
      <w:r w:rsidR="00173D99">
        <w:rPr>
          <w:rFonts w:ascii="Arial" w:hAnsi="Arial" w:cs="Arial"/>
          <w:sz w:val="22"/>
          <w:szCs w:val="22"/>
        </w:rPr>
        <w:t>CINCO BILLONES QUINIENTOS MIL MILLONES DE PESOS</w:t>
      </w:r>
      <w:r w:rsidR="00472D8A">
        <w:rPr>
          <w:rFonts w:ascii="Arial" w:hAnsi="Arial" w:cs="Arial"/>
          <w:sz w:val="22"/>
          <w:szCs w:val="22"/>
        </w:rPr>
        <w:t xml:space="preserve"> ($</w:t>
      </w:r>
      <w:r w:rsidR="00FA70FF">
        <w:rPr>
          <w:rFonts w:ascii="Arial" w:hAnsi="Arial" w:cs="Arial"/>
          <w:sz w:val="22"/>
          <w:szCs w:val="22"/>
        </w:rPr>
        <w:t>5,5 billones</w:t>
      </w:r>
      <w:r w:rsidR="00472D8A">
        <w:rPr>
          <w:rFonts w:ascii="Arial" w:hAnsi="Arial" w:cs="Arial"/>
          <w:sz w:val="22"/>
          <w:szCs w:val="22"/>
        </w:rPr>
        <w:t>)</w:t>
      </w:r>
      <w:r w:rsidR="00DE663C">
        <w:rPr>
          <w:rFonts w:ascii="Arial" w:hAnsi="Arial" w:cs="Arial"/>
          <w:sz w:val="22"/>
          <w:szCs w:val="22"/>
        </w:rPr>
        <w:t xml:space="preserve">. </w:t>
      </w:r>
      <w:r w:rsidR="00324C29" w:rsidRPr="00324C29">
        <w:rPr>
          <w:rFonts w:ascii="Arial" w:hAnsi="Arial" w:cs="Arial"/>
          <w:sz w:val="22"/>
          <w:szCs w:val="22"/>
        </w:rPr>
        <w:t xml:space="preserve"> </w:t>
      </w:r>
    </w:p>
    <w:p w14:paraId="460BBBAB" w14:textId="77777777" w:rsidR="00D61716" w:rsidRDefault="00D61716" w:rsidP="00D61716">
      <w:pPr>
        <w:contextualSpacing/>
        <w:jc w:val="both"/>
        <w:rPr>
          <w:rFonts w:ascii="Arial" w:hAnsi="Arial" w:cs="Arial"/>
          <w:sz w:val="22"/>
          <w:szCs w:val="22"/>
        </w:rPr>
      </w:pPr>
    </w:p>
    <w:p w14:paraId="78AE6912" w14:textId="02249668" w:rsidR="0073370F" w:rsidRPr="00D61716" w:rsidRDefault="000E4184" w:rsidP="00D61716">
      <w:pPr>
        <w:contextualSpacing/>
        <w:jc w:val="both"/>
        <w:rPr>
          <w:rFonts w:ascii="Arial" w:hAnsi="Arial" w:cs="Arial"/>
          <w:sz w:val="22"/>
          <w:szCs w:val="22"/>
        </w:rPr>
      </w:pPr>
      <w:r w:rsidRPr="000E4184">
        <w:rPr>
          <w:rFonts w:ascii="Arial" w:hAnsi="Arial" w:cs="Arial"/>
          <w:b/>
          <w:bCs/>
          <w:sz w:val="22"/>
          <w:szCs w:val="22"/>
        </w:rPr>
        <w:t>Parágrafo.</w:t>
      </w:r>
      <w:r>
        <w:rPr>
          <w:rFonts w:ascii="Arial" w:hAnsi="Arial" w:cs="Arial"/>
          <w:sz w:val="22"/>
          <w:szCs w:val="22"/>
        </w:rPr>
        <w:t xml:space="preserve"> </w:t>
      </w:r>
      <w:r w:rsidR="00D61716" w:rsidRPr="00D61716">
        <w:rPr>
          <w:rFonts w:ascii="Arial" w:hAnsi="Arial" w:cs="Arial"/>
          <w:sz w:val="22"/>
          <w:szCs w:val="22"/>
        </w:rPr>
        <w:t>Los valores señalados en la presente resolución son el resultado de proyecciones con base en modelos estadísticos y mesas de trabajo realizadas con diferentes miembros del Sistema Nacional de Crédito Agropecuario.  Estos valores son de carácter exclusivamente indicativo y se establecen sin perjuicio de las regulaciones adoptadas por la Junta Directiva del Banco de la República, conforme con lo dispuesto en el Artículo 112 del Estatuto Orgánico del Sistema Financiero y demás disposiciones aplicables.</w:t>
      </w:r>
    </w:p>
    <w:p w14:paraId="1094E4C9" w14:textId="16EBE618" w:rsidR="00CD7C2A" w:rsidRDefault="00CD7C2A" w:rsidP="007E0555">
      <w:pPr>
        <w:pStyle w:val="Prrafodelista"/>
        <w:ind w:left="0"/>
        <w:contextualSpacing/>
        <w:jc w:val="both"/>
        <w:rPr>
          <w:rFonts w:ascii="Arial" w:hAnsi="Arial" w:cs="Arial"/>
          <w:sz w:val="22"/>
          <w:szCs w:val="22"/>
        </w:rPr>
      </w:pPr>
    </w:p>
    <w:p w14:paraId="129BE8B1" w14:textId="02085A9D" w:rsidR="00F27E2F" w:rsidRPr="00F27E2F" w:rsidRDefault="00F27E2F" w:rsidP="00F27E2F">
      <w:pPr>
        <w:pStyle w:val="Prrafodelista"/>
        <w:numPr>
          <w:ilvl w:val="0"/>
          <w:numId w:val="9"/>
        </w:numPr>
        <w:ind w:left="0" w:firstLine="0"/>
        <w:contextualSpacing/>
        <w:jc w:val="both"/>
        <w:rPr>
          <w:rFonts w:ascii="Arial" w:hAnsi="Arial" w:cs="Arial"/>
          <w:sz w:val="22"/>
          <w:szCs w:val="22"/>
        </w:rPr>
      </w:pPr>
      <w:r w:rsidRPr="56EDEFCB">
        <w:rPr>
          <w:rFonts w:ascii="Arial" w:hAnsi="Arial" w:cs="Arial"/>
          <w:b/>
          <w:bCs/>
          <w:sz w:val="22"/>
          <w:szCs w:val="22"/>
        </w:rPr>
        <w:t xml:space="preserve">Condiciones financieras. </w:t>
      </w:r>
      <w:r w:rsidRPr="56EDEFCB">
        <w:rPr>
          <w:rFonts w:ascii="Arial" w:hAnsi="Arial" w:cs="Arial"/>
          <w:sz w:val="22"/>
          <w:szCs w:val="22"/>
        </w:rPr>
        <w:t xml:space="preserve">Las tasas de interés y redescuento de los créditos agropecuarios y rurales redescontables y/o registrables ante FINAGRO, serán las que correspondan al tipo de productor y beneficiario en el que clasifique la persona natural o jurídica, definidas en la Resolución </w:t>
      </w:r>
      <w:r w:rsidR="00EE0773" w:rsidRPr="56EDEFCB">
        <w:rPr>
          <w:rFonts w:ascii="Arial" w:hAnsi="Arial" w:cs="Arial"/>
          <w:sz w:val="22"/>
          <w:szCs w:val="22"/>
        </w:rPr>
        <w:t>8</w:t>
      </w:r>
      <w:r w:rsidRPr="56EDEFCB">
        <w:rPr>
          <w:rFonts w:ascii="Arial" w:hAnsi="Arial" w:cs="Arial"/>
          <w:sz w:val="22"/>
          <w:szCs w:val="22"/>
        </w:rPr>
        <w:t xml:space="preserve"> de 202</w:t>
      </w:r>
      <w:r w:rsidR="00EE0773" w:rsidRPr="56EDEFCB">
        <w:rPr>
          <w:rFonts w:ascii="Arial" w:hAnsi="Arial" w:cs="Arial"/>
          <w:sz w:val="22"/>
          <w:szCs w:val="22"/>
        </w:rPr>
        <w:t>3</w:t>
      </w:r>
      <w:r w:rsidR="00DA7E71" w:rsidRPr="56EDEFCB">
        <w:rPr>
          <w:rFonts w:ascii="Arial" w:hAnsi="Arial" w:cs="Arial"/>
          <w:sz w:val="22"/>
          <w:szCs w:val="22"/>
        </w:rPr>
        <w:t xml:space="preserve"> expedida por</w:t>
      </w:r>
      <w:r w:rsidRPr="56EDEFCB">
        <w:rPr>
          <w:rFonts w:ascii="Arial" w:hAnsi="Arial" w:cs="Arial"/>
          <w:sz w:val="22"/>
          <w:szCs w:val="22"/>
        </w:rPr>
        <w:t xml:space="preserve"> la </w:t>
      </w:r>
      <w:r w:rsidR="05B8D630" w:rsidRPr="56EDEFCB">
        <w:rPr>
          <w:rFonts w:ascii="Arial" w:hAnsi="Arial" w:cs="Arial"/>
          <w:sz w:val="22"/>
          <w:szCs w:val="22"/>
        </w:rPr>
        <w:t>CNCA</w:t>
      </w:r>
      <w:r w:rsidRPr="56EDEFCB">
        <w:rPr>
          <w:rFonts w:ascii="Arial" w:hAnsi="Arial" w:cs="Arial"/>
          <w:sz w:val="22"/>
          <w:szCs w:val="22"/>
        </w:rPr>
        <w:t xml:space="preserve"> y aquellas que la modifiquen y/o deroguen.</w:t>
      </w:r>
    </w:p>
    <w:p w14:paraId="023A8A06" w14:textId="77777777" w:rsidR="00F27E2F" w:rsidRPr="00F27E2F" w:rsidRDefault="00F27E2F" w:rsidP="00EE0773">
      <w:pPr>
        <w:pStyle w:val="Prrafodelista"/>
        <w:ind w:left="720"/>
        <w:contextualSpacing/>
        <w:jc w:val="both"/>
        <w:rPr>
          <w:rFonts w:ascii="Arial" w:hAnsi="Arial" w:cs="Arial"/>
          <w:b/>
          <w:bCs/>
          <w:sz w:val="22"/>
          <w:szCs w:val="22"/>
        </w:rPr>
      </w:pPr>
    </w:p>
    <w:p w14:paraId="1ACDB2BE" w14:textId="1E5D8D05" w:rsidR="00F27E2F" w:rsidRDefault="00F27E2F" w:rsidP="001D542B">
      <w:pPr>
        <w:contextualSpacing/>
        <w:jc w:val="both"/>
        <w:rPr>
          <w:rFonts w:ascii="Arial" w:hAnsi="Arial" w:cs="Arial"/>
          <w:sz w:val="22"/>
          <w:szCs w:val="22"/>
        </w:rPr>
      </w:pPr>
      <w:r w:rsidRPr="56EDEFCB">
        <w:rPr>
          <w:rFonts w:ascii="Arial" w:hAnsi="Arial" w:cs="Arial"/>
          <w:sz w:val="22"/>
          <w:szCs w:val="22"/>
        </w:rPr>
        <w:t xml:space="preserve">Los plazos del crédito incluido los de gracia, al igual que las fechas de pago de amortización y de intereses se podrán convenir entre el intermediario financiero y el beneficiario considerando los flujos de caja de los proyectos financiados, los ciclos productivos y la capacidad financiera del solicitante del crédito. Cuando se trate de proyectos productivos del sector primario se deberá tener en cuenta, además de los periodos de producción, el plazo necesario para su comercialización. En capital de trabajo, el plazo máximo será el </w:t>
      </w:r>
      <w:r w:rsidRPr="56EDEFCB">
        <w:rPr>
          <w:rFonts w:ascii="Arial" w:hAnsi="Arial" w:cs="Arial"/>
          <w:sz w:val="22"/>
          <w:szCs w:val="22"/>
        </w:rPr>
        <w:lastRenderedPageBreak/>
        <w:t xml:space="preserve">establecido en la Resolución 8 de 2023 </w:t>
      </w:r>
      <w:r w:rsidR="3DFCD3E1" w:rsidRPr="56EDEFCB">
        <w:rPr>
          <w:rFonts w:ascii="Arial" w:hAnsi="Arial" w:cs="Arial"/>
          <w:sz w:val="22"/>
          <w:szCs w:val="22"/>
        </w:rPr>
        <w:t xml:space="preserve">expedida por la CNCA </w:t>
      </w:r>
      <w:r w:rsidRPr="56EDEFCB">
        <w:rPr>
          <w:rFonts w:ascii="Arial" w:hAnsi="Arial" w:cs="Arial"/>
          <w:sz w:val="22"/>
          <w:szCs w:val="22"/>
        </w:rPr>
        <w:t xml:space="preserve">o las que la modifiquen o deroguen. </w:t>
      </w:r>
    </w:p>
    <w:p w14:paraId="673F809A" w14:textId="77777777" w:rsidR="00C837AA" w:rsidRDefault="00C837AA" w:rsidP="001D542B">
      <w:pPr>
        <w:contextualSpacing/>
        <w:jc w:val="both"/>
        <w:rPr>
          <w:rFonts w:ascii="Arial" w:hAnsi="Arial" w:cs="Arial"/>
          <w:sz w:val="22"/>
          <w:szCs w:val="22"/>
        </w:rPr>
      </w:pPr>
    </w:p>
    <w:p w14:paraId="7A26D4F0" w14:textId="0AF96136" w:rsidR="00C837AA" w:rsidRPr="00C837AA" w:rsidRDefault="00C837AA" w:rsidP="001D1541">
      <w:pPr>
        <w:pStyle w:val="Prrafodelista"/>
        <w:numPr>
          <w:ilvl w:val="0"/>
          <w:numId w:val="9"/>
        </w:numPr>
        <w:ind w:left="0" w:firstLine="0"/>
        <w:contextualSpacing/>
        <w:jc w:val="both"/>
        <w:rPr>
          <w:rFonts w:ascii="Arial" w:hAnsi="Arial" w:cs="Arial"/>
          <w:b/>
          <w:bCs/>
          <w:sz w:val="22"/>
          <w:szCs w:val="22"/>
        </w:rPr>
      </w:pPr>
      <w:r w:rsidRPr="00C837AA">
        <w:rPr>
          <w:rFonts w:ascii="Arial" w:hAnsi="Arial" w:cs="Arial"/>
          <w:b/>
          <w:bCs/>
          <w:sz w:val="22"/>
          <w:szCs w:val="22"/>
        </w:rPr>
        <w:t xml:space="preserve">Línea para la reconversión productiva agroindustrial. </w:t>
      </w:r>
      <w:r w:rsidR="00233F51" w:rsidRPr="00233F51">
        <w:rPr>
          <w:rFonts w:ascii="Arial" w:hAnsi="Arial" w:cs="Arial"/>
          <w:color w:val="000000" w:themeColor="text1"/>
          <w:sz w:val="22"/>
          <w:szCs w:val="22"/>
          <w:lang w:val="es-ES_tradnl"/>
        </w:rPr>
        <w:t xml:space="preserve"> </w:t>
      </w:r>
      <w:r w:rsidR="00233F51">
        <w:rPr>
          <w:rFonts w:ascii="Arial" w:hAnsi="Arial" w:cs="Arial"/>
          <w:color w:val="000000" w:themeColor="text1"/>
          <w:sz w:val="22"/>
          <w:szCs w:val="22"/>
          <w:lang w:val="es-ES_tradnl"/>
        </w:rPr>
        <w:t xml:space="preserve">Para </w:t>
      </w:r>
      <w:r w:rsidR="0095667B">
        <w:rPr>
          <w:rFonts w:ascii="Arial" w:hAnsi="Arial" w:cs="Arial"/>
          <w:color w:val="000000" w:themeColor="text1"/>
          <w:sz w:val="22"/>
          <w:szCs w:val="22"/>
          <w:lang w:val="es-ES_tradnl"/>
        </w:rPr>
        <w:t xml:space="preserve">las actividades y los destinos </w:t>
      </w:r>
      <w:r w:rsidR="003E358C">
        <w:rPr>
          <w:rFonts w:ascii="Arial" w:hAnsi="Arial" w:cs="Arial"/>
          <w:color w:val="000000" w:themeColor="text1"/>
          <w:sz w:val="22"/>
          <w:szCs w:val="22"/>
          <w:lang w:val="es-ES_tradnl"/>
        </w:rPr>
        <w:t xml:space="preserve">relacionados con </w:t>
      </w:r>
      <w:r w:rsidR="003E358C" w:rsidRPr="003E358C">
        <w:rPr>
          <w:rFonts w:ascii="Arial" w:hAnsi="Arial" w:cs="Arial"/>
          <w:color w:val="000000" w:themeColor="text1"/>
          <w:sz w:val="22"/>
          <w:szCs w:val="22"/>
          <w:lang w:val="es-ES_tradnl"/>
        </w:rPr>
        <w:t>la reconversión productiva agroindustrial</w:t>
      </w:r>
      <w:r w:rsidR="003E358C">
        <w:rPr>
          <w:rFonts w:ascii="Arial" w:hAnsi="Arial" w:cs="Arial"/>
          <w:color w:val="000000" w:themeColor="text1"/>
          <w:sz w:val="22"/>
          <w:szCs w:val="22"/>
          <w:lang w:val="es-ES_tradnl"/>
        </w:rPr>
        <w:t xml:space="preserve"> </w:t>
      </w:r>
      <w:r w:rsidR="00233F51" w:rsidRPr="00AF5943">
        <w:rPr>
          <w:rFonts w:ascii="Arial" w:hAnsi="Arial" w:cs="Arial"/>
          <w:color w:val="000000" w:themeColor="text1"/>
          <w:sz w:val="22"/>
          <w:szCs w:val="22"/>
          <w:lang w:val="es-ES_tradnl"/>
        </w:rPr>
        <w:t>se establece</w:t>
      </w:r>
      <w:r w:rsidR="00233F51">
        <w:rPr>
          <w:rFonts w:ascii="Arial" w:hAnsi="Arial" w:cs="Arial"/>
          <w:color w:val="000000" w:themeColor="text1"/>
          <w:sz w:val="22"/>
          <w:szCs w:val="22"/>
          <w:lang w:val="es-ES_tradnl"/>
        </w:rPr>
        <w:t>n</w:t>
      </w:r>
      <w:r w:rsidR="00233F51" w:rsidRPr="00AF5943">
        <w:rPr>
          <w:rFonts w:ascii="Arial" w:hAnsi="Arial" w:cs="Arial"/>
          <w:color w:val="000000" w:themeColor="text1"/>
          <w:sz w:val="22"/>
          <w:szCs w:val="22"/>
          <w:lang w:val="es-ES_tradnl"/>
        </w:rPr>
        <w:t xml:space="preserve"> </w:t>
      </w:r>
      <w:r w:rsidR="00233F51">
        <w:rPr>
          <w:rFonts w:ascii="Arial" w:hAnsi="Arial" w:cs="Arial"/>
          <w:color w:val="000000" w:themeColor="text1"/>
          <w:sz w:val="22"/>
          <w:szCs w:val="22"/>
          <w:lang w:val="es-ES_tradnl"/>
        </w:rPr>
        <w:t>las siguientes condiciones financieras</w:t>
      </w:r>
      <w:r w:rsidR="00480282">
        <w:rPr>
          <w:rFonts w:ascii="Arial" w:hAnsi="Arial" w:cs="Arial"/>
          <w:color w:val="000000" w:themeColor="text1"/>
          <w:sz w:val="22"/>
          <w:szCs w:val="22"/>
          <w:lang w:val="es-ES_tradnl"/>
        </w:rPr>
        <w:t>:</w:t>
      </w:r>
    </w:p>
    <w:p w14:paraId="29F9CD72" w14:textId="77777777" w:rsidR="003E358C" w:rsidRDefault="003E358C" w:rsidP="003E358C">
      <w:pPr>
        <w:contextualSpacing/>
        <w:jc w:val="both"/>
        <w:rPr>
          <w:rFonts w:ascii="Arial" w:hAnsi="Arial" w:cs="Arial"/>
          <w:b/>
          <w:bCs/>
          <w:sz w:val="22"/>
          <w:szCs w:val="22"/>
        </w:rPr>
      </w:pPr>
    </w:p>
    <w:tbl>
      <w:tblPr>
        <w:tblW w:w="9072" w:type="dxa"/>
        <w:jc w:val="center"/>
        <w:tblCellMar>
          <w:left w:w="70" w:type="dxa"/>
          <w:right w:w="70" w:type="dxa"/>
        </w:tblCellMar>
        <w:tblLook w:val="04A0" w:firstRow="1" w:lastRow="0" w:firstColumn="1" w:lastColumn="0" w:noHBand="0" w:noVBand="1"/>
      </w:tblPr>
      <w:tblGrid>
        <w:gridCol w:w="2268"/>
        <w:gridCol w:w="3402"/>
        <w:gridCol w:w="3402"/>
      </w:tblGrid>
      <w:tr w:rsidR="00F1597D" w:rsidRPr="00254D03" w14:paraId="2C212E3B" w14:textId="77777777" w:rsidTr="00F1597D">
        <w:trPr>
          <w:trHeight w:val="290"/>
          <w:jc w:val="center"/>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C45B0" w14:textId="77777777" w:rsidR="00F1597D" w:rsidRPr="00F1597D" w:rsidRDefault="00F1597D">
            <w:pPr>
              <w:rPr>
                <w:rFonts w:ascii="Arial" w:hAnsi="Arial" w:cs="Arial"/>
                <w:b/>
                <w:bCs/>
                <w:color w:val="000000" w:themeColor="text1"/>
                <w:sz w:val="22"/>
                <w:szCs w:val="22"/>
                <w:lang w:val="es-ES_tradnl"/>
              </w:rPr>
            </w:pPr>
            <w:r w:rsidRPr="00F1597D">
              <w:rPr>
                <w:rFonts w:ascii="Arial" w:hAnsi="Arial" w:cs="Arial"/>
                <w:b/>
                <w:bCs/>
                <w:color w:val="000000" w:themeColor="text1"/>
                <w:sz w:val="22"/>
                <w:szCs w:val="22"/>
                <w:lang w:val="es-ES_tradnl"/>
              </w:rPr>
              <w:t>Beneficiario</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141A29D0" w14:textId="77777777" w:rsidR="00F1597D" w:rsidRPr="00F1597D" w:rsidRDefault="00F1597D">
            <w:pPr>
              <w:jc w:val="center"/>
              <w:rPr>
                <w:rFonts w:ascii="Arial" w:hAnsi="Arial" w:cs="Arial"/>
                <w:b/>
                <w:bCs/>
                <w:color w:val="000000" w:themeColor="text1"/>
                <w:sz w:val="22"/>
                <w:szCs w:val="22"/>
                <w:lang w:val="es-ES_tradnl"/>
              </w:rPr>
            </w:pPr>
            <w:r w:rsidRPr="00F1597D">
              <w:rPr>
                <w:rFonts w:ascii="Arial" w:hAnsi="Arial" w:cs="Arial"/>
                <w:b/>
                <w:bCs/>
                <w:color w:val="000000" w:themeColor="text1"/>
                <w:sz w:val="22"/>
                <w:szCs w:val="22"/>
                <w:lang w:val="es-ES_tradnl"/>
              </w:rPr>
              <w:t>Tasa de redescuento nominal</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4AC2BEDE" w14:textId="77777777" w:rsidR="00F1597D" w:rsidRPr="00F1597D" w:rsidRDefault="00F1597D">
            <w:pPr>
              <w:jc w:val="center"/>
              <w:rPr>
                <w:rFonts w:ascii="Arial" w:hAnsi="Arial" w:cs="Arial"/>
                <w:b/>
                <w:bCs/>
                <w:color w:val="000000" w:themeColor="text1"/>
                <w:sz w:val="22"/>
                <w:szCs w:val="22"/>
                <w:lang w:val="es-ES_tradnl"/>
              </w:rPr>
            </w:pPr>
            <w:r w:rsidRPr="00F1597D">
              <w:rPr>
                <w:rFonts w:ascii="Arial" w:hAnsi="Arial" w:cs="Arial"/>
                <w:b/>
                <w:bCs/>
                <w:color w:val="000000" w:themeColor="text1"/>
                <w:sz w:val="22"/>
                <w:szCs w:val="22"/>
                <w:lang w:val="es-ES_tradnl"/>
              </w:rPr>
              <w:t>Tasa de interés nominal</w:t>
            </w:r>
          </w:p>
        </w:tc>
      </w:tr>
      <w:tr w:rsidR="00F1597D" w:rsidRPr="00254D03" w14:paraId="60DEC1B7" w14:textId="77777777">
        <w:trPr>
          <w:trHeight w:val="290"/>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0FF75046" w14:textId="77777777" w:rsidR="00F1597D" w:rsidRPr="00F1597D" w:rsidRDefault="00F1597D">
            <w:pPr>
              <w:rPr>
                <w:rFonts w:ascii="Arial" w:hAnsi="Arial" w:cs="Arial"/>
                <w:color w:val="000000" w:themeColor="text1"/>
                <w:sz w:val="22"/>
                <w:szCs w:val="22"/>
                <w:lang w:val="es-ES_tradnl"/>
              </w:rPr>
            </w:pPr>
            <w:r w:rsidRPr="00F1597D">
              <w:rPr>
                <w:rFonts w:ascii="Arial" w:hAnsi="Arial" w:cs="Arial"/>
                <w:color w:val="000000" w:themeColor="text1"/>
                <w:sz w:val="22"/>
                <w:szCs w:val="22"/>
                <w:lang w:val="es-ES_tradnl"/>
              </w:rPr>
              <w:t>Pequeño de ingresos bajos y pequeño productor</w:t>
            </w:r>
          </w:p>
        </w:tc>
        <w:tc>
          <w:tcPr>
            <w:tcW w:w="3402" w:type="dxa"/>
            <w:tcBorders>
              <w:top w:val="nil"/>
              <w:left w:val="nil"/>
              <w:bottom w:val="single" w:sz="4" w:space="0" w:color="auto"/>
              <w:right w:val="single" w:sz="4" w:space="0" w:color="auto"/>
            </w:tcBorders>
            <w:shd w:val="clear" w:color="auto" w:fill="auto"/>
            <w:noWrap/>
            <w:vAlign w:val="center"/>
            <w:hideMark/>
          </w:tcPr>
          <w:p w14:paraId="1DCF41CF" w14:textId="77777777" w:rsidR="00F1597D" w:rsidRPr="00F1597D" w:rsidRDefault="00F1597D">
            <w:pPr>
              <w:jc w:val="center"/>
              <w:rPr>
                <w:rFonts w:ascii="Arial" w:hAnsi="Arial" w:cs="Arial"/>
                <w:color w:val="000000" w:themeColor="text1"/>
                <w:sz w:val="22"/>
                <w:szCs w:val="22"/>
                <w:lang w:val="es-ES_tradnl"/>
              </w:rPr>
            </w:pPr>
            <w:r w:rsidRPr="00F1597D">
              <w:rPr>
                <w:rFonts w:ascii="Arial" w:hAnsi="Arial" w:cs="Arial"/>
                <w:color w:val="000000" w:themeColor="text1"/>
                <w:sz w:val="22"/>
                <w:szCs w:val="22"/>
                <w:lang w:val="es-ES_tradnl"/>
              </w:rPr>
              <w:t>IBR - 2,6%</w:t>
            </w:r>
          </w:p>
        </w:tc>
        <w:tc>
          <w:tcPr>
            <w:tcW w:w="3402" w:type="dxa"/>
            <w:tcBorders>
              <w:top w:val="nil"/>
              <w:left w:val="nil"/>
              <w:bottom w:val="single" w:sz="4" w:space="0" w:color="auto"/>
              <w:right w:val="single" w:sz="4" w:space="0" w:color="auto"/>
            </w:tcBorders>
            <w:shd w:val="clear" w:color="auto" w:fill="auto"/>
            <w:noWrap/>
            <w:vAlign w:val="center"/>
            <w:hideMark/>
          </w:tcPr>
          <w:p w14:paraId="331C5467" w14:textId="77777777" w:rsidR="00F1597D" w:rsidRPr="00F1597D" w:rsidRDefault="00F1597D">
            <w:pPr>
              <w:jc w:val="center"/>
              <w:rPr>
                <w:rFonts w:ascii="Arial" w:hAnsi="Arial" w:cs="Arial"/>
                <w:color w:val="000000" w:themeColor="text1"/>
                <w:sz w:val="22"/>
                <w:szCs w:val="22"/>
                <w:lang w:val="es-ES_tradnl"/>
              </w:rPr>
            </w:pPr>
            <w:r w:rsidRPr="00F1597D">
              <w:rPr>
                <w:rFonts w:ascii="Arial" w:hAnsi="Arial" w:cs="Arial"/>
                <w:color w:val="000000" w:themeColor="text1"/>
                <w:sz w:val="22"/>
                <w:szCs w:val="22"/>
                <w:lang w:val="es-ES_tradnl"/>
              </w:rPr>
              <w:t>Hasta IBR + 6%</w:t>
            </w:r>
          </w:p>
        </w:tc>
      </w:tr>
      <w:tr w:rsidR="00F1597D" w:rsidRPr="00254D03" w14:paraId="574DE0E7" w14:textId="77777777">
        <w:trPr>
          <w:trHeight w:val="290"/>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5CBA8290" w14:textId="77777777" w:rsidR="00F1597D" w:rsidRPr="00F1597D" w:rsidRDefault="00F1597D">
            <w:pPr>
              <w:rPr>
                <w:rFonts w:ascii="Arial" w:hAnsi="Arial" w:cs="Arial"/>
                <w:color w:val="000000" w:themeColor="text1"/>
                <w:sz w:val="22"/>
                <w:szCs w:val="22"/>
                <w:lang w:val="es-ES_tradnl"/>
              </w:rPr>
            </w:pPr>
            <w:r w:rsidRPr="00F1597D">
              <w:rPr>
                <w:rFonts w:ascii="Arial" w:hAnsi="Arial" w:cs="Arial"/>
                <w:color w:val="000000" w:themeColor="text1"/>
                <w:sz w:val="22"/>
                <w:szCs w:val="22"/>
                <w:lang w:val="es-ES_tradnl"/>
              </w:rPr>
              <w:t>Mediano y grande productor</w:t>
            </w:r>
          </w:p>
        </w:tc>
        <w:tc>
          <w:tcPr>
            <w:tcW w:w="3402" w:type="dxa"/>
            <w:tcBorders>
              <w:top w:val="nil"/>
              <w:left w:val="nil"/>
              <w:bottom w:val="single" w:sz="4" w:space="0" w:color="auto"/>
              <w:right w:val="single" w:sz="4" w:space="0" w:color="auto"/>
            </w:tcBorders>
            <w:shd w:val="clear" w:color="auto" w:fill="auto"/>
            <w:noWrap/>
            <w:vAlign w:val="center"/>
            <w:hideMark/>
          </w:tcPr>
          <w:p w14:paraId="7A2FBC87" w14:textId="3F575F26" w:rsidR="00F1597D" w:rsidRPr="00F1597D" w:rsidRDefault="00F1597D">
            <w:pPr>
              <w:jc w:val="center"/>
              <w:rPr>
                <w:rFonts w:ascii="Arial" w:hAnsi="Arial" w:cs="Arial"/>
                <w:color w:val="000000" w:themeColor="text1"/>
                <w:sz w:val="22"/>
                <w:szCs w:val="22"/>
                <w:lang w:val="es-ES_tradnl"/>
              </w:rPr>
            </w:pPr>
            <w:r w:rsidRPr="00F1597D">
              <w:rPr>
                <w:rFonts w:ascii="Arial" w:hAnsi="Arial" w:cs="Arial"/>
                <w:color w:val="000000" w:themeColor="text1"/>
                <w:sz w:val="22"/>
                <w:szCs w:val="22"/>
                <w:lang w:val="es-ES_tradnl"/>
              </w:rPr>
              <w:t>IBR</w:t>
            </w:r>
            <w:r w:rsidR="00896EC2">
              <w:rPr>
                <w:rFonts w:ascii="Arial" w:hAnsi="Arial" w:cs="Arial"/>
                <w:color w:val="000000" w:themeColor="text1"/>
                <w:sz w:val="22"/>
                <w:szCs w:val="22"/>
                <w:lang w:val="es-ES_tradnl"/>
              </w:rPr>
              <w:t xml:space="preserve"> </w:t>
            </w:r>
            <w:r w:rsidRPr="00F1597D">
              <w:rPr>
                <w:rFonts w:ascii="Arial" w:hAnsi="Arial" w:cs="Arial"/>
                <w:color w:val="000000" w:themeColor="text1"/>
                <w:sz w:val="22"/>
                <w:szCs w:val="22"/>
                <w:lang w:val="es-ES_tradnl"/>
              </w:rPr>
              <w:t>+</w:t>
            </w:r>
            <w:r w:rsidR="00896EC2">
              <w:rPr>
                <w:rFonts w:ascii="Arial" w:hAnsi="Arial" w:cs="Arial"/>
                <w:color w:val="000000" w:themeColor="text1"/>
                <w:sz w:val="22"/>
                <w:szCs w:val="22"/>
                <w:lang w:val="es-ES_tradnl"/>
              </w:rPr>
              <w:t xml:space="preserve"> </w:t>
            </w:r>
            <w:r w:rsidRPr="00F1597D">
              <w:rPr>
                <w:rFonts w:ascii="Arial" w:hAnsi="Arial" w:cs="Arial"/>
                <w:color w:val="000000" w:themeColor="text1"/>
                <w:sz w:val="22"/>
                <w:szCs w:val="22"/>
                <w:lang w:val="es-ES_tradnl"/>
              </w:rPr>
              <w:t>0,9%</w:t>
            </w:r>
          </w:p>
        </w:tc>
        <w:tc>
          <w:tcPr>
            <w:tcW w:w="3402" w:type="dxa"/>
            <w:tcBorders>
              <w:top w:val="nil"/>
              <w:left w:val="nil"/>
              <w:bottom w:val="single" w:sz="4" w:space="0" w:color="auto"/>
              <w:right w:val="single" w:sz="4" w:space="0" w:color="auto"/>
            </w:tcBorders>
            <w:shd w:val="clear" w:color="auto" w:fill="auto"/>
            <w:noWrap/>
            <w:vAlign w:val="center"/>
            <w:hideMark/>
          </w:tcPr>
          <w:p w14:paraId="14608EAB" w14:textId="77777777" w:rsidR="00F1597D" w:rsidRPr="00F1597D" w:rsidRDefault="00F1597D">
            <w:pPr>
              <w:jc w:val="center"/>
              <w:rPr>
                <w:rFonts w:ascii="Arial" w:hAnsi="Arial" w:cs="Arial"/>
                <w:color w:val="000000" w:themeColor="text1"/>
                <w:sz w:val="22"/>
                <w:szCs w:val="22"/>
                <w:lang w:val="es-ES_tradnl"/>
              </w:rPr>
            </w:pPr>
            <w:r w:rsidRPr="00F1597D">
              <w:rPr>
                <w:rFonts w:ascii="Arial" w:hAnsi="Arial" w:cs="Arial"/>
                <w:color w:val="000000" w:themeColor="text1"/>
                <w:sz w:val="22"/>
                <w:szCs w:val="22"/>
                <w:lang w:val="es-ES_tradnl"/>
              </w:rPr>
              <w:t>Hasta IBR + 8,5%</w:t>
            </w:r>
          </w:p>
        </w:tc>
      </w:tr>
    </w:tbl>
    <w:p w14:paraId="1ED52FD2" w14:textId="77777777" w:rsidR="003E358C" w:rsidRPr="003E358C" w:rsidRDefault="003E358C" w:rsidP="003E358C">
      <w:pPr>
        <w:contextualSpacing/>
        <w:jc w:val="both"/>
        <w:rPr>
          <w:rFonts w:ascii="Arial" w:hAnsi="Arial" w:cs="Arial"/>
          <w:b/>
          <w:bCs/>
          <w:sz w:val="22"/>
          <w:szCs w:val="22"/>
        </w:rPr>
      </w:pPr>
    </w:p>
    <w:p w14:paraId="6A392085" w14:textId="2A105475" w:rsidR="00BC5B7B" w:rsidRPr="00DF6989" w:rsidRDefault="00DF6989" w:rsidP="00BC5B7B">
      <w:pPr>
        <w:contextualSpacing/>
        <w:jc w:val="both"/>
        <w:rPr>
          <w:rFonts w:ascii="Arial" w:hAnsi="Arial" w:cs="Arial"/>
          <w:sz w:val="22"/>
          <w:szCs w:val="22"/>
        </w:rPr>
      </w:pPr>
      <w:r w:rsidRPr="00DF6989">
        <w:rPr>
          <w:rFonts w:ascii="Arial" w:hAnsi="Arial" w:cs="Arial"/>
          <w:sz w:val="22"/>
          <w:szCs w:val="22"/>
        </w:rPr>
        <w:t>FINAGRO, mediante circular, informará a los intermediarios financieros cuáles son las actividades financiables y los destinos sobre l</w:t>
      </w:r>
      <w:r w:rsidR="00442451">
        <w:rPr>
          <w:rFonts w:ascii="Arial" w:hAnsi="Arial" w:cs="Arial"/>
          <w:sz w:val="22"/>
          <w:szCs w:val="22"/>
        </w:rPr>
        <w:t>o</w:t>
      </w:r>
      <w:r w:rsidRPr="00DF6989">
        <w:rPr>
          <w:rFonts w:ascii="Arial" w:hAnsi="Arial" w:cs="Arial"/>
          <w:sz w:val="22"/>
          <w:szCs w:val="22"/>
        </w:rPr>
        <w:t>s que aplicarán estas condiciones.</w:t>
      </w:r>
    </w:p>
    <w:p w14:paraId="00284C50" w14:textId="4F58FDD8" w:rsidR="0027160C" w:rsidRPr="00C837AA" w:rsidRDefault="00C837AA" w:rsidP="00C837AA">
      <w:pPr>
        <w:pStyle w:val="Prrafodelista"/>
        <w:ind w:left="0"/>
        <w:contextualSpacing/>
        <w:jc w:val="both"/>
        <w:rPr>
          <w:rFonts w:ascii="Arial" w:hAnsi="Arial" w:cs="Arial"/>
          <w:sz w:val="22"/>
          <w:szCs w:val="22"/>
        </w:rPr>
      </w:pPr>
      <w:r w:rsidRPr="56EDEFCB">
        <w:rPr>
          <w:rFonts w:ascii="Arial" w:hAnsi="Arial" w:cs="Arial"/>
          <w:sz w:val="22"/>
          <w:szCs w:val="22"/>
        </w:rPr>
        <w:t xml:space="preserve"> </w:t>
      </w:r>
    </w:p>
    <w:p w14:paraId="48ABA626" w14:textId="7DE0EB8F" w:rsidR="001D1541" w:rsidRDefault="001D1541" w:rsidP="001D1541">
      <w:pPr>
        <w:pStyle w:val="Prrafodelista"/>
        <w:numPr>
          <w:ilvl w:val="0"/>
          <w:numId w:val="9"/>
        </w:numPr>
        <w:ind w:left="0" w:firstLine="0"/>
        <w:contextualSpacing/>
        <w:jc w:val="both"/>
        <w:rPr>
          <w:rFonts w:ascii="Arial" w:hAnsi="Arial" w:cs="Arial"/>
          <w:sz w:val="22"/>
          <w:szCs w:val="22"/>
        </w:rPr>
      </w:pPr>
      <w:r w:rsidRPr="56EDEFCB">
        <w:rPr>
          <w:rFonts w:ascii="Arial" w:hAnsi="Arial" w:cs="Arial"/>
          <w:b/>
          <w:bCs/>
          <w:sz w:val="22"/>
          <w:szCs w:val="22"/>
        </w:rPr>
        <w:t xml:space="preserve">Medidas para preservar la liquidez de FINAGRO. </w:t>
      </w:r>
      <w:r w:rsidRPr="56EDEFCB">
        <w:rPr>
          <w:rFonts w:ascii="Arial" w:hAnsi="Arial" w:cs="Arial"/>
          <w:sz w:val="22"/>
          <w:szCs w:val="22"/>
        </w:rPr>
        <w:t xml:space="preserve">En el evento que se presenten presiones de liquidez para atender el crédito de fomento agropecuario, FINAGRO podrá, mediante circular, establecer montos máximos de crédito o de margen de redescuento de forma global y/o individual, beneficiario especial, o por línea de crédito, excluyendo a los pequeños productores, de acuerdo con análisis prospectivos de </w:t>
      </w:r>
      <w:r w:rsidR="00641724" w:rsidRPr="56EDEFCB">
        <w:rPr>
          <w:rFonts w:ascii="Arial" w:hAnsi="Arial" w:cs="Arial"/>
          <w:sz w:val="22"/>
          <w:szCs w:val="22"/>
        </w:rPr>
        <w:t>liquidez del</w:t>
      </w:r>
      <w:r w:rsidRPr="56EDEFCB">
        <w:rPr>
          <w:rFonts w:ascii="Arial" w:hAnsi="Arial" w:cs="Arial"/>
          <w:sz w:val="22"/>
          <w:szCs w:val="22"/>
        </w:rPr>
        <w:t xml:space="preserve"> Sistema Nacional de Crédito Agropecuario que realice la Junta Directiva de FINAGRO. Estas medidas deberán favorecer la disponibilidad de recursos para fondear créditos de fomento dirigidos a pequeño productor de ingresos bajos y pequeño productor. </w:t>
      </w:r>
    </w:p>
    <w:p w14:paraId="7B1F42A8" w14:textId="77777777" w:rsidR="001D1541" w:rsidRPr="001D1541" w:rsidRDefault="001D1541" w:rsidP="001D1541">
      <w:pPr>
        <w:pStyle w:val="Prrafodelista"/>
        <w:ind w:left="0"/>
        <w:contextualSpacing/>
        <w:jc w:val="both"/>
        <w:rPr>
          <w:rFonts w:ascii="Arial" w:hAnsi="Arial" w:cs="Arial"/>
          <w:sz w:val="22"/>
          <w:szCs w:val="22"/>
        </w:rPr>
      </w:pPr>
    </w:p>
    <w:p w14:paraId="6C1543DB" w14:textId="77777777" w:rsidR="00D36CEB" w:rsidRPr="00D36CEB" w:rsidRDefault="00D36CEB" w:rsidP="00D36CEB">
      <w:pPr>
        <w:pStyle w:val="Prrafodelista"/>
        <w:numPr>
          <w:ilvl w:val="0"/>
          <w:numId w:val="9"/>
        </w:numPr>
        <w:ind w:left="0" w:firstLine="0"/>
        <w:contextualSpacing/>
        <w:jc w:val="both"/>
        <w:rPr>
          <w:rFonts w:ascii="Arial" w:hAnsi="Arial" w:cs="Arial"/>
          <w:sz w:val="22"/>
          <w:szCs w:val="22"/>
        </w:rPr>
      </w:pPr>
      <w:r w:rsidRPr="56EDEFCB">
        <w:rPr>
          <w:rFonts w:ascii="Arial" w:hAnsi="Arial" w:cs="Arial"/>
          <w:b/>
          <w:bCs/>
          <w:sz w:val="22"/>
          <w:szCs w:val="22"/>
        </w:rPr>
        <w:t xml:space="preserve">Implementación. </w:t>
      </w:r>
      <w:r w:rsidRPr="56EDEFCB">
        <w:rPr>
          <w:rFonts w:ascii="Arial" w:hAnsi="Arial" w:cs="Arial"/>
          <w:sz w:val="22"/>
          <w:szCs w:val="22"/>
        </w:rPr>
        <w:t>FINAGRO adoptará los procedimientos y las medidas necesarias para desarrollar e implementar lo aprobado en la presente Resolución.</w:t>
      </w:r>
    </w:p>
    <w:p w14:paraId="616D4C9F" w14:textId="77777777" w:rsidR="00D36CEB" w:rsidRPr="00D36CEB" w:rsidRDefault="00D36CEB" w:rsidP="00D36CEB">
      <w:pPr>
        <w:pStyle w:val="Prrafodelista"/>
        <w:ind w:left="0"/>
        <w:contextualSpacing/>
        <w:jc w:val="both"/>
        <w:rPr>
          <w:rFonts w:ascii="Arial" w:hAnsi="Arial" w:cs="Arial"/>
          <w:sz w:val="22"/>
          <w:szCs w:val="22"/>
        </w:rPr>
      </w:pPr>
    </w:p>
    <w:p w14:paraId="5D795C9D" w14:textId="355B5838" w:rsidR="006D4594" w:rsidRDefault="006D4594" w:rsidP="006D4594">
      <w:pPr>
        <w:pStyle w:val="Prrafodelista"/>
        <w:numPr>
          <w:ilvl w:val="0"/>
          <w:numId w:val="9"/>
        </w:numPr>
        <w:ind w:left="0" w:firstLine="0"/>
        <w:contextualSpacing/>
        <w:jc w:val="both"/>
        <w:rPr>
          <w:rFonts w:ascii="Arial" w:hAnsi="Arial" w:cs="Arial"/>
          <w:sz w:val="22"/>
          <w:szCs w:val="22"/>
        </w:rPr>
      </w:pPr>
      <w:r w:rsidRPr="56EDEFCB">
        <w:rPr>
          <w:rFonts w:ascii="Arial" w:hAnsi="Arial" w:cs="Arial"/>
          <w:b/>
          <w:bCs/>
          <w:sz w:val="22"/>
          <w:szCs w:val="22"/>
        </w:rPr>
        <w:t xml:space="preserve">Vigencia. </w:t>
      </w:r>
      <w:r w:rsidRPr="56EDEFCB">
        <w:rPr>
          <w:rFonts w:ascii="Arial" w:hAnsi="Arial" w:cs="Arial"/>
          <w:sz w:val="22"/>
          <w:szCs w:val="22"/>
        </w:rPr>
        <w:t xml:space="preserve">La presente Resolución rige a partir de la fecha de su publicación en el Diario Oficial y surtirá efectos a partir de la fecha en que FINAGRO emita la circular correspondiente y deroga todas las disposiciones que le sean contrarias en especial la </w:t>
      </w:r>
      <w:r w:rsidR="009C2647" w:rsidRPr="56EDEFCB">
        <w:rPr>
          <w:rFonts w:ascii="Arial" w:hAnsi="Arial" w:cs="Arial"/>
          <w:sz w:val="22"/>
          <w:szCs w:val="22"/>
        </w:rPr>
        <w:t xml:space="preserve">Resolución 3 </w:t>
      </w:r>
      <w:r w:rsidRPr="56EDEFCB">
        <w:rPr>
          <w:rFonts w:ascii="Arial" w:hAnsi="Arial" w:cs="Arial"/>
          <w:sz w:val="22"/>
          <w:szCs w:val="22"/>
        </w:rPr>
        <w:t>de 2022</w:t>
      </w:r>
      <w:r w:rsidR="2BCBC615" w:rsidRPr="56EDEFCB">
        <w:rPr>
          <w:rFonts w:ascii="Arial" w:hAnsi="Arial" w:cs="Arial"/>
          <w:sz w:val="22"/>
          <w:szCs w:val="22"/>
        </w:rPr>
        <w:t xml:space="preserve"> expedida por la CNCA</w:t>
      </w:r>
      <w:r w:rsidRPr="56EDEFCB">
        <w:rPr>
          <w:rFonts w:ascii="Arial" w:hAnsi="Arial" w:cs="Arial"/>
          <w:sz w:val="22"/>
          <w:szCs w:val="22"/>
        </w:rPr>
        <w:t>.</w:t>
      </w:r>
    </w:p>
    <w:p w14:paraId="2A67F382" w14:textId="77777777" w:rsidR="001F4AC7" w:rsidRPr="001F4AC7" w:rsidRDefault="001F4AC7" w:rsidP="001F4AC7">
      <w:pPr>
        <w:pStyle w:val="Prrafodelista"/>
        <w:rPr>
          <w:rFonts w:ascii="Arial" w:hAnsi="Arial" w:cs="Arial"/>
          <w:sz w:val="22"/>
          <w:szCs w:val="22"/>
        </w:rPr>
      </w:pPr>
    </w:p>
    <w:p w14:paraId="0C97A221" w14:textId="77777777" w:rsidR="0050234B" w:rsidRPr="00C51EB4" w:rsidRDefault="0050234B" w:rsidP="0050234B">
      <w:pPr>
        <w:rPr>
          <w:rStyle w:val="normaltextrun"/>
          <w:rFonts w:ascii="Arial" w:hAnsi="Arial" w:cs="Arial"/>
          <w:sz w:val="22"/>
          <w:szCs w:val="22"/>
          <w:lang w:eastAsia="es-CO"/>
        </w:rPr>
      </w:pPr>
    </w:p>
    <w:p w14:paraId="4393BF8E" w14:textId="77777777" w:rsidR="0050234B" w:rsidRPr="00C51EB4" w:rsidRDefault="0050234B" w:rsidP="0050234B">
      <w:pPr>
        <w:rPr>
          <w:rFonts w:ascii="Arial" w:hAnsi="Arial" w:cs="Arial"/>
          <w:b/>
          <w:sz w:val="22"/>
          <w:szCs w:val="22"/>
        </w:rPr>
      </w:pPr>
    </w:p>
    <w:p w14:paraId="06D42A1C" w14:textId="118EADDC" w:rsidR="001C62E2" w:rsidRPr="00C51EB4" w:rsidRDefault="00FE0D6D" w:rsidP="004341F6">
      <w:pPr>
        <w:jc w:val="center"/>
        <w:rPr>
          <w:rFonts w:ascii="Arial" w:hAnsi="Arial" w:cs="Arial"/>
          <w:b/>
          <w:sz w:val="22"/>
          <w:szCs w:val="22"/>
        </w:rPr>
      </w:pPr>
      <w:r w:rsidRPr="00C51EB4">
        <w:rPr>
          <w:rFonts w:ascii="Arial" w:hAnsi="Arial" w:cs="Arial"/>
          <w:b/>
          <w:sz w:val="22"/>
          <w:szCs w:val="22"/>
        </w:rPr>
        <w:t>PUBL</w:t>
      </w:r>
      <w:r w:rsidR="001C62E2" w:rsidRPr="00C51EB4">
        <w:rPr>
          <w:rFonts w:ascii="Arial" w:hAnsi="Arial" w:cs="Arial"/>
          <w:b/>
          <w:sz w:val="22"/>
          <w:szCs w:val="22"/>
        </w:rPr>
        <w:t>ÍQUESE Y CÚMPLASE</w:t>
      </w:r>
    </w:p>
    <w:p w14:paraId="1460258D" w14:textId="56582E3C" w:rsidR="001C62E2" w:rsidRPr="00C51EB4" w:rsidRDefault="001C62E2" w:rsidP="004341F6">
      <w:pPr>
        <w:jc w:val="center"/>
        <w:rPr>
          <w:rFonts w:ascii="Arial" w:hAnsi="Arial" w:cs="Arial"/>
          <w:sz w:val="22"/>
          <w:szCs w:val="22"/>
        </w:rPr>
      </w:pPr>
      <w:r w:rsidRPr="00C51EB4">
        <w:rPr>
          <w:rFonts w:ascii="Arial" w:hAnsi="Arial" w:cs="Arial"/>
          <w:sz w:val="22"/>
          <w:szCs w:val="22"/>
        </w:rPr>
        <w:t>Dada en Bogotá, D.C., a los</w:t>
      </w:r>
      <w:r w:rsidR="00FE0D6D" w:rsidRPr="00C51EB4">
        <w:rPr>
          <w:rFonts w:ascii="Arial" w:hAnsi="Arial" w:cs="Arial"/>
          <w:sz w:val="22"/>
          <w:szCs w:val="22"/>
        </w:rPr>
        <w:t xml:space="preserve"> </w:t>
      </w:r>
      <w:r w:rsidR="005C4B1D">
        <w:rPr>
          <w:rFonts w:ascii="Arial" w:hAnsi="Arial" w:cs="Arial"/>
          <w:sz w:val="22"/>
          <w:szCs w:val="22"/>
        </w:rPr>
        <w:t>19</w:t>
      </w:r>
      <w:r w:rsidR="00526E6D" w:rsidRPr="00C51EB4">
        <w:rPr>
          <w:rFonts w:ascii="Arial" w:hAnsi="Arial" w:cs="Arial"/>
          <w:sz w:val="22"/>
          <w:szCs w:val="22"/>
        </w:rPr>
        <w:t xml:space="preserve"> días del mes de </w:t>
      </w:r>
      <w:r w:rsidR="005C4B1D">
        <w:rPr>
          <w:rFonts w:ascii="Arial" w:hAnsi="Arial" w:cs="Arial"/>
          <w:sz w:val="22"/>
          <w:szCs w:val="22"/>
        </w:rPr>
        <w:t>dici</w:t>
      </w:r>
      <w:r w:rsidR="00C26B1E" w:rsidRPr="00C51EB4">
        <w:rPr>
          <w:rFonts w:ascii="Arial" w:hAnsi="Arial" w:cs="Arial"/>
          <w:sz w:val="22"/>
          <w:szCs w:val="22"/>
        </w:rPr>
        <w:t>embre</w:t>
      </w:r>
      <w:r w:rsidR="00526E6D" w:rsidRPr="00C51EB4">
        <w:rPr>
          <w:rFonts w:ascii="Arial" w:hAnsi="Arial" w:cs="Arial"/>
          <w:sz w:val="22"/>
          <w:szCs w:val="22"/>
        </w:rPr>
        <w:t xml:space="preserve"> de 2023</w:t>
      </w:r>
    </w:p>
    <w:p w14:paraId="478D6099" w14:textId="77777777" w:rsidR="001C62E2" w:rsidRPr="00C51EB4" w:rsidRDefault="001C62E2" w:rsidP="004341F6">
      <w:pPr>
        <w:jc w:val="center"/>
        <w:rPr>
          <w:rFonts w:ascii="Arial" w:hAnsi="Arial" w:cs="Arial"/>
          <w:sz w:val="22"/>
          <w:szCs w:val="22"/>
          <w:u w:val="words"/>
        </w:rPr>
      </w:pPr>
    </w:p>
    <w:p w14:paraId="15BFA746" w14:textId="77777777" w:rsidR="001C62E2" w:rsidRPr="00C51EB4" w:rsidRDefault="001C62E2" w:rsidP="004341F6">
      <w:pPr>
        <w:rPr>
          <w:rFonts w:ascii="Arial" w:hAnsi="Arial"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FE0D6D" w:rsidRPr="00C51EB4" w14:paraId="7BDED826" w14:textId="77777777" w:rsidTr="00FE0D6D">
        <w:tc>
          <w:tcPr>
            <w:tcW w:w="4247" w:type="dxa"/>
          </w:tcPr>
          <w:p w14:paraId="242F7D72" w14:textId="77777777" w:rsidR="00FE0D6D" w:rsidRDefault="00FE0D6D" w:rsidP="004341F6">
            <w:pPr>
              <w:rPr>
                <w:rFonts w:ascii="Arial" w:hAnsi="Arial" w:cs="Arial"/>
                <w:sz w:val="22"/>
                <w:szCs w:val="22"/>
              </w:rPr>
            </w:pPr>
          </w:p>
          <w:p w14:paraId="769CC16A" w14:textId="77777777" w:rsidR="00285DF7" w:rsidRPr="00C51EB4" w:rsidRDefault="00285DF7" w:rsidP="004341F6">
            <w:pPr>
              <w:rPr>
                <w:rFonts w:ascii="Arial" w:hAnsi="Arial" w:cs="Arial"/>
                <w:sz w:val="22"/>
                <w:szCs w:val="22"/>
              </w:rPr>
            </w:pPr>
          </w:p>
          <w:p w14:paraId="1D98DA1D" w14:textId="77777777" w:rsidR="00FE0D6D" w:rsidRPr="00C51EB4" w:rsidRDefault="00FE0D6D" w:rsidP="004341F6">
            <w:pPr>
              <w:rPr>
                <w:rFonts w:ascii="Arial" w:hAnsi="Arial" w:cs="Arial"/>
                <w:sz w:val="22"/>
                <w:szCs w:val="22"/>
              </w:rPr>
            </w:pPr>
          </w:p>
          <w:p w14:paraId="35299D2F" w14:textId="77777777" w:rsidR="00FE0D6D" w:rsidRPr="00C51EB4" w:rsidRDefault="00FE0D6D" w:rsidP="004341F6">
            <w:pPr>
              <w:rPr>
                <w:rFonts w:ascii="Arial" w:hAnsi="Arial" w:cs="Arial"/>
                <w:sz w:val="22"/>
                <w:szCs w:val="22"/>
              </w:rPr>
            </w:pPr>
          </w:p>
          <w:p w14:paraId="7D2AAEF2" w14:textId="77777777" w:rsidR="00FE0D6D" w:rsidRPr="00C51EB4" w:rsidRDefault="00FE0D6D" w:rsidP="004341F6">
            <w:pPr>
              <w:rPr>
                <w:rFonts w:ascii="Arial" w:hAnsi="Arial" w:cs="Arial"/>
                <w:sz w:val="22"/>
                <w:szCs w:val="22"/>
              </w:rPr>
            </w:pPr>
          </w:p>
          <w:p w14:paraId="239C7DF2"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JHENIFER MOJICA FLÓREZ</w:t>
            </w:r>
          </w:p>
          <w:p w14:paraId="3BA3E7B1" w14:textId="4F1F5986" w:rsidR="00FE0D6D" w:rsidRPr="00C51EB4" w:rsidRDefault="00FE0D6D" w:rsidP="00FE0D6D">
            <w:pPr>
              <w:jc w:val="center"/>
              <w:rPr>
                <w:rFonts w:ascii="Arial" w:hAnsi="Arial" w:cs="Arial"/>
                <w:sz w:val="22"/>
                <w:szCs w:val="22"/>
              </w:rPr>
            </w:pPr>
            <w:r w:rsidRPr="00C51EB4">
              <w:rPr>
                <w:rFonts w:ascii="Arial" w:hAnsi="Arial" w:cs="Arial"/>
                <w:b/>
                <w:bCs/>
                <w:sz w:val="22"/>
                <w:szCs w:val="22"/>
              </w:rPr>
              <w:t>Presidente</w:t>
            </w:r>
          </w:p>
        </w:tc>
        <w:tc>
          <w:tcPr>
            <w:tcW w:w="4247" w:type="dxa"/>
          </w:tcPr>
          <w:p w14:paraId="63B21FC7" w14:textId="77777777" w:rsidR="00FE0D6D" w:rsidRDefault="00FE0D6D" w:rsidP="004341F6">
            <w:pPr>
              <w:rPr>
                <w:rFonts w:ascii="Arial" w:hAnsi="Arial" w:cs="Arial"/>
                <w:sz w:val="22"/>
                <w:szCs w:val="22"/>
              </w:rPr>
            </w:pPr>
          </w:p>
          <w:p w14:paraId="197AB297" w14:textId="77777777" w:rsidR="00285DF7" w:rsidRPr="00C51EB4" w:rsidRDefault="00285DF7" w:rsidP="004341F6">
            <w:pPr>
              <w:rPr>
                <w:rFonts w:ascii="Arial" w:hAnsi="Arial" w:cs="Arial"/>
                <w:sz w:val="22"/>
                <w:szCs w:val="22"/>
              </w:rPr>
            </w:pPr>
          </w:p>
          <w:p w14:paraId="3B9F0178" w14:textId="77777777" w:rsidR="00FE0D6D" w:rsidRPr="00C51EB4" w:rsidRDefault="00FE0D6D" w:rsidP="004341F6">
            <w:pPr>
              <w:rPr>
                <w:rFonts w:ascii="Arial" w:hAnsi="Arial" w:cs="Arial"/>
                <w:sz w:val="22"/>
                <w:szCs w:val="22"/>
              </w:rPr>
            </w:pPr>
          </w:p>
          <w:p w14:paraId="7A13AE8C" w14:textId="77777777" w:rsidR="00FE0D6D" w:rsidRPr="00C51EB4" w:rsidRDefault="00FE0D6D" w:rsidP="004341F6">
            <w:pPr>
              <w:rPr>
                <w:rFonts w:ascii="Arial" w:hAnsi="Arial" w:cs="Arial"/>
                <w:sz w:val="22"/>
                <w:szCs w:val="22"/>
              </w:rPr>
            </w:pPr>
          </w:p>
          <w:p w14:paraId="3311D5E4" w14:textId="77777777" w:rsidR="00FE0D6D" w:rsidRPr="00C51EB4" w:rsidRDefault="00FE0D6D" w:rsidP="004341F6">
            <w:pPr>
              <w:rPr>
                <w:rFonts w:ascii="Arial" w:hAnsi="Arial" w:cs="Arial"/>
                <w:sz w:val="22"/>
                <w:szCs w:val="22"/>
              </w:rPr>
            </w:pPr>
          </w:p>
          <w:p w14:paraId="6D2C4E60"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PAULA ANDREA ZULETA GIL</w:t>
            </w:r>
          </w:p>
          <w:p w14:paraId="19FC3736" w14:textId="498C1CFE"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Secretaria</w:t>
            </w:r>
          </w:p>
        </w:tc>
      </w:tr>
    </w:tbl>
    <w:p w14:paraId="6CBE8391" w14:textId="77777777" w:rsidR="00FE0D6D" w:rsidRPr="00C51EB4" w:rsidRDefault="00FE0D6D" w:rsidP="00510B0D">
      <w:pPr>
        <w:rPr>
          <w:rFonts w:ascii="Arial" w:hAnsi="Arial" w:cs="Arial"/>
          <w:sz w:val="22"/>
          <w:szCs w:val="22"/>
        </w:rPr>
      </w:pPr>
    </w:p>
    <w:sectPr w:rsidR="00FE0D6D" w:rsidRPr="00C51EB4" w:rsidSect="009010E6">
      <w:headerReference w:type="even" r:id="rId11"/>
      <w:headerReference w:type="default" r:id="rId12"/>
      <w:footerReference w:type="even" r:id="rId13"/>
      <w:headerReference w:type="first" r:id="rId14"/>
      <w:footerReference w:type="first" r:id="rId15"/>
      <w:pgSz w:w="12240" w:h="20160" w:code="5"/>
      <w:pgMar w:top="2410" w:right="1701" w:bottom="1701"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12DB1" w14:textId="77777777" w:rsidR="00A332EF" w:rsidRDefault="00A332EF" w:rsidP="00E32612">
      <w:r>
        <w:separator/>
      </w:r>
    </w:p>
  </w:endnote>
  <w:endnote w:type="continuationSeparator" w:id="0">
    <w:p w14:paraId="39AAC94E" w14:textId="77777777" w:rsidR="00A332EF" w:rsidRDefault="00A332EF" w:rsidP="00E32612">
      <w:r>
        <w:continuationSeparator/>
      </w:r>
    </w:p>
  </w:endnote>
  <w:endnote w:type="continuationNotice" w:id="1">
    <w:p w14:paraId="6D0796BB" w14:textId="77777777" w:rsidR="00A332EF" w:rsidRDefault="00A332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9B3C4" w14:textId="77777777" w:rsidR="00A332EF" w:rsidRDefault="00A332EF" w:rsidP="00E32612">
      <w:r>
        <w:separator/>
      </w:r>
    </w:p>
  </w:footnote>
  <w:footnote w:type="continuationSeparator" w:id="0">
    <w:p w14:paraId="0E4E2794" w14:textId="77777777" w:rsidR="00A332EF" w:rsidRDefault="00A332EF" w:rsidP="00E32612">
      <w:r>
        <w:continuationSeparator/>
      </w:r>
    </w:p>
  </w:footnote>
  <w:footnote w:type="continuationNotice" w:id="1">
    <w:p w14:paraId="2C778AE0" w14:textId="77777777" w:rsidR="00A332EF" w:rsidRDefault="00A332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E1B1" w14:textId="4445A312" w:rsidR="002C0D7E" w:rsidRDefault="002C0D7E">
    <w:pPr>
      <w:pStyle w:val="Encabezado"/>
      <w:tabs>
        <w:tab w:val="clear" w:pos="4320"/>
        <w:tab w:val="clear" w:pos="8640"/>
        <w:tab w:val="center" w:pos="5220"/>
      </w:tabs>
      <w:spacing w:before="272"/>
      <w:rPr>
        <w:b/>
      </w:rPr>
    </w:pPr>
    <w:r>
      <w:rPr>
        <w:b/>
        <w:lang w:val="pt-BR"/>
      </w:rPr>
      <w:t xml:space="preserve">DECRETO </w:t>
    </w:r>
    <w:r w:rsidR="00593498">
      <w:rPr>
        <w:b/>
        <w:lang w:val="pt-BR"/>
      </w:rPr>
      <w:t>NÚMERO</w:t>
    </w:r>
    <w:r>
      <w:rPr>
        <w:b/>
        <w:lang w:val="pt-BR"/>
      </w:rPr>
      <w:t xml:space="preserve"> _________________</w:t>
    </w:r>
    <w:r w:rsidR="004C5201">
      <w:rPr>
        <w:b/>
        <w:lang w:val="pt-BR"/>
      </w:rPr>
      <w:t xml:space="preserve"> </w:t>
    </w:r>
    <w:r>
      <w:rPr>
        <w:b/>
        <w:lang w:val="pt-BR"/>
      </w:rPr>
      <w:t>de 2002</w:t>
    </w:r>
    <w:r w:rsidR="004C5201">
      <w:rPr>
        <w:b/>
        <w:lang w:val="pt-BR"/>
      </w:rPr>
      <w:t xml:space="preserve"> </w:t>
    </w:r>
    <w:r>
      <w:rPr>
        <w:b/>
        <w:lang w:val="pt-BR"/>
      </w:rPr>
      <w:t xml:space="preserve">Hoja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ángulo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w16du="http://schemas.microsoft.com/office/word/2023/wordml/word16du">
          <w:pict>
            <v:rect id="Rectángulo 144315239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19361F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Conector recto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w16du="http://schemas.microsoft.com/office/word/2023/wordml/word16du">
          <w:pict>
            <v:line id="Conector recto 1075398407"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o:allowincell="f" from="14.85pt,32pt" to="509.85pt,32pt" w14:anchorId="200B32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4761" w14:textId="1C815C14" w:rsidR="002C0D7E" w:rsidRDefault="00DF6046">
    <w:pPr>
      <w:pStyle w:val="Encabezado"/>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2" behindDoc="0" locked="0" layoutInCell="0" allowOverlap="1" wp14:anchorId="221191A2" wp14:editId="0938BD60">
              <wp:simplePos x="0" y="0"/>
              <wp:positionH relativeFrom="page">
                <wp:posOffset>856259</wp:posOffset>
              </wp:positionH>
              <wp:positionV relativeFrom="margin">
                <wp:posOffset>-1186789</wp:posOffset>
              </wp:positionV>
              <wp:extent cx="6057900" cy="11200078"/>
              <wp:effectExtent l="0" t="0" r="19050" b="20955"/>
              <wp:wrapNone/>
              <wp:docPr id="1396593126" name="Rectángulo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200078"/>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w16du="http://schemas.microsoft.com/office/word/2023/wordml/word16du">
          <w:pict>
            <v:rect id="Rectángulo 1396593126" style="position:absolute;margin-left:67.4pt;margin-top:-93.45pt;width:477pt;height:881.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spid="_x0000_s1026" o:allowincell="f" filled="f" strokeweight="2pt" w14:anchorId="5D2D81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">
              <w10:wrap anchorx="page" anchory="margin"/>
            </v:rect>
          </w:pict>
        </mc:Fallback>
      </mc:AlternateContent>
    </w:r>
  </w:p>
  <w:p w14:paraId="342F126E" w14:textId="05AAB96C"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N°.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10976EC6" w:rsidR="001C62E2" w:rsidRDefault="001C62E2">
    <w:pPr>
      <w:pStyle w:val="Encabezado"/>
      <w:tabs>
        <w:tab w:val="clear" w:pos="8640"/>
      </w:tabs>
      <w:ind w:left="180" w:right="274"/>
      <w:rPr>
        <w:b/>
        <w:sz w:val="26"/>
      </w:rPr>
    </w:pPr>
  </w:p>
  <w:p w14:paraId="0CE2D6AA" w14:textId="5158AA1A" w:rsidR="002C0D7E" w:rsidRDefault="002C0D7E">
    <w:pPr>
      <w:ind w:left="180" w:right="274"/>
      <w:jc w:val="both"/>
      <w:rPr>
        <w:b/>
      </w:rPr>
    </w:pPr>
  </w:p>
  <w:p w14:paraId="534D8F54" w14:textId="6336E7F5" w:rsidR="00880D50" w:rsidRPr="00854917" w:rsidRDefault="002C0D7E" w:rsidP="00880D50">
    <w:pPr>
      <w:spacing w:line="276" w:lineRule="auto"/>
      <w:ind w:firstLine="280"/>
      <w:jc w:val="center"/>
      <w:rPr>
        <w:rFonts w:ascii="Arial" w:hAnsi="Arial" w:cs="Arial"/>
        <w:color w:val="000000" w:themeColor="text1"/>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6736EB" w:rsidRPr="006736EB">
      <w:rPr>
        <w:rFonts w:ascii="Arial" w:hAnsi="Arial" w:cs="Arial"/>
        <w:sz w:val="16"/>
        <w:szCs w:val="16"/>
      </w:rPr>
      <w:t>“Por la cual se define el Plan Indicativo de Crédito Agropecuario y Rural para el Año 2024, las condiciones de su colocación y se dictan otras disposiciones”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DE5E" w14:textId="77777777" w:rsidR="002C0D7E" w:rsidRDefault="00E41646">
    <w:pPr>
      <w:pStyle w:val="Encabezado"/>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58244" behindDoc="0" locked="0" layoutInCell="1" allowOverlap="1" wp14:anchorId="6689DF1C" wp14:editId="5241294F">
          <wp:simplePos x="0" y="0"/>
          <wp:positionH relativeFrom="column">
            <wp:posOffset>2462530</wp:posOffset>
          </wp:positionH>
          <wp:positionV relativeFrom="paragraph">
            <wp:posOffset>64135</wp:posOffset>
          </wp:positionV>
          <wp:extent cx="634365" cy="812165"/>
          <wp:effectExtent l="0" t="0" r="0" b="6985"/>
          <wp:wrapNone/>
          <wp:docPr id="8" name="Imagen 8"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5598176F" w:rsidR="002C0D7E" w:rsidRDefault="00854917" w:rsidP="00D43A47">
    <w:pPr>
      <w:pStyle w:val="Encabezado"/>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0" behindDoc="0" locked="0" layoutInCell="0" allowOverlap="1" wp14:anchorId="0B09A0A9" wp14:editId="7120730F">
              <wp:simplePos x="0" y="0"/>
              <wp:positionH relativeFrom="page">
                <wp:posOffset>821389</wp:posOffset>
              </wp:positionH>
              <wp:positionV relativeFrom="page">
                <wp:posOffset>937671</wp:posOffset>
              </wp:positionV>
              <wp:extent cx="6057900" cy="10632396"/>
              <wp:effectExtent l="0" t="0" r="19050" b="17145"/>
              <wp:wrapNone/>
              <wp:docPr id="946777198" name="Rectángulo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632396"/>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v:rect id="Rectángulo 946777198" style="position:absolute;margin-left:64.7pt;margin-top:73.85pt;width:477pt;height:83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74BA4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">
              <w10:wrap anchorx="page" anchory="page"/>
            </v:rect>
          </w:pict>
        </mc:Fallback>
      </mc:AlternateContent>
    </w:r>
  </w:p>
  <w:p w14:paraId="07ECABD9" w14:textId="21806464" w:rsidR="002C0D7E" w:rsidRDefault="002C0D7E" w:rsidP="00D43A47">
    <w:pPr>
      <w:pStyle w:val="Encabezado"/>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Encabezado"/>
      <w:ind w:left="180" w:right="274"/>
      <w:jc w:val="center"/>
      <w:rPr>
        <w:rFonts w:ascii="Tahoma" w:hAnsi="Tahoma"/>
        <w:b/>
        <w:sz w:val="24"/>
      </w:rPr>
    </w:pPr>
  </w:p>
  <w:p w14:paraId="36F8D99E" w14:textId="77777777" w:rsidR="00D43A47" w:rsidRDefault="00D43A47">
    <w:pPr>
      <w:pStyle w:val="Encabezado"/>
      <w:ind w:left="180" w:right="274"/>
      <w:jc w:val="center"/>
      <w:rPr>
        <w:b/>
        <w:sz w:val="28"/>
      </w:rPr>
    </w:pPr>
  </w:p>
  <w:p w14:paraId="03C147B6" w14:textId="77777777" w:rsidR="00A04F3F" w:rsidRDefault="00A04F3F">
    <w:pPr>
      <w:pStyle w:val="Encabezado"/>
      <w:ind w:left="180" w:right="274"/>
      <w:jc w:val="center"/>
      <w:rPr>
        <w:b/>
        <w:sz w:val="28"/>
      </w:rPr>
    </w:pPr>
  </w:p>
  <w:p w14:paraId="28E8C545" w14:textId="2597EABF"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3E7BFF37"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9F6C92">
      <w:rPr>
        <w:rFonts w:ascii="Arial" w:hAnsi="Arial"/>
        <w:szCs w:val="24"/>
      </w:rPr>
      <w:t>1</w:t>
    </w:r>
    <w:r w:rsidR="00E404B9">
      <w:rPr>
        <w:rFonts w:ascii="Arial" w:hAnsi="Arial"/>
        <w:szCs w:val="24"/>
      </w:rPr>
      <w:t>1</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945181">
      <w:rPr>
        <w:rFonts w:ascii="Arial" w:hAnsi="Arial"/>
        <w:szCs w:val="24"/>
      </w:rPr>
      <w:t>3</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030D"/>
    <w:multiLevelType w:val="hybridMultilevel"/>
    <w:tmpl w:val="FFFFFFFF"/>
    <w:lvl w:ilvl="0" w:tplc="352AD4D4">
      <w:start w:val="1"/>
      <w:numFmt w:val="decimal"/>
      <w:lvlText w:val="%1."/>
      <w:lvlJc w:val="left"/>
      <w:pPr>
        <w:ind w:left="720" w:hanging="360"/>
      </w:pPr>
    </w:lvl>
    <w:lvl w:ilvl="1" w:tplc="82161EF4">
      <w:start w:val="1"/>
      <w:numFmt w:val="lowerLetter"/>
      <w:lvlText w:val="%2."/>
      <w:lvlJc w:val="left"/>
      <w:pPr>
        <w:ind w:left="1440" w:hanging="360"/>
      </w:pPr>
    </w:lvl>
    <w:lvl w:ilvl="2" w:tplc="EA60EFDE">
      <w:start w:val="1"/>
      <w:numFmt w:val="lowerRoman"/>
      <w:lvlText w:val="%3."/>
      <w:lvlJc w:val="right"/>
      <w:pPr>
        <w:ind w:left="2160" w:hanging="180"/>
      </w:pPr>
    </w:lvl>
    <w:lvl w:ilvl="3" w:tplc="A04C2A28">
      <w:start w:val="1"/>
      <w:numFmt w:val="decimal"/>
      <w:lvlText w:val="%4."/>
      <w:lvlJc w:val="left"/>
      <w:pPr>
        <w:ind w:left="2880" w:hanging="360"/>
      </w:pPr>
    </w:lvl>
    <w:lvl w:ilvl="4" w:tplc="ADA4F8F6">
      <w:start w:val="1"/>
      <w:numFmt w:val="lowerLetter"/>
      <w:lvlText w:val="%5."/>
      <w:lvlJc w:val="left"/>
      <w:pPr>
        <w:ind w:left="3600" w:hanging="360"/>
      </w:pPr>
    </w:lvl>
    <w:lvl w:ilvl="5" w:tplc="A37070FE">
      <w:start w:val="1"/>
      <w:numFmt w:val="lowerRoman"/>
      <w:lvlText w:val="%6."/>
      <w:lvlJc w:val="right"/>
      <w:pPr>
        <w:ind w:left="4320" w:hanging="180"/>
      </w:pPr>
    </w:lvl>
    <w:lvl w:ilvl="6" w:tplc="57F27AB2">
      <w:start w:val="1"/>
      <w:numFmt w:val="decimal"/>
      <w:lvlText w:val="%7."/>
      <w:lvlJc w:val="left"/>
      <w:pPr>
        <w:ind w:left="5040" w:hanging="360"/>
      </w:pPr>
    </w:lvl>
    <w:lvl w:ilvl="7" w:tplc="5ABC6EE4">
      <w:start w:val="1"/>
      <w:numFmt w:val="lowerLetter"/>
      <w:lvlText w:val="%8."/>
      <w:lvlJc w:val="left"/>
      <w:pPr>
        <w:ind w:left="5760" w:hanging="360"/>
      </w:pPr>
    </w:lvl>
    <w:lvl w:ilvl="8" w:tplc="AC74862C">
      <w:start w:val="1"/>
      <w:numFmt w:val="lowerRoman"/>
      <w:lvlText w:val="%9."/>
      <w:lvlJc w:val="right"/>
      <w:pPr>
        <w:ind w:left="6480" w:hanging="180"/>
      </w:pPr>
    </w:lvl>
  </w:abstractNum>
  <w:abstractNum w:abstractNumId="1" w15:restartNumberingAfterBreak="0">
    <w:nsid w:val="0B393988"/>
    <w:multiLevelType w:val="hybridMultilevel"/>
    <w:tmpl w:val="C87CC920"/>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37B0B"/>
    <w:multiLevelType w:val="hybridMultilevel"/>
    <w:tmpl w:val="306E3D76"/>
    <w:lvl w:ilvl="0" w:tplc="05865D92">
      <w:start w:val="1"/>
      <w:numFmt w:val="ordinalText"/>
      <w:lvlText w:val="Parágrafo %1."/>
      <w:lvlJc w:val="left"/>
      <w:pPr>
        <w:ind w:left="2062"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3B77AD1"/>
    <w:multiLevelType w:val="multilevel"/>
    <w:tmpl w:val="D85E29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1F6943"/>
    <w:multiLevelType w:val="hybridMultilevel"/>
    <w:tmpl w:val="0EC04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DC0163"/>
    <w:multiLevelType w:val="hybridMultilevel"/>
    <w:tmpl w:val="AADE7C9A"/>
    <w:lvl w:ilvl="0" w:tplc="38964E62">
      <w:start w:val="1"/>
      <w:numFmt w:val="decimal"/>
      <w:lvlText w:val="%1."/>
      <w:lvlJc w:val="left"/>
      <w:pPr>
        <w:ind w:left="720" w:hanging="360"/>
      </w:pPr>
      <w:rPr>
        <w:rFonts w:ascii="Arial" w:hAnsi="Arial" w:cs="Arial"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9AC7E57"/>
    <w:multiLevelType w:val="hybridMultilevel"/>
    <w:tmpl w:val="6D4C81BE"/>
    <w:lvl w:ilvl="0" w:tplc="FFFFFFFF">
      <w:start w:val="1"/>
      <w:numFmt w:val="lowerLetter"/>
      <w:lvlText w:val="%1."/>
      <w:lvlJc w:val="left"/>
      <w:pPr>
        <w:ind w:left="1440" w:hanging="360"/>
      </w:pPr>
      <w:rPr>
        <w:rFonts w:eastAsiaTheme="minorHAnsi" w:hint="default"/>
        <w:b/>
        <w:color w:val="auto"/>
        <w:sz w:val="22"/>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7" w15:restartNumberingAfterBreak="0">
    <w:nsid w:val="21B3194C"/>
    <w:multiLevelType w:val="hybridMultilevel"/>
    <w:tmpl w:val="0EC04B2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3B63747"/>
    <w:multiLevelType w:val="hybridMultilevel"/>
    <w:tmpl w:val="BD366A56"/>
    <w:lvl w:ilvl="0" w:tplc="05865D92">
      <w:start w:val="1"/>
      <w:numFmt w:val="ordinalText"/>
      <w:lvlText w:val="Parágrafo %1."/>
      <w:lvlJc w:val="left"/>
      <w:pPr>
        <w:ind w:left="8157" w:hanging="360"/>
      </w:pPr>
      <w:rPr>
        <w:rFonts w:ascii="Arial" w:hAnsi="Arial" w:hint="default"/>
        <w:b/>
        <w:i w:val="0"/>
        <w14:stylisticSets/>
      </w:rPr>
    </w:lvl>
    <w:lvl w:ilvl="1" w:tplc="240A0019" w:tentative="1">
      <w:start w:val="1"/>
      <w:numFmt w:val="lowerLetter"/>
      <w:lvlText w:val="%2."/>
      <w:lvlJc w:val="left"/>
      <w:pPr>
        <w:ind w:left="8877" w:hanging="360"/>
      </w:pPr>
    </w:lvl>
    <w:lvl w:ilvl="2" w:tplc="240A001B" w:tentative="1">
      <w:start w:val="1"/>
      <w:numFmt w:val="lowerRoman"/>
      <w:lvlText w:val="%3."/>
      <w:lvlJc w:val="right"/>
      <w:pPr>
        <w:ind w:left="9597" w:hanging="180"/>
      </w:pPr>
    </w:lvl>
    <w:lvl w:ilvl="3" w:tplc="240A000F" w:tentative="1">
      <w:start w:val="1"/>
      <w:numFmt w:val="decimal"/>
      <w:lvlText w:val="%4."/>
      <w:lvlJc w:val="left"/>
      <w:pPr>
        <w:ind w:left="10317" w:hanging="360"/>
      </w:pPr>
    </w:lvl>
    <w:lvl w:ilvl="4" w:tplc="240A0019" w:tentative="1">
      <w:start w:val="1"/>
      <w:numFmt w:val="lowerLetter"/>
      <w:lvlText w:val="%5."/>
      <w:lvlJc w:val="left"/>
      <w:pPr>
        <w:ind w:left="11037" w:hanging="360"/>
      </w:pPr>
    </w:lvl>
    <w:lvl w:ilvl="5" w:tplc="240A001B" w:tentative="1">
      <w:start w:val="1"/>
      <w:numFmt w:val="lowerRoman"/>
      <w:lvlText w:val="%6."/>
      <w:lvlJc w:val="right"/>
      <w:pPr>
        <w:ind w:left="11757" w:hanging="180"/>
      </w:pPr>
    </w:lvl>
    <w:lvl w:ilvl="6" w:tplc="240A000F" w:tentative="1">
      <w:start w:val="1"/>
      <w:numFmt w:val="decimal"/>
      <w:lvlText w:val="%7."/>
      <w:lvlJc w:val="left"/>
      <w:pPr>
        <w:ind w:left="12477" w:hanging="360"/>
      </w:pPr>
    </w:lvl>
    <w:lvl w:ilvl="7" w:tplc="240A0019" w:tentative="1">
      <w:start w:val="1"/>
      <w:numFmt w:val="lowerLetter"/>
      <w:lvlText w:val="%8."/>
      <w:lvlJc w:val="left"/>
      <w:pPr>
        <w:ind w:left="13197" w:hanging="360"/>
      </w:pPr>
    </w:lvl>
    <w:lvl w:ilvl="8" w:tplc="240A001B" w:tentative="1">
      <w:start w:val="1"/>
      <w:numFmt w:val="lowerRoman"/>
      <w:lvlText w:val="%9."/>
      <w:lvlJc w:val="right"/>
      <w:pPr>
        <w:ind w:left="13917" w:hanging="180"/>
      </w:pPr>
    </w:lvl>
  </w:abstractNum>
  <w:abstractNum w:abstractNumId="9" w15:restartNumberingAfterBreak="0">
    <w:nsid w:val="2E3260A0"/>
    <w:multiLevelType w:val="hybridMultilevel"/>
    <w:tmpl w:val="0F34A8D6"/>
    <w:lvl w:ilvl="0" w:tplc="C73CEBCE">
      <w:start w:val="1"/>
      <w:numFmt w:val="ordinalText"/>
      <w:lvlText w:val="%1."/>
      <w:lvlJc w:val="left"/>
      <w:pPr>
        <w:ind w:left="5322" w:hanging="360"/>
      </w:pPr>
      <w:rPr>
        <w:rFonts w:ascii="Arial" w:hAnsi="Arial" w:cs="Arial" w:hint="default"/>
        <w:b/>
        <w:i w:val="0"/>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01B3198"/>
    <w:multiLevelType w:val="hybridMultilevel"/>
    <w:tmpl w:val="FFFFFFFF"/>
    <w:lvl w:ilvl="0" w:tplc="A33CC6CE">
      <w:start w:val="1"/>
      <w:numFmt w:val="lowerLetter"/>
      <w:lvlText w:val="%1."/>
      <w:lvlJc w:val="left"/>
      <w:pPr>
        <w:ind w:left="720" w:hanging="360"/>
      </w:pPr>
    </w:lvl>
    <w:lvl w:ilvl="1" w:tplc="611E4918">
      <w:start w:val="1"/>
      <w:numFmt w:val="lowerLetter"/>
      <w:lvlText w:val="%2."/>
      <w:lvlJc w:val="left"/>
      <w:pPr>
        <w:ind w:left="1440" w:hanging="360"/>
      </w:pPr>
    </w:lvl>
    <w:lvl w:ilvl="2" w:tplc="8612E9FE">
      <w:start w:val="1"/>
      <w:numFmt w:val="lowerRoman"/>
      <w:lvlText w:val="%3."/>
      <w:lvlJc w:val="right"/>
      <w:pPr>
        <w:ind w:left="2160" w:hanging="180"/>
      </w:pPr>
    </w:lvl>
    <w:lvl w:ilvl="3" w:tplc="72768322">
      <w:start w:val="1"/>
      <w:numFmt w:val="decimal"/>
      <w:lvlText w:val="%4."/>
      <w:lvlJc w:val="left"/>
      <w:pPr>
        <w:ind w:left="2880" w:hanging="360"/>
      </w:pPr>
    </w:lvl>
    <w:lvl w:ilvl="4" w:tplc="15BC2E0C">
      <w:start w:val="1"/>
      <w:numFmt w:val="lowerLetter"/>
      <w:lvlText w:val="%5."/>
      <w:lvlJc w:val="left"/>
      <w:pPr>
        <w:ind w:left="3600" w:hanging="360"/>
      </w:pPr>
    </w:lvl>
    <w:lvl w:ilvl="5" w:tplc="0EF2C664">
      <w:start w:val="1"/>
      <w:numFmt w:val="lowerRoman"/>
      <w:lvlText w:val="%6."/>
      <w:lvlJc w:val="right"/>
      <w:pPr>
        <w:ind w:left="4320" w:hanging="180"/>
      </w:pPr>
    </w:lvl>
    <w:lvl w:ilvl="6" w:tplc="933AA2C8">
      <w:start w:val="1"/>
      <w:numFmt w:val="decimal"/>
      <w:lvlText w:val="%7."/>
      <w:lvlJc w:val="left"/>
      <w:pPr>
        <w:ind w:left="5040" w:hanging="360"/>
      </w:pPr>
    </w:lvl>
    <w:lvl w:ilvl="7" w:tplc="806070A2">
      <w:start w:val="1"/>
      <w:numFmt w:val="lowerLetter"/>
      <w:lvlText w:val="%8."/>
      <w:lvlJc w:val="left"/>
      <w:pPr>
        <w:ind w:left="5760" w:hanging="360"/>
      </w:pPr>
    </w:lvl>
    <w:lvl w:ilvl="8" w:tplc="90CEC0EC">
      <w:start w:val="1"/>
      <w:numFmt w:val="lowerRoman"/>
      <w:lvlText w:val="%9."/>
      <w:lvlJc w:val="right"/>
      <w:pPr>
        <w:ind w:left="6480" w:hanging="180"/>
      </w:pPr>
    </w:lvl>
  </w:abstractNum>
  <w:abstractNum w:abstractNumId="11" w15:restartNumberingAfterBreak="0">
    <w:nsid w:val="335C159A"/>
    <w:multiLevelType w:val="hybridMultilevel"/>
    <w:tmpl w:val="BA8648AE"/>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4171033"/>
    <w:multiLevelType w:val="hybridMultilevel"/>
    <w:tmpl w:val="A40CF3C6"/>
    <w:lvl w:ilvl="0" w:tplc="38964E62">
      <w:start w:val="1"/>
      <w:numFmt w:val="decimal"/>
      <w:lvlText w:val="%1."/>
      <w:lvlJc w:val="left"/>
      <w:pPr>
        <w:ind w:left="720" w:hanging="360"/>
      </w:pPr>
      <w:rPr>
        <w:rFonts w:ascii="Arial" w:hAnsi="Arial" w:cs="Arial" w:hint="default"/>
        <w:b/>
        <w:bCs/>
        <w:i w:val="0"/>
        <w:iCs w:val="0"/>
        <w:color w:val="6C646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4F4A22"/>
    <w:multiLevelType w:val="hybridMultilevel"/>
    <w:tmpl w:val="8512A4FC"/>
    <w:lvl w:ilvl="0" w:tplc="240A0013">
      <w:start w:val="1"/>
      <w:numFmt w:val="upperRoman"/>
      <w:lvlText w:val="%1."/>
      <w:lvlJc w:val="righ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37F6297B"/>
    <w:multiLevelType w:val="hybridMultilevel"/>
    <w:tmpl w:val="EC424384"/>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B2A936"/>
    <w:multiLevelType w:val="hybridMultilevel"/>
    <w:tmpl w:val="FFFFFFFF"/>
    <w:lvl w:ilvl="0" w:tplc="EAE6FC5A">
      <w:start w:val="1"/>
      <w:numFmt w:val="decimal"/>
      <w:lvlText w:val="%1."/>
      <w:lvlJc w:val="left"/>
      <w:pPr>
        <w:ind w:left="720" w:hanging="360"/>
      </w:pPr>
    </w:lvl>
    <w:lvl w:ilvl="1" w:tplc="A92A62F6">
      <w:start w:val="1"/>
      <w:numFmt w:val="lowerLetter"/>
      <w:lvlText w:val="%2."/>
      <w:lvlJc w:val="left"/>
      <w:pPr>
        <w:ind w:left="1440" w:hanging="360"/>
      </w:pPr>
    </w:lvl>
    <w:lvl w:ilvl="2" w:tplc="17A21744">
      <w:start w:val="1"/>
      <w:numFmt w:val="lowerRoman"/>
      <w:lvlText w:val="%3."/>
      <w:lvlJc w:val="right"/>
      <w:pPr>
        <w:ind w:left="2160" w:hanging="180"/>
      </w:pPr>
    </w:lvl>
    <w:lvl w:ilvl="3" w:tplc="FC5A91A0">
      <w:start w:val="1"/>
      <w:numFmt w:val="decimal"/>
      <w:lvlText w:val="%4."/>
      <w:lvlJc w:val="left"/>
      <w:pPr>
        <w:ind w:left="2880" w:hanging="360"/>
      </w:pPr>
    </w:lvl>
    <w:lvl w:ilvl="4" w:tplc="2B247C00">
      <w:start w:val="1"/>
      <w:numFmt w:val="lowerLetter"/>
      <w:lvlText w:val="%5."/>
      <w:lvlJc w:val="left"/>
      <w:pPr>
        <w:ind w:left="3600" w:hanging="360"/>
      </w:pPr>
    </w:lvl>
    <w:lvl w:ilvl="5" w:tplc="A45CE188">
      <w:start w:val="1"/>
      <w:numFmt w:val="lowerRoman"/>
      <w:lvlText w:val="%6."/>
      <w:lvlJc w:val="right"/>
      <w:pPr>
        <w:ind w:left="4320" w:hanging="180"/>
      </w:pPr>
    </w:lvl>
    <w:lvl w:ilvl="6" w:tplc="B58A0480">
      <w:start w:val="1"/>
      <w:numFmt w:val="decimal"/>
      <w:lvlText w:val="%7."/>
      <w:lvlJc w:val="left"/>
      <w:pPr>
        <w:ind w:left="5040" w:hanging="360"/>
      </w:pPr>
    </w:lvl>
    <w:lvl w:ilvl="7" w:tplc="074406FE">
      <w:start w:val="1"/>
      <w:numFmt w:val="lowerLetter"/>
      <w:lvlText w:val="%8."/>
      <w:lvlJc w:val="left"/>
      <w:pPr>
        <w:ind w:left="5760" w:hanging="360"/>
      </w:pPr>
    </w:lvl>
    <w:lvl w:ilvl="8" w:tplc="B8BCAEA8">
      <w:start w:val="1"/>
      <w:numFmt w:val="lowerRoman"/>
      <w:lvlText w:val="%9."/>
      <w:lvlJc w:val="right"/>
      <w:pPr>
        <w:ind w:left="6480" w:hanging="180"/>
      </w:pPr>
    </w:lvl>
  </w:abstractNum>
  <w:abstractNum w:abstractNumId="16" w15:restartNumberingAfterBreak="0">
    <w:nsid w:val="49517004"/>
    <w:multiLevelType w:val="hybridMultilevel"/>
    <w:tmpl w:val="CB3C3AF0"/>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CBD34D5"/>
    <w:multiLevelType w:val="hybridMultilevel"/>
    <w:tmpl w:val="AAC6EF1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2B1246B"/>
    <w:multiLevelType w:val="hybridMultilevel"/>
    <w:tmpl w:val="8E001858"/>
    <w:lvl w:ilvl="0" w:tplc="5BE27848">
      <w:start w:val="1"/>
      <w:numFmt w:val="bullet"/>
      <w:lvlText w:val=""/>
      <w:lvlJc w:val="left"/>
      <w:pPr>
        <w:ind w:left="1440" w:hanging="360"/>
      </w:pPr>
      <w:rPr>
        <w:rFonts w:ascii="Symbol" w:hAnsi="Symbol"/>
      </w:rPr>
    </w:lvl>
    <w:lvl w:ilvl="1" w:tplc="C820FBF6">
      <w:start w:val="1"/>
      <w:numFmt w:val="bullet"/>
      <w:lvlText w:val=""/>
      <w:lvlJc w:val="left"/>
      <w:pPr>
        <w:ind w:left="1440" w:hanging="360"/>
      </w:pPr>
      <w:rPr>
        <w:rFonts w:ascii="Symbol" w:hAnsi="Symbol"/>
      </w:rPr>
    </w:lvl>
    <w:lvl w:ilvl="2" w:tplc="A93CDA0E">
      <w:start w:val="1"/>
      <w:numFmt w:val="bullet"/>
      <w:lvlText w:val=""/>
      <w:lvlJc w:val="left"/>
      <w:pPr>
        <w:ind w:left="1440" w:hanging="360"/>
      </w:pPr>
      <w:rPr>
        <w:rFonts w:ascii="Symbol" w:hAnsi="Symbol"/>
      </w:rPr>
    </w:lvl>
    <w:lvl w:ilvl="3" w:tplc="C69CE4AC">
      <w:start w:val="1"/>
      <w:numFmt w:val="bullet"/>
      <w:lvlText w:val=""/>
      <w:lvlJc w:val="left"/>
      <w:pPr>
        <w:ind w:left="1440" w:hanging="360"/>
      </w:pPr>
      <w:rPr>
        <w:rFonts w:ascii="Symbol" w:hAnsi="Symbol"/>
      </w:rPr>
    </w:lvl>
    <w:lvl w:ilvl="4" w:tplc="61521DE4">
      <w:start w:val="1"/>
      <w:numFmt w:val="bullet"/>
      <w:lvlText w:val=""/>
      <w:lvlJc w:val="left"/>
      <w:pPr>
        <w:ind w:left="1440" w:hanging="360"/>
      </w:pPr>
      <w:rPr>
        <w:rFonts w:ascii="Symbol" w:hAnsi="Symbol"/>
      </w:rPr>
    </w:lvl>
    <w:lvl w:ilvl="5" w:tplc="24C85C28">
      <w:start w:val="1"/>
      <w:numFmt w:val="bullet"/>
      <w:lvlText w:val=""/>
      <w:lvlJc w:val="left"/>
      <w:pPr>
        <w:ind w:left="1440" w:hanging="360"/>
      </w:pPr>
      <w:rPr>
        <w:rFonts w:ascii="Symbol" w:hAnsi="Symbol"/>
      </w:rPr>
    </w:lvl>
    <w:lvl w:ilvl="6" w:tplc="D9B0ADAA">
      <w:start w:val="1"/>
      <w:numFmt w:val="bullet"/>
      <w:lvlText w:val=""/>
      <w:lvlJc w:val="left"/>
      <w:pPr>
        <w:ind w:left="1440" w:hanging="360"/>
      </w:pPr>
      <w:rPr>
        <w:rFonts w:ascii="Symbol" w:hAnsi="Symbol"/>
      </w:rPr>
    </w:lvl>
    <w:lvl w:ilvl="7" w:tplc="FF667B06">
      <w:start w:val="1"/>
      <w:numFmt w:val="bullet"/>
      <w:lvlText w:val=""/>
      <w:lvlJc w:val="left"/>
      <w:pPr>
        <w:ind w:left="1440" w:hanging="360"/>
      </w:pPr>
      <w:rPr>
        <w:rFonts w:ascii="Symbol" w:hAnsi="Symbol"/>
      </w:rPr>
    </w:lvl>
    <w:lvl w:ilvl="8" w:tplc="1EA855E0">
      <w:start w:val="1"/>
      <w:numFmt w:val="bullet"/>
      <w:lvlText w:val=""/>
      <w:lvlJc w:val="left"/>
      <w:pPr>
        <w:ind w:left="1440" w:hanging="360"/>
      </w:pPr>
      <w:rPr>
        <w:rFonts w:ascii="Symbol" w:hAnsi="Symbol"/>
      </w:rPr>
    </w:lvl>
  </w:abstractNum>
  <w:abstractNum w:abstractNumId="19" w15:restartNumberingAfterBreak="0">
    <w:nsid w:val="53971224"/>
    <w:multiLevelType w:val="hybridMultilevel"/>
    <w:tmpl w:val="A31CE7E8"/>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76E6377"/>
    <w:multiLevelType w:val="hybridMultilevel"/>
    <w:tmpl w:val="225456C6"/>
    <w:lvl w:ilvl="0" w:tplc="2E0E2D6E">
      <w:start w:val="1"/>
      <w:numFmt w:val="lowerLetter"/>
      <w:lvlText w:val="%1."/>
      <w:lvlJc w:val="left"/>
      <w:pPr>
        <w:ind w:left="1716" w:hanging="360"/>
      </w:pPr>
      <w:rPr>
        <w:rFonts w:ascii="Arial" w:hAnsi="Arial" w:cs="Arial" w:hint="default"/>
        <w:sz w:val="22"/>
        <w:szCs w:val="22"/>
      </w:rPr>
    </w:lvl>
    <w:lvl w:ilvl="1" w:tplc="240A0019" w:tentative="1">
      <w:start w:val="1"/>
      <w:numFmt w:val="lowerLetter"/>
      <w:lvlText w:val="%2."/>
      <w:lvlJc w:val="left"/>
      <w:pPr>
        <w:ind w:left="2436" w:hanging="360"/>
      </w:pPr>
    </w:lvl>
    <w:lvl w:ilvl="2" w:tplc="240A001B" w:tentative="1">
      <w:start w:val="1"/>
      <w:numFmt w:val="lowerRoman"/>
      <w:lvlText w:val="%3."/>
      <w:lvlJc w:val="right"/>
      <w:pPr>
        <w:ind w:left="3156" w:hanging="180"/>
      </w:pPr>
    </w:lvl>
    <w:lvl w:ilvl="3" w:tplc="240A000F" w:tentative="1">
      <w:start w:val="1"/>
      <w:numFmt w:val="decimal"/>
      <w:lvlText w:val="%4."/>
      <w:lvlJc w:val="left"/>
      <w:pPr>
        <w:ind w:left="3876" w:hanging="360"/>
      </w:pPr>
    </w:lvl>
    <w:lvl w:ilvl="4" w:tplc="240A0019" w:tentative="1">
      <w:start w:val="1"/>
      <w:numFmt w:val="lowerLetter"/>
      <w:lvlText w:val="%5."/>
      <w:lvlJc w:val="left"/>
      <w:pPr>
        <w:ind w:left="4596" w:hanging="360"/>
      </w:pPr>
    </w:lvl>
    <w:lvl w:ilvl="5" w:tplc="240A001B" w:tentative="1">
      <w:start w:val="1"/>
      <w:numFmt w:val="lowerRoman"/>
      <w:lvlText w:val="%6."/>
      <w:lvlJc w:val="right"/>
      <w:pPr>
        <w:ind w:left="5316" w:hanging="180"/>
      </w:pPr>
    </w:lvl>
    <w:lvl w:ilvl="6" w:tplc="240A000F" w:tentative="1">
      <w:start w:val="1"/>
      <w:numFmt w:val="decimal"/>
      <w:lvlText w:val="%7."/>
      <w:lvlJc w:val="left"/>
      <w:pPr>
        <w:ind w:left="6036" w:hanging="360"/>
      </w:pPr>
    </w:lvl>
    <w:lvl w:ilvl="7" w:tplc="240A0019" w:tentative="1">
      <w:start w:val="1"/>
      <w:numFmt w:val="lowerLetter"/>
      <w:lvlText w:val="%8."/>
      <w:lvlJc w:val="left"/>
      <w:pPr>
        <w:ind w:left="6756" w:hanging="360"/>
      </w:pPr>
    </w:lvl>
    <w:lvl w:ilvl="8" w:tplc="240A001B" w:tentative="1">
      <w:start w:val="1"/>
      <w:numFmt w:val="lowerRoman"/>
      <w:lvlText w:val="%9."/>
      <w:lvlJc w:val="right"/>
      <w:pPr>
        <w:ind w:left="7476" w:hanging="180"/>
      </w:pPr>
    </w:lvl>
  </w:abstractNum>
  <w:abstractNum w:abstractNumId="21" w15:restartNumberingAfterBreak="0">
    <w:nsid w:val="638D70B4"/>
    <w:multiLevelType w:val="hybridMultilevel"/>
    <w:tmpl w:val="2C08A012"/>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4265E8D"/>
    <w:multiLevelType w:val="hybridMultilevel"/>
    <w:tmpl w:val="0B82F2E4"/>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5582EEC"/>
    <w:multiLevelType w:val="hybridMultilevel"/>
    <w:tmpl w:val="C61CBB3E"/>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80A14BF"/>
    <w:multiLevelType w:val="hybridMultilevel"/>
    <w:tmpl w:val="DB7E0BA6"/>
    <w:lvl w:ilvl="0" w:tplc="240A001B">
      <w:start w:val="1"/>
      <w:numFmt w:val="lowerRoman"/>
      <w:lvlText w:val="%1."/>
      <w:lvlJc w:val="righ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6AEF187E"/>
    <w:multiLevelType w:val="hybridMultilevel"/>
    <w:tmpl w:val="7C3C7678"/>
    <w:lvl w:ilvl="0" w:tplc="6F00D716">
      <w:start w:val="1"/>
      <w:numFmt w:val="bullet"/>
      <w:lvlText w:val=""/>
      <w:lvlJc w:val="left"/>
      <w:pPr>
        <w:ind w:left="1440" w:hanging="360"/>
      </w:pPr>
      <w:rPr>
        <w:rFonts w:ascii="Symbol" w:hAnsi="Symbol"/>
      </w:rPr>
    </w:lvl>
    <w:lvl w:ilvl="1" w:tplc="F8821996">
      <w:start w:val="1"/>
      <w:numFmt w:val="bullet"/>
      <w:lvlText w:val=""/>
      <w:lvlJc w:val="left"/>
      <w:pPr>
        <w:ind w:left="1440" w:hanging="360"/>
      </w:pPr>
      <w:rPr>
        <w:rFonts w:ascii="Symbol" w:hAnsi="Symbol"/>
      </w:rPr>
    </w:lvl>
    <w:lvl w:ilvl="2" w:tplc="E71256D4">
      <w:start w:val="1"/>
      <w:numFmt w:val="bullet"/>
      <w:lvlText w:val=""/>
      <w:lvlJc w:val="left"/>
      <w:pPr>
        <w:ind w:left="1440" w:hanging="360"/>
      </w:pPr>
      <w:rPr>
        <w:rFonts w:ascii="Symbol" w:hAnsi="Symbol"/>
      </w:rPr>
    </w:lvl>
    <w:lvl w:ilvl="3" w:tplc="9AAE6BAA">
      <w:start w:val="1"/>
      <w:numFmt w:val="bullet"/>
      <w:lvlText w:val=""/>
      <w:lvlJc w:val="left"/>
      <w:pPr>
        <w:ind w:left="1440" w:hanging="360"/>
      </w:pPr>
      <w:rPr>
        <w:rFonts w:ascii="Symbol" w:hAnsi="Symbol"/>
      </w:rPr>
    </w:lvl>
    <w:lvl w:ilvl="4" w:tplc="F23EF604">
      <w:start w:val="1"/>
      <w:numFmt w:val="bullet"/>
      <w:lvlText w:val=""/>
      <w:lvlJc w:val="left"/>
      <w:pPr>
        <w:ind w:left="1440" w:hanging="360"/>
      </w:pPr>
      <w:rPr>
        <w:rFonts w:ascii="Symbol" w:hAnsi="Symbol"/>
      </w:rPr>
    </w:lvl>
    <w:lvl w:ilvl="5" w:tplc="BAC2558C">
      <w:start w:val="1"/>
      <w:numFmt w:val="bullet"/>
      <w:lvlText w:val=""/>
      <w:lvlJc w:val="left"/>
      <w:pPr>
        <w:ind w:left="1440" w:hanging="360"/>
      </w:pPr>
      <w:rPr>
        <w:rFonts w:ascii="Symbol" w:hAnsi="Symbol"/>
      </w:rPr>
    </w:lvl>
    <w:lvl w:ilvl="6" w:tplc="483CB9EA">
      <w:start w:val="1"/>
      <w:numFmt w:val="bullet"/>
      <w:lvlText w:val=""/>
      <w:lvlJc w:val="left"/>
      <w:pPr>
        <w:ind w:left="1440" w:hanging="360"/>
      </w:pPr>
      <w:rPr>
        <w:rFonts w:ascii="Symbol" w:hAnsi="Symbol"/>
      </w:rPr>
    </w:lvl>
    <w:lvl w:ilvl="7" w:tplc="F968D3E8">
      <w:start w:val="1"/>
      <w:numFmt w:val="bullet"/>
      <w:lvlText w:val=""/>
      <w:lvlJc w:val="left"/>
      <w:pPr>
        <w:ind w:left="1440" w:hanging="360"/>
      </w:pPr>
      <w:rPr>
        <w:rFonts w:ascii="Symbol" w:hAnsi="Symbol"/>
      </w:rPr>
    </w:lvl>
    <w:lvl w:ilvl="8" w:tplc="FAF2C62E">
      <w:start w:val="1"/>
      <w:numFmt w:val="bullet"/>
      <w:lvlText w:val=""/>
      <w:lvlJc w:val="left"/>
      <w:pPr>
        <w:ind w:left="1440" w:hanging="360"/>
      </w:pPr>
      <w:rPr>
        <w:rFonts w:ascii="Symbol" w:hAnsi="Symbol"/>
      </w:rPr>
    </w:lvl>
  </w:abstractNum>
  <w:abstractNum w:abstractNumId="26" w15:restartNumberingAfterBreak="0">
    <w:nsid w:val="6CAF3DFD"/>
    <w:multiLevelType w:val="hybridMultilevel"/>
    <w:tmpl w:val="0EECE6A8"/>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E8235B5"/>
    <w:multiLevelType w:val="hybridMultilevel"/>
    <w:tmpl w:val="55BA45E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E987C2C"/>
    <w:multiLevelType w:val="hybridMultilevel"/>
    <w:tmpl w:val="FFFFFFFF"/>
    <w:lvl w:ilvl="0" w:tplc="DED2AA32">
      <w:start w:val="1"/>
      <w:numFmt w:val="decimal"/>
      <w:lvlText w:val="%1."/>
      <w:lvlJc w:val="left"/>
      <w:pPr>
        <w:ind w:left="720" w:hanging="360"/>
      </w:pPr>
    </w:lvl>
    <w:lvl w:ilvl="1" w:tplc="F47CEF0A">
      <w:start w:val="1"/>
      <w:numFmt w:val="decimal"/>
      <w:lvlText w:val="%2."/>
      <w:lvlJc w:val="left"/>
      <w:pPr>
        <w:ind w:left="1440" w:hanging="360"/>
      </w:pPr>
    </w:lvl>
    <w:lvl w:ilvl="2" w:tplc="0012E972">
      <w:start w:val="1"/>
      <w:numFmt w:val="lowerRoman"/>
      <w:lvlText w:val="%3."/>
      <w:lvlJc w:val="right"/>
      <w:pPr>
        <w:ind w:left="2160" w:hanging="180"/>
      </w:pPr>
    </w:lvl>
    <w:lvl w:ilvl="3" w:tplc="64DA92C0">
      <w:start w:val="1"/>
      <w:numFmt w:val="decimal"/>
      <w:lvlText w:val="%4."/>
      <w:lvlJc w:val="left"/>
      <w:pPr>
        <w:ind w:left="2880" w:hanging="360"/>
      </w:pPr>
    </w:lvl>
    <w:lvl w:ilvl="4" w:tplc="70BAF3E6">
      <w:start w:val="1"/>
      <w:numFmt w:val="lowerLetter"/>
      <w:lvlText w:val="%5."/>
      <w:lvlJc w:val="left"/>
      <w:pPr>
        <w:ind w:left="3600" w:hanging="360"/>
      </w:pPr>
    </w:lvl>
    <w:lvl w:ilvl="5" w:tplc="5AD64E3A">
      <w:start w:val="1"/>
      <w:numFmt w:val="lowerRoman"/>
      <w:lvlText w:val="%6."/>
      <w:lvlJc w:val="right"/>
      <w:pPr>
        <w:ind w:left="4320" w:hanging="180"/>
      </w:pPr>
    </w:lvl>
    <w:lvl w:ilvl="6" w:tplc="672A47DC">
      <w:start w:val="1"/>
      <w:numFmt w:val="decimal"/>
      <w:lvlText w:val="%7."/>
      <w:lvlJc w:val="left"/>
      <w:pPr>
        <w:ind w:left="5040" w:hanging="360"/>
      </w:pPr>
    </w:lvl>
    <w:lvl w:ilvl="7" w:tplc="424255EA">
      <w:start w:val="1"/>
      <w:numFmt w:val="lowerLetter"/>
      <w:lvlText w:val="%8."/>
      <w:lvlJc w:val="left"/>
      <w:pPr>
        <w:ind w:left="5760" w:hanging="360"/>
      </w:pPr>
    </w:lvl>
    <w:lvl w:ilvl="8" w:tplc="76DEC280">
      <w:start w:val="1"/>
      <w:numFmt w:val="lowerRoman"/>
      <w:lvlText w:val="%9."/>
      <w:lvlJc w:val="right"/>
      <w:pPr>
        <w:ind w:left="6480" w:hanging="180"/>
      </w:pPr>
    </w:lvl>
  </w:abstractNum>
  <w:abstractNum w:abstractNumId="29" w15:restartNumberingAfterBreak="0">
    <w:nsid w:val="705F3ABB"/>
    <w:multiLevelType w:val="hybridMultilevel"/>
    <w:tmpl w:val="E2846C22"/>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1FD4DB9"/>
    <w:multiLevelType w:val="hybridMultilevel"/>
    <w:tmpl w:val="9E6ACFBC"/>
    <w:lvl w:ilvl="0" w:tplc="A3AC7F42">
      <w:start w:val="3"/>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72E057B4"/>
    <w:multiLevelType w:val="hybridMultilevel"/>
    <w:tmpl w:val="D2548C44"/>
    <w:lvl w:ilvl="0" w:tplc="05865D92">
      <w:start w:val="1"/>
      <w:numFmt w:val="ordinalText"/>
      <w:lvlText w:val="Parágrafo %1."/>
      <w:lvlJc w:val="left"/>
      <w:pPr>
        <w:ind w:left="782" w:hanging="360"/>
      </w:pPr>
      <w:rPr>
        <w:rFonts w:ascii="Arial" w:hAnsi="Arial" w:hint="default"/>
        <w:b/>
        <w:i w:val="0"/>
        <w14:stylisticSets/>
      </w:rPr>
    </w:lvl>
    <w:lvl w:ilvl="1" w:tplc="240A0019" w:tentative="1">
      <w:start w:val="1"/>
      <w:numFmt w:val="lowerLetter"/>
      <w:lvlText w:val="%2."/>
      <w:lvlJc w:val="left"/>
      <w:pPr>
        <w:ind w:left="1502" w:hanging="360"/>
      </w:pPr>
    </w:lvl>
    <w:lvl w:ilvl="2" w:tplc="240A001B" w:tentative="1">
      <w:start w:val="1"/>
      <w:numFmt w:val="lowerRoman"/>
      <w:lvlText w:val="%3."/>
      <w:lvlJc w:val="right"/>
      <w:pPr>
        <w:ind w:left="2222" w:hanging="180"/>
      </w:pPr>
    </w:lvl>
    <w:lvl w:ilvl="3" w:tplc="240A000F" w:tentative="1">
      <w:start w:val="1"/>
      <w:numFmt w:val="decimal"/>
      <w:lvlText w:val="%4."/>
      <w:lvlJc w:val="left"/>
      <w:pPr>
        <w:ind w:left="2942" w:hanging="360"/>
      </w:pPr>
    </w:lvl>
    <w:lvl w:ilvl="4" w:tplc="240A0019" w:tentative="1">
      <w:start w:val="1"/>
      <w:numFmt w:val="lowerLetter"/>
      <w:lvlText w:val="%5."/>
      <w:lvlJc w:val="left"/>
      <w:pPr>
        <w:ind w:left="3662" w:hanging="360"/>
      </w:pPr>
    </w:lvl>
    <w:lvl w:ilvl="5" w:tplc="240A001B" w:tentative="1">
      <w:start w:val="1"/>
      <w:numFmt w:val="lowerRoman"/>
      <w:lvlText w:val="%6."/>
      <w:lvlJc w:val="right"/>
      <w:pPr>
        <w:ind w:left="4382" w:hanging="180"/>
      </w:pPr>
    </w:lvl>
    <w:lvl w:ilvl="6" w:tplc="240A000F" w:tentative="1">
      <w:start w:val="1"/>
      <w:numFmt w:val="decimal"/>
      <w:lvlText w:val="%7."/>
      <w:lvlJc w:val="left"/>
      <w:pPr>
        <w:ind w:left="5102" w:hanging="360"/>
      </w:pPr>
    </w:lvl>
    <w:lvl w:ilvl="7" w:tplc="240A0019" w:tentative="1">
      <w:start w:val="1"/>
      <w:numFmt w:val="lowerLetter"/>
      <w:lvlText w:val="%8."/>
      <w:lvlJc w:val="left"/>
      <w:pPr>
        <w:ind w:left="5822" w:hanging="360"/>
      </w:pPr>
    </w:lvl>
    <w:lvl w:ilvl="8" w:tplc="240A001B" w:tentative="1">
      <w:start w:val="1"/>
      <w:numFmt w:val="lowerRoman"/>
      <w:lvlText w:val="%9."/>
      <w:lvlJc w:val="right"/>
      <w:pPr>
        <w:ind w:left="6542" w:hanging="180"/>
      </w:pPr>
    </w:lvl>
  </w:abstractNum>
  <w:abstractNum w:abstractNumId="32" w15:restartNumberingAfterBreak="0">
    <w:nsid w:val="73D1D426"/>
    <w:multiLevelType w:val="hybridMultilevel"/>
    <w:tmpl w:val="7B78399C"/>
    <w:lvl w:ilvl="0" w:tplc="A5704966">
      <w:start w:val="1"/>
      <w:numFmt w:val="decimal"/>
      <w:lvlText w:val="%1."/>
      <w:lvlJc w:val="left"/>
      <w:pPr>
        <w:ind w:left="720" w:hanging="360"/>
      </w:pPr>
    </w:lvl>
    <w:lvl w:ilvl="1" w:tplc="32180EEE">
      <w:start w:val="1"/>
      <w:numFmt w:val="lowerLetter"/>
      <w:lvlText w:val="%2."/>
      <w:lvlJc w:val="left"/>
      <w:pPr>
        <w:ind w:left="1440" w:hanging="360"/>
      </w:pPr>
    </w:lvl>
    <w:lvl w:ilvl="2" w:tplc="0ABE61C8">
      <w:start w:val="1"/>
      <w:numFmt w:val="lowerRoman"/>
      <w:lvlText w:val="%3."/>
      <w:lvlJc w:val="right"/>
      <w:pPr>
        <w:ind w:left="2160" w:hanging="180"/>
      </w:pPr>
    </w:lvl>
    <w:lvl w:ilvl="3" w:tplc="A4B2BAA6">
      <w:start w:val="1"/>
      <w:numFmt w:val="decimal"/>
      <w:lvlText w:val="%4."/>
      <w:lvlJc w:val="left"/>
      <w:pPr>
        <w:ind w:left="2880" w:hanging="360"/>
      </w:pPr>
    </w:lvl>
    <w:lvl w:ilvl="4" w:tplc="1DEC637C">
      <w:start w:val="1"/>
      <w:numFmt w:val="lowerLetter"/>
      <w:lvlText w:val="%5."/>
      <w:lvlJc w:val="left"/>
      <w:pPr>
        <w:ind w:left="3600" w:hanging="360"/>
      </w:pPr>
    </w:lvl>
    <w:lvl w:ilvl="5" w:tplc="038208EA">
      <w:start w:val="1"/>
      <w:numFmt w:val="lowerRoman"/>
      <w:lvlText w:val="%6."/>
      <w:lvlJc w:val="right"/>
      <w:pPr>
        <w:ind w:left="4320" w:hanging="180"/>
      </w:pPr>
    </w:lvl>
    <w:lvl w:ilvl="6" w:tplc="542C802C">
      <w:start w:val="1"/>
      <w:numFmt w:val="decimal"/>
      <w:lvlText w:val="%7."/>
      <w:lvlJc w:val="left"/>
      <w:pPr>
        <w:ind w:left="5040" w:hanging="360"/>
      </w:pPr>
    </w:lvl>
    <w:lvl w:ilvl="7" w:tplc="B15CB5EA">
      <w:start w:val="1"/>
      <w:numFmt w:val="lowerLetter"/>
      <w:lvlText w:val="%8."/>
      <w:lvlJc w:val="left"/>
      <w:pPr>
        <w:ind w:left="5760" w:hanging="360"/>
      </w:pPr>
    </w:lvl>
    <w:lvl w:ilvl="8" w:tplc="817CD4B0">
      <w:start w:val="1"/>
      <w:numFmt w:val="lowerRoman"/>
      <w:lvlText w:val="%9."/>
      <w:lvlJc w:val="right"/>
      <w:pPr>
        <w:ind w:left="6480" w:hanging="180"/>
      </w:pPr>
    </w:lvl>
  </w:abstractNum>
  <w:abstractNum w:abstractNumId="33" w15:restartNumberingAfterBreak="0">
    <w:nsid w:val="7BC63DDD"/>
    <w:multiLevelType w:val="hybridMultilevel"/>
    <w:tmpl w:val="078CDFE0"/>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06538463">
    <w:abstractNumId w:val="32"/>
  </w:num>
  <w:num w:numId="2" w16cid:durableId="54743815">
    <w:abstractNumId w:val="28"/>
  </w:num>
  <w:num w:numId="3" w16cid:durableId="1530608159">
    <w:abstractNumId w:val="0"/>
  </w:num>
  <w:num w:numId="4" w16cid:durableId="1304198290">
    <w:abstractNumId w:val="19"/>
  </w:num>
  <w:num w:numId="5" w16cid:durableId="933129191">
    <w:abstractNumId w:val="7"/>
  </w:num>
  <w:num w:numId="6" w16cid:durableId="1356341841">
    <w:abstractNumId w:val="21"/>
  </w:num>
  <w:num w:numId="7" w16cid:durableId="816721362">
    <w:abstractNumId w:val="4"/>
  </w:num>
  <w:num w:numId="8" w16cid:durableId="166217368">
    <w:abstractNumId w:val="9"/>
  </w:num>
  <w:num w:numId="9" w16cid:durableId="1917977502">
    <w:abstractNumId w:val="29"/>
  </w:num>
  <w:num w:numId="10" w16cid:durableId="1834376431">
    <w:abstractNumId w:val="2"/>
  </w:num>
  <w:num w:numId="11" w16cid:durableId="1999571152">
    <w:abstractNumId w:val="33"/>
  </w:num>
  <w:num w:numId="12" w16cid:durableId="1409308271">
    <w:abstractNumId w:val="8"/>
  </w:num>
  <w:num w:numId="13" w16cid:durableId="643120797">
    <w:abstractNumId w:val="16"/>
  </w:num>
  <w:num w:numId="14" w16cid:durableId="1278294377">
    <w:abstractNumId w:val="10"/>
  </w:num>
  <w:num w:numId="15" w16cid:durableId="1315337499">
    <w:abstractNumId w:val="20"/>
  </w:num>
  <w:num w:numId="16" w16cid:durableId="1579360802">
    <w:abstractNumId w:val="11"/>
  </w:num>
  <w:num w:numId="17" w16cid:durableId="2059434992">
    <w:abstractNumId w:val="18"/>
  </w:num>
  <w:num w:numId="18" w16cid:durableId="752436069">
    <w:abstractNumId w:val="25"/>
  </w:num>
  <w:num w:numId="19" w16cid:durableId="754934785">
    <w:abstractNumId w:val="15"/>
  </w:num>
  <w:num w:numId="20" w16cid:durableId="1198130190">
    <w:abstractNumId w:val="22"/>
  </w:num>
  <w:num w:numId="21" w16cid:durableId="1802116061">
    <w:abstractNumId w:val="13"/>
  </w:num>
  <w:num w:numId="22" w16cid:durableId="1587420951">
    <w:abstractNumId w:val="23"/>
  </w:num>
  <w:num w:numId="23" w16cid:durableId="1459572065">
    <w:abstractNumId w:val="3"/>
  </w:num>
  <w:num w:numId="24" w16cid:durableId="1501190859">
    <w:abstractNumId w:val="26"/>
  </w:num>
  <w:num w:numId="25" w16cid:durableId="1465851947">
    <w:abstractNumId w:val="1"/>
  </w:num>
  <w:num w:numId="26" w16cid:durableId="417289166">
    <w:abstractNumId w:val="14"/>
  </w:num>
  <w:num w:numId="27" w16cid:durableId="1708137727">
    <w:abstractNumId w:val="6"/>
  </w:num>
  <w:num w:numId="28" w16cid:durableId="1021200249">
    <w:abstractNumId w:val="12"/>
  </w:num>
  <w:num w:numId="29" w16cid:durableId="1685789170">
    <w:abstractNumId w:val="5"/>
  </w:num>
  <w:num w:numId="30" w16cid:durableId="182598766">
    <w:abstractNumId w:val="24"/>
  </w:num>
  <w:num w:numId="31" w16cid:durableId="899754182">
    <w:abstractNumId w:val="31"/>
  </w:num>
  <w:num w:numId="32" w16cid:durableId="1912078633">
    <w:abstractNumId w:val="27"/>
  </w:num>
  <w:num w:numId="33" w16cid:durableId="1812866198">
    <w:abstractNumId w:val="30"/>
  </w:num>
  <w:num w:numId="34" w16cid:durableId="2039625339">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CO"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2853"/>
    <w:rsid w:val="0000396C"/>
    <w:rsid w:val="00003E4B"/>
    <w:rsid w:val="00004597"/>
    <w:rsid w:val="00004FED"/>
    <w:rsid w:val="00005544"/>
    <w:rsid w:val="00005B7B"/>
    <w:rsid w:val="000072DD"/>
    <w:rsid w:val="0000754E"/>
    <w:rsid w:val="00007B57"/>
    <w:rsid w:val="00010094"/>
    <w:rsid w:val="00010204"/>
    <w:rsid w:val="00010331"/>
    <w:rsid w:val="0001264F"/>
    <w:rsid w:val="00014669"/>
    <w:rsid w:val="00014AE7"/>
    <w:rsid w:val="000154CD"/>
    <w:rsid w:val="0001699A"/>
    <w:rsid w:val="000201CF"/>
    <w:rsid w:val="000212FB"/>
    <w:rsid w:val="000230ED"/>
    <w:rsid w:val="0002312C"/>
    <w:rsid w:val="00025CA3"/>
    <w:rsid w:val="00026C2E"/>
    <w:rsid w:val="00030B96"/>
    <w:rsid w:val="00030C63"/>
    <w:rsid w:val="0003124A"/>
    <w:rsid w:val="000313E0"/>
    <w:rsid w:val="00033AC3"/>
    <w:rsid w:val="000352D6"/>
    <w:rsid w:val="000355C4"/>
    <w:rsid w:val="00035AA1"/>
    <w:rsid w:val="000361A3"/>
    <w:rsid w:val="000404E3"/>
    <w:rsid w:val="00040B14"/>
    <w:rsid w:val="00043D33"/>
    <w:rsid w:val="000449BD"/>
    <w:rsid w:val="00044EA3"/>
    <w:rsid w:val="00044EEC"/>
    <w:rsid w:val="00045015"/>
    <w:rsid w:val="00046650"/>
    <w:rsid w:val="0004702E"/>
    <w:rsid w:val="0004728D"/>
    <w:rsid w:val="00050425"/>
    <w:rsid w:val="00051496"/>
    <w:rsid w:val="00052445"/>
    <w:rsid w:val="000527FC"/>
    <w:rsid w:val="0005295D"/>
    <w:rsid w:val="00053FB1"/>
    <w:rsid w:val="00054C2F"/>
    <w:rsid w:val="00055981"/>
    <w:rsid w:val="00056535"/>
    <w:rsid w:val="00060276"/>
    <w:rsid w:val="0006209E"/>
    <w:rsid w:val="00064702"/>
    <w:rsid w:val="000656CF"/>
    <w:rsid w:val="00066316"/>
    <w:rsid w:val="00067A1C"/>
    <w:rsid w:val="0007065A"/>
    <w:rsid w:val="00071A48"/>
    <w:rsid w:val="00071F62"/>
    <w:rsid w:val="0007221D"/>
    <w:rsid w:val="0007236E"/>
    <w:rsid w:val="00072933"/>
    <w:rsid w:val="00073AFB"/>
    <w:rsid w:val="000744C3"/>
    <w:rsid w:val="00074847"/>
    <w:rsid w:val="0007714E"/>
    <w:rsid w:val="00077DB6"/>
    <w:rsid w:val="0008094D"/>
    <w:rsid w:val="00080EB5"/>
    <w:rsid w:val="000810B2"/>
    <w:rsid w:val="000811A3"/>
    <w:rsid w:val="000814D8"/>
    <w:rsid w:val="00081913"/>
    <w:rsid w:val="00083B36"/>
    <w:rsid w:val="00084DA9"/>
    <w:rsid w:val="00085073"/>
    <w:rsid w:val="00086E0C"/>
    <w:rsid w:val="00087C82"/>
    <w:rsid w:val="00090681"/>
    <w:rsid w:val="0009150C"/>
    <w:rsid w:val="000933A6"/>
    <w:rsid w:val="00093447"/>
    <w:rsid w:val="00094DBB"/>
    <w:rsid w:val="00094DC6"/>
    <w:rsid w:val="00096102"/>
    <w:rsid w:val="00097566"/>
    <w:rsid w:val="00097A3E"/>
    <w:rsid w:val="000A0504"/>
    <w:rsid w:val="000A0ECE"/>
    <w:rsid w:val="000A130D"/>
    <w:rsid w:val="000A13A5"/>
    <w:rsid w:val="000A16DC"/>
    <w:rsid w:val="000A27DF"/>
    <w:rsid w:val="000A3B99"/>
    <w:rsid w:val="000A4750"/>
    <w:rsid w:val="000A5546"/>
    <w:rsid w:val="000A6BAA"/>
    <w:rsid w:val="000A74BF"/>
    <w:rsid w:val="000A7933"/>
    <w:rsid w:val="000A797D"/>
    <w:rsid w:val="000B0550"/>
    <w:rsid w:val="000B1232"/>
    <w:rsid w:val="000B1296"/>
    <w:rsid w:val="000B169F"/>
    <w:rsid w:val="000B2449"/>
    <w:rsid w:val="000B3049"/>
    <w:rsid w:val="000B318C"/>
    <w:rsid w:val="000B4D26"/>
    <w:rsid w:val="000B6CD2"/>
    <w:rsid w:val="000B6EAE"/>
    <w:rsid w:val="000B7D2D"/>
    <w:rsid w:val="000C089D"/>
    <w:rsid w:val="000C1C47"/>
    <w:rsid w:val="000C2E40"/>
    <w:rsid w:val="000C31CF"/>
    <w:rsid w:val="000C3D36"/>
    <w:rsid w:val="000C4835"/>
    <w:rsid w:val="000C524D"/>
    <w:rsid w:val="000C61F6"/>
    <w:rsid w:val="000C64DB"/>
    <w:rsid w:val="000C6683"/>
    <w:rsid w:val="000D0459"/>
    <w:rsid w:val="000D1D66"/>
    <w:rsid w:val="000D22CD"/>
    <w:rsid w:val="000D249E"/>
    <w:rsid w:val="000D2E14"/>
    <w:rsid w:val="000D38B8"/>
    <w:rsid w:val="000D3FE2"/>
    <w:rsid w:val="000D4962"/>
    <w:rsid w:val="000D5B9E"/>
    <w:rsid w:val="000D74CE"/>
    <w:rsid w:val="000D7890"/>
    <w:rsid w:val="000D78A8"/>
    <w:rsid w:val="000D7FDB"/>
    <w:rsid w:val="000E03A8"/>
    <w:rsid w:val="000E075C"/>
    <w:rsid w:val="000E108F"/>
    <w:rsid w:val="000E17C0"/>
    <w:rsid w:val="000E195B"/>
    <w:rsid w:val="000E1B8D"/>
    <w:rsid w:val="000E2410"/>
    <w:rsid w:val="000E4184"/>
    <w:rsid w:val="000E4CB3"/>
    <w:rsid w:val="000E4F26"/>
    <w:rsid w:val="000E53CD"/>
    <w:rsid w:val="000E5C29"/>
    <w:rsid w:val="000E5D07"/>
    <w:rsid w:val="000E6542"/>
    <w:rsid w:val="000E7026"/>
    <w:rsid w:val="000E7B9E"/>
    <w:rsid w:val="000E7EF0"/>
    <w:rsid w:val="000F09EC"/>
    <w:rsid w:val="000F114A"/>
    <w:rsid w:val="000F3BB9"/>
    <w:rsid w:val="000F5A4D"/>
    <w:rsid w:val="000F5BD8"/>
    <w:rsid w:val="000F6AB8"/>
    <w:rsid w:val="000F7258"/>
    <w:rsid w:val="0010064F"/>
    <w:rsid w:val="00102116"/>
    <w:rsid w:val="00103801"/>
    <w:rsid w:val="001044DA"/>
    <w:rsid w:val="001065D2"/>
    <w:rsid w:val="00106644"/>
    <w:rsid w:val="00106B4C"/>
    <w:rsid w:val="00107DAE"/>
    <w:rsid w:val="001109F3"/>
    <w:rsid w:val="001111F7"/>
    <w:rsid w:val="00112DC3"/>
    <w:rsid w:val="00113922"/>
    <w:rsid w:val="00113A63"/>
    <w:rsid w:val="00114580"/>
    <w:rsid w:val="001151EA"/>
    <w:rsid w:val="00116829"/>
    <w:rsid w:val="001168D3"/>
    <w:rsid w:val="00117396"/>
    <w:rsid w:val="00117682"/>
    <w:rsid w:val="00117B46"/>
    <w:rsid w:val="00120B65"/>
    <w:rsid w:val="001211F9"/>
    <w:rsid w:val="0012259D"/>
    <w:rsid w:val="001229BF"/>
    <w:rsid w:val="00122D9B"/>
    <w:rsid w:val="001250C9"/>
    <w:rsid w:val="00125134"/>
    <w:rsid w:val="001251E4"/>
    <w:rsid w:val="0012640C"/>
    <w:rsid w:val="0012674B"/>
    <w:rsid w:val="00126B09"/>
    <w:rsid w:val="00126B9C"/>
    <w:rsid w:val="0012710D"/>
    <w:rsid w:val="001272F3"/>
    <w:rsid w:val="00127E9A"/>
    <w:rsid w:val="0013029B"/>
    <w:rsid w:val="001305DF"/>
    <w:rsid w:val="00130799"/>
    <w:rsid w:val="00132346"/>
    <w:rsid w:val="00132B85"/>
    <w:rsid w:val="001336B7"/>
    <w:rsid w:val="00134747"/>
    <w:rsid w:val="0013494C"/>
    <w:rsid w:val="00134E4A"/>
    <w:rsid w:val="001354F9"/>
    <w:rsid w:val="0013747D"/>
    <w:rsid w:val="001375D7"/>
    <w:rsid w:val="00137774"/>
    <w:rsid w:val="00137C36"/>
    <w:rsid w:val="00140549"/>
    <w:rsid w:val="00140CCF"/>
    <w:rsid w:val="0014201C"/>
    <w:rsid w:val="00142810"/>
    <w:rsid w:val="00142E13"/>
    <w:rsid w:val="001440BE"/>
    <w:rsid w:val="001453EF"/>
    <w:rsid w:val="00145529"/>
    <w:rsid w:val="00145F85"/>
    <w:rsid w:val="00146A7E"/>
    <w:rsid w:val="00147720"/>
    <w:rsid w:val="0015026B"/>
    <w:rsid w:val="00150A01"/>
    <w:rsid w:val="00151085"/>
    <w:rsid w:val="00152CEB"/>
    <w:rsid w:val="00152DDF"/>
    <w:rsid w:val="001547F5"/>
    <w:rsid w:val="00154E9D"/>
    <w:rsid w:val="0016079F"/>
    <w:rsid w:val="001611C8"/>
    <w:rsid w:val="00161AB3"/>
    <w:rsid w:val="001627B0"/>
    <w:rsid w:val="00163245"/>
    <w:rsid w:val="00165C0E"/>
    <w:rsid w:val="00166408"/>
    <w:rsid w:val="001664E7"/>
    <w:rsid w:val="00170096"/>
    <w:rsid w:val="001712EB"/>
    <w:rsid w:val="00172838"/>
    <w:rsid w:val="0017387F"/>
    <w:rsid w:val="001738B0"/>
    <w:rsid w:val="00173D99"/>
    <w:rsid w:val="00173F70"/>
    <w:rsid w:val="00174F2A"/>
    <w:rsid w:val="00175310"/>
    <w:rsid w:val="001758A0"/>
    <w:rsid w:val="00175965"/>
    <w:rsid w:val="00176D40"/>
    <w:rsid w:val="00176E65"/>
    <w:rsid w:val="001776C3"/>
    <w:rsid w:val="00184507"/>
    <w:rsid w:val="0018534E"/>
    <w:rsid w:val="00185C8A"/>
    <w:rsid w:val="001877D8"/>
    <w:rsid w:val="00187A53"/>
    <w:rsid w:val="001919F3"/>
    <w:rsid w:val="0019242C"/>
    <w:rsid w:val="00193C9C"/>
    <w:rsid w:val="001944F3"/>
    <w:rsid w:val="0019475E"/>
    <w:rsid w:val="00194A55"/>
    <w:rsid w:val="00194C2D"/>
    <w:rsid w:val="00194E03"/>
    <w:rsid w:val="0019511A"/>
    <w:rsid w:val="001962BD"/>
    <w:rsid w:val="001977A4"/>
    <w:rsid w:val="00197BA2"/>
    <w:rsid w:val="001A06C2"/>
    <w:rsid w:val="001A0C44"/>
    <w:rsid w:val="001A1925"/>
    <w:rsid w:val="001A308A"/>
    <w:rsid w:val="001A338E"/>
    <w:rsid w:val="001A6037"/>
    <w:rsid w:val="001A6DCD"/>
    <w:rsid w:val="001A7638"/>
    <w:rsid w:val="001A76B1"/>
    <w:rsid w:val="001B0135"/>
    <w:rsid w:val="001B126F"/>
    <w:rsid w:val="001B13A6"/>
    <w:rsid w:val="001B13F1"/>
    <w:rsid w:val="001B3A5B"/>
    <w:rsid w:val="001B5957"/>
    <w:rsid w:val="001B6980"/>
    <w:rsid w:val="001B6A59"/>
    <w:rsid w:val="001B6E5B"/>
    <w:rsid w:val="001C0078"/>
    <w:rsid w:val="001C03E6"/>
    <w:rsid w:val="001C0CFE"/>
    <w:rsid w:val="001C0E1D"/>
    <w:rsid w:val="001C19B2"/>
    <w:rsid w:val="001C1A80"/>
    <w:rsid w:val="001C22E7"/>
    <w:rsid w:val="001C281C"/>
    <w:rsid w:val="001C2AB6"/>
    <w:rsid w:val="001C34A6"/>
    <w:rsid w:val="001C3AA1"/>
    <w:rsid w:val="001C3F2B"/>
    <w:rsid w:val="001C5308"/>
    <w:rsid w:val="001C53D2"/>
    <w:rsid w:val="001C62E2"/>
    <w:rsid w:val="001C62E4"/>
    <w:rsid w:val="001D05C4"/>
    <w:rsid w:val="001D1541"/>
    <w:rsid w:val="001D1557"/>
    <w:rsid w:val="001D1773"/>
    <w:rsid w:val="001D2268"/>
    <w:rsid w:val="001D2A40"/>
    <w:rsid w:val="001D34E2"/>
    <w:rsid w:val="001D42E8"/>
    <w:rsid w:val="001D48BD"/>
    <w:rsid w:val="001D4B4F"/>
    <w:rsid w:val="001D522A"/>
    <w:rsid w:val="001D542B"/>
    <w:rsid w:val="001D6810"/>
    <w:rsid w:val="001D6B7C"/>
    <w:rsid w:val="001E1848"/>
    <w:rsid w:val="001E3C36"/>
    <w:rsid w:val="001E4DC1"/>
    <w:rsid w:val="001E5FB9"/>
    <w:rsid w:val="001E676E"/>
    <w:rsid w:val="001E679D"/>
    <w:rsid w:val="001E67D1"/>
    <w:rsid w:val="001E69C7"/>
    <w:rsid w:val="001E75DB"/>
    <w:rsid w:val="001E75E7"/>
    <w:rsid w:val="001E7F03"/>
    <w:rsid w:val="001F2C17"/>
    <w:rsid w:val="001F45C0"/>
    <w:rsid w:val="001F4AC7"/>
    <w:rsid w:val="001F6575"/>
    <w:rsid w:val="001F6F1C"/>
    <w:rsid w:val="001F70A8"/>
    <w:rsid w:val="00201497"/>
    <w:rsid w:val="00202FB2"/>
    <w:rsid w:val="00203FA5"/>
    <w:rsid w:val="00204609"/>
    <w:rsid w:val="002053CB"/>
    <w:rsid w:val="00205AAC"/>
    <w:rsid w:val="0021171E"/>
    <w:rsid w:val="002118B0"/>
    <w:rsid w:val="00213B94"/>
    <w:rsid w:val="00215270"/>
    <w:rsid w:val="00215B7D"/>
    <w:rsid w:val="00215BCD"/>
    <w:rsid w:val="002163DF"/>
    <w:rsid w:val="002170BB"/>
    <w:rsid w:val="002173E1"/>
    <w:rsid w:val="00217CC0"/>
    <w:rsid w:val="00220402"/>
    <w:rsid w:val="002210EE"/>
    <w:rsid w:val="00221BA0"/>
    <w:rsid w:val="002225A6"/>
    <w:rsid w:val="002278B3"/>
    <w:rsid w:val="00230473"/>
    <w:rsid w:val="0023142E"/>
    <w:rsid w:val="0023316A"/>
    <w:rsid w:val="00233BEB"/>
    <w:rsid w:val="00233C4E"/>
    <w:rsid w:val="00233F51"/>
    <w:rsid w:val="0023483A"/>
    <w:rsid w:val="00234DC3"/>
    <w:rsid w:val="0023647F"/>
    <w:rsid w:val="0024156E"/>
    <w:rsid w:val="00241CB3"/>
    <w:rsid w:val="00241E97"/>
    <w:rsid w:val="00242263"/>
    <w:rsid w:val="00242E6B"/>
    <w:rsid w:val="00246DDC"/>
    <w:rsid w:val="00247BF4"/>
    <w:rsid w:val="00250751"/>
    <w:rsid w:val="00252CDA"/>
    <w:rsid w:val="00254805"/>
    <w:rsid w:val="00254830"/>
    <w:rsid w:val="0025552E"/>
    <w:rsid w:val="00255809"/>
    <w:rsid w:val="00255E6A"/>
    <w:rsid w:val="002560FD"/>
    <w:rsid w:val="00257C2B"/>
    <w:rsid w:val="002602C5"/>
    <w:rsid w:val="00260BCD"/>
    <w:rsid w:val="002620F6"/>
    <w:rsid w:val="002636DD"/>
    <w:rsid w:val="00263DF7"/>
    <w:rsid w:val="002659E4"/>
    <w:rsid w:val="00267B73"/>
    <w:rsid w:val="00270137"/>
    <w:rsid w:val="00270273"/>
    <w:rsid w:val="0027059B"/>
    <w:rsid w:val="00270C47"/>
    <w:rsid w:val="0027160C"/>
    <w:rsid w:val="00271B55"/>
    <w:rsid w:val="002734B3"/>
    <w:rsid w:val="002740B0"/>
    <w:rsid w:val="00275399"/>
    <w:rsid w:val="0027599C"/>
    <w:rsid w:val="00275B6E"/>
    <w:rsid w:val="002805C6"/>
    <w:rsid w:val="00281DE8"/>
    <w:rsid w:val="002823BB"/>
    <w:rsid w:val="00283F18"/>
    <w:rsid w:val="00285B51"/>
    <w:rsid w:val="00285DF7"/>
    <w:rsid w:val="00286FD7"/>
    <w:rsid w:val="0028733B"/>
    <w:rsid w:val="00287EA2"/>
    <w:rsid w:val="002906A2"/>
    <w:rsid w:val="002906D0"/>
    <w:rsid w:val="00290A20"/>
    <w:rsid w:val="00292099"/>
    <w:rsid w:val="002929D6"/>
    <w:rsid w:val="00293FE0"/>
    <w:rsid w:val="0029526D"/>
    <w:rsid w:val="00295AA3"/>
    <w:rsid w:val="00296366"/>
    <w:rsid w:val="00296383"/>
    <w:rsid w:val="00296D00"/>
    <w:rsid w:val="0029736E"/>
    <w:rsid w:val="00297C35"/>
    <w:rsid w:val="002A1414"/>
    <w:rsid w:val="002A2EC6"/>
    <w:rsid w:val="002A37E9"/>
    <w:rsid w:val="002A3E3E"/>
    <w:rsid w:val="002A53A6"/>
    <w:rsid w:val="002B02A3"/>
    <w:rsid w:val="002B1350"/>
    <w:rsid w:val="002B27DF"/>
    <w:rsid w:val="002B30B6"/>
    <w:rsid w:val="002B43E3"/>
    <w:rsid w:val="002B6A67"/>
    <w:rsid w:val="002C0D7E"/>
    <w:rsid w:val="002C18B5"/>
    <w:rsid w:val="002C30B1"/>
    <w:rsid w:val="002C36E8"/>
    <w:rsid w:val="002C4F61"/>
    <w:rsid w:val="002C61D3"/>
    <w:rsid w:val="002C6E00"/>
    <w:rsid w:val="002C74F4"/>
    <w:rsid w:val="002C7935"/>
    <w:rsid w:val="002C7B04"/>
    <w:rsid w:val="002D0068"/>
    <w:rsid w:val="002D18C5"/>
    <w:rsid w:val="002D3FD8"/>
    <w:rsid w:val="002D4853"/>
    <w:rsid w:val="002D4A05"/>
    <w:rsid w:val="002D4CE6"/>
    <w:rsid w:val="002D6570"/>
    <w:rsid w:val="002D6624"/>
    <w:rsid w:val="002D7E69"/>
    <w:rsid w:val="002E063F"/>
    <w:rsid w:val="002E43CA"/>
    <w:rsid w:val="002E49AD"/>
    <w:rsid w:val="002E4B8E"/>
    <w:rsid w:val="002E61DA"/>
    <w:rsid w:val="002E683D"/>
    <w:rsid w:val="002E7C8A"/>
    <w:rsid w:val="002F0E0E"/>
    <w:rsid w:val="002F0FB0"/>
    <w:rsid w:val="002F2CB6"/>
    <w:rsid w:val="002F448C"/>
    <w:rsid w:val="002F57FE"/>
    <w:rsid w:val="002F6FA4"/>
    <w:rsid w:val="002F7135"/>
    <w:rsid w:val="002F7CF0"/>
    <w:rsid w:val="00300B7B"/>
    <w:rsid w:val="00301A82"/>
    <w:rsid w:val="00302061"/>
    <w:rsid w:val="003022E3"/>
    <w:rsid w:val="0030259E"/>
    <w:rsid w:val="00303098"/>
    <w:rsid w:val="003042C1"/>
    <w:rsid w:val="00304977"/>
    <w:rsid w:val="00305ABD"/>
    <w:rsid w:val="003060AE"/>
    <w:rsid w:val="0030634B"/>
    <w:rsid w:val="003106AF"/>
    <w:rsid w:val="0031238E"/>
    <w:rsid w:val="003123BD"/>
    <w:rsid w:val="003127D6"/>
    <w:rsid w:val="00314CF2"/>
    <w:rsid w:val="00314F07"/>
    <w:rsid w:val="003155ED"/>
    <w:rsid w:val="00315EE7"/>
    <w:rsid w:val="00316435"/>
    <w:rsid w:val="00316C33"/>
    <w:rsid w:val="0031721E"/>
    <w:rsid w:val="00317240"/>
    <w:rsid w:val="003202DB"/>
    <w:rsid w:val="00321434"/>
    <w:rsid w:val="00322E42"/>
    <w:rsid w:val="00324C29"/>
    <w:rsid w:val="00324E46"/>
    <w:rsid w:val="00325FA7"/>
    <w:rsid w:val="00326B00"/>
    <w:rsid w:val="00326E42"/>
    <w:rsid w:val="00326EAC"/>
    <w:rsid w:val="00327256"/>
    <w:rsid w:val="00331758"/>
    <w:rsid w:val="00332766"/>
    <w:rsid w:val="00333495"/>
    <w:rsid w:val="00335D72"/>
    <w:rsid w:val="0033786F"/>
    <w:rsid w:val="0034014F"/>
    <w:rsid w:val="003412A1"/>
    <w:rsid w:val="00341367"/>
    <w:rsid w:val="00341560"/>
    <w:rsid w:val="00343208"/>
    <w:rsid w:val="00343DF1"/>
    <w:rsid w:val="00344328"/>
    <w:rsid w:val="003455EA"/>
    <w:rsid w:val="00345C78"/>
    <w:rsid w:val="00345F07"/>
    <w:rsid w:val="003470F2"/>
    <w:rsid w:val="00347758"/>
    <w:rsid w:val="00347D0F"/>
    <w:rsid w:val="00351A10"/>
    <w:rsid w:val="00351D0D"/>
    <w:rsid w:val="00353259"/>
    <w:rsid w:val="003534C1"/>
    <w:rsid w:val="00354F8C"/>
    <w:rsid w:val="003559E3"/>
    <w:rsid w:val="0035705F"/>
    <w:rsid w:val="0035724C"/>
    <w:rsid w:val="00360368"/>
    <w:rsid w:val="00360DCC"/>
    <w:rsid w:val="0036171C"/>
    <w:rsid w:val="00362967"/>
    <w:rsid w:val="00363CB1"/>
    <w:rsid w:val="003644DE"/>
    <w:rsid w:val="0036461E"/>
    <w:rsid w:val="00365015"/>
    <w:rsid w:val="003660F7"/>
    <w:rsid w:val="003703E9"/>
    <w:rsid w:val="0037147C"/>
    <w:rsid w:val="003716D5"/>
    <w:rsid w:val="00371C40"/>
    <w:rsid w:val="00371FA6"/>
    <w:rsid w:val="003728D7"/>
    <w:rsid w:val="003734F8"/>
    <w:rsid w:val="0037564E"/>
    <w:rsid w:val="00375A45"/>
    <w:rsid w:val="003769FA"/>
    <w:rsid w:val="00376BE6"/>
    <w:rsid w:val="003775D1"/>
    <w:rsid w:val="003810C2"/>
    <w:rsid w:val="00382DBC"/>
    <w:rsid w:val="00386016"/>
    <w:rsid w:val="0038652F"/>
    <w:rsid w:val="003903F6"/>
    <w:rsid w:val="003905D1"/>
    <w:rsid w:val="003907B3"/>
    <w:rsid w:val="00390BE2"/>
    <w:rsid w:val="00390C66"/>
    <w:rsid w:val="0039446E"/>
    <w:rsid w:val="00395D71"/>
    <w:rsid w:val="00395DA5"/>
    <w:rsid w:val="00396210"/>
    <w:rsid w:val="00396E9D"/>
    <w:rsid w:val="00397A46"/>
    <w:rsid w:val="003A0C9D"/>
    <w:rsid w:val="003A114D"/>
    <w:rsid w:val="003A11DF"/>
    <w:rsid w:val="003A198E"/>
    <w:rsid w:val="003A22DD"/>
    <w:rsid w:val="003A3C0D"/>
    <w:rsid w:val="003A3F29"/>
    <w:rsid w:val="003A410F"/>
    <w:rsid w:val="003A4276"/>
    <w:rsid w:val="003A5769"/>
    <w:rsid w:val="003A5D09"/>
    <w:rsid w:val="003A6604"/>
    <w:rsid w:val="003A691B"/>
    <w:rsid w:val="003A6B87"/>
    <w:rsid w:val="003A7E21"/>
    <w:rsid w:val="003B065B"/>
    <w:rsid w:val="003B1A37"/>
    <w:rsid w:val="003B1A8A"/>
    <w:rsid w:val="003B1F84"/>
    <w:rsid w:val="003B3B56"/>
    <w:rsid w:val="003B3D5D"/>
    <w:rsid w:val="003B540C"/>
    <w:rsid w:val="003B6285"/>
    <w:rsid w:val="003B77CB"/>
    <w:rsid w:val="003C277A"/>
    <w:rsid w:val="003C2812"/>
    <w:rsid w:val="003C3997"/>
    <w:rsid w:val="003C4758"/>
    <w:rsid w:val="003C58BC"/>
    <w:rsid w:val="003C5E63"/>
    <w:rsid w:val="003C6C2A"/>
    <w:rsid w:val="003C6CA5"/>
    <w:rsid w:val="003C73A5"/>
    <w:rsid w:val="003C76AC"/>
    <w:rsid w:val="003D0398"/>
    <w:rsid w:val="003D07A1"/>
    <w:rsid w:val="003D0AE8"/>
    <w:rsid w:val="003D15B5"/>
    <w:rsid w:val="003D1A3A"/>
    <w:rsid w:val="003D1E56"/>
    <w:rsid w:val="003D1F24"/>
    <w:rsid w:val="003D2B9A"/>
    <w:rsid w:val="003D3476"/>
    <w:rsid w:val="003D4B37"/>
    <w:rsid w:val="003D4F81"/>
    <w:rsid w:val="003D5013"/>
    <w:rsid w:val="003D5122"/>
    <w:rsid w:val="003D7435"/>
    <w:rsid w:val="003D7B33"/>
    <w:rsid w:val="003E03C8"/>
    <w:rsid w:val="003E199E"/>
    <w:rsid w:val="003E23B2"/>
    <w:rsid w:val="003E273B"/>
    <w:rsid w:val="003E2E39"/>
    <w:rsid w:val="003E358C"/>
    <w:rsid w:val="003E3C2D"/>
    <w:rsid w:val="003E69DD"/>
    <w:rsid w:val="003E6CB4"/>
    <w:rsid w:val="003E7E0F"/>
    <w:rsid w:val="003E7EF0"/>
    <w:rsid w:val="003F03EB"/>
    <w:rsid w:val="003F05CF"/>
    <w:rsid w:val="003F2226"/>
    <w:rsid w:val="003F321B"/>
    <w:rsid w:val="003F3975"/>
    <w:rsid w:val="003F64A3"/>
    <w:rsid w:val="003F735B"/>
    <w:rsid w:val="0040120D"/>
    <w:rsid w:val="004035C2"/>
    <w:rsid w:val="00404048"/>
    <w:rsid w:val="00404871"/>
    <w:rsid w:val="004049CF"/>
    <w:rsid w:val="0040508F"/>
    <w:rsid w:val="0040716B"/>
    <w:rsid w:val="00407CBE"/>
    <w:rsid w:val="00407ED3"/>
    <w:rsid w:val="00412C4B"/>
    <w:rsid w:val="00413633"/>
    <w:rsid w:val="00414404"/>
    <w:rsid w:val="00414AA4"/>
    <w:rsid w:val="004169DF"/>
    <w:rsid w:val="00416E87"/>
    <w:rsid w:val="004203E0"/>
    <w:rsid w:val="00420C73"/>
    <w:rsid w:val="00421D87"/>
    <w:rsid w:val="00422362"/>
    <w:rsid w:val="00422DE5"/>
    <w:rsid w:val="00424F6D"/>
    <w:rsid w:val="004250F8"/>
    <w:rsid w:val="00425692"/>
    <w:rsid w:val="00427906"/>
    <w:rsid w:val="00432275"/>
    <w:rsid w:val="00432C9E"/>
    <w:rsid w:val="00433B1F"/>
    <w:rsid w:val="00433E0F"/>
    <w:rsid w:val="004341F6"/>
    <w:rsid w:val="004368F9"/>
    <w:rsid w:val="00436D3E"/>
    <w:rsid w:val="004375F5"/>
    <w:rsid w:val="00437C4F"/>
    <w:rsid w:val="00437D50"/>
    <w:rsid w:val="00441226"/>
    <w:rsid w:val="00442451"/>
    <w:rsid w:val="00442BCA"/>
    <w:rsid w:val="0044317C"/>
    <w:rsid w:val="004435AD"/>
    <w:rsid w:val="004435F5"/>
    <w:rsid w:val="004439A4"/>
    <w:rsid w:val="004444F6"/>
    <w:rsid w:val="00444D19"/>
    <w:rsid w:val="00444F08"/>
    <w:rsid w:val="004458A3"/>
    <w:rsid w:val="00445EB0"/>
    <w:rsid w:val="00446E5A"/>
    <w:rsid w:val="0044774E"/>
    <w:rsid w:val="00447ABC"/>
    <w:rsid w:val="004500AF"/>
    <w:rsid w:val="00451BD0"/>
    <w:rsid w:val="00451DD4"/>
    <w:rsid w:val="004524AB"/>
    <w:rsid w:val="00452777"/>
    <w:rsid w:val="0045355A"/>
    <w:rsid w:val="004547EF"/>
    <w:rsid w:val="00454A89"/>
    <w:rsid w:val="004569F6"/>
    <w:rsid w:val="00456CF6"/>
    <w:rsid w:val="0045777A"/>
    <w:rsid w:val="00457F3E"/>
    <w:rsid w:val="00460636"/>
    <w:rsid w:val="004612E2"/>
    <w:rsid w:val="004623E8"/>
    <w:rsid w:val="00462597"/>
    <w:rsid w:val="00462805"/>
    <w:rsid w:val="00462DF7"/>
    <w:rsid w:val="00463CB2"/>
    <w:rsid w:val="00463F80"/>
    <w:rsid w:val="00464517"/>
    <w:rsid w:val="004660A1"/>
    <w:rsid w:val="004677B7"/>
    <w:rsid w:val="00467E1E"/>
    <w:rsid w:val="00470F0C"/>
    <w:rsid w:val="00471727"/>
    <w:rsid w:val="00471B9C"/>
    <w:rsid w:val="00472C8B"/>
    <w:rsid w:val="00472D8A"/>
    <w:rsid w:val="00473269"/>
    <w:rsid w:val="00475AC3"/>
    <w:rsid w:val="00476E1C"/>
    <w:rsid w:val="004775B3"/>
    <w:rsid w:val="00477647"/>
    <w:rsid w:val="00477B1F"/>
    <w:rsid w:val="00480282"/>
    <w:rsid w:val="00481FB7"/>
    <w:rsid w:val="004831CF"/>
    <w:rsid w:val="0048343C"/>
    <w:rsid w:val="0048386C"/>
    <w:rsid w:val="004861BE"/>
    <w:rsid w:val="0048660D"/>
    <w:rsid w:val="0048768D"/>
    <w:rsid w:val="00487DE2"/>
    <w:rsid w:val="004906C0"/>
    <w:rsid w:val="00490700"/>
    <w:rsid w:val="004917F3"/>
    <w:rsid w:val="00494995"/>
    <w:rsid w:val="00494F13"/>
    <w:rsid w:val="00495D17"/>
    <w:rsid w:val="004966AC"/>
    <w:rsid w:val="00496EEC"/>
    <w:rsid w:val="0049714F"/>
    <w:rsid w:val="004A0EA6"/>
    <w:rsid w:val="004A1F11"/>
    <w:rsid w:val="004A3788"/>
    <w:rsid w:val="004A3FD7"/>
    <w:rsid w:val="004A4136"/>
    <w:rsid w:val="004A4BDB"/>
    <w:rsid w:val="004A5970"/>
    <w:rsid w:val="004A61F1"/>
    <w:rsid w:val="004A7A2A"/>
    <w:rsid w:val="004A7C74"/>
    <w:rsid w:val="004B0B93"/>
    <w:rsid w:val="004B352F"/>
    <w:rsid w:val="004B4360"/>
    <w:rsid w:val="004B63F3"/>
    <w:rsid w:val="004B63F9"/>
    <w:rsid w:val="004B76DC"/>
    <w:rsid w:val="004B7B92"/>
    <w:rsid w:val="004C127C"/>
    <w:rsid w:val="004C2247"/>
    <w:rsid w:val="004C2A39"/>
    <w:rsid w:val="004C2B2F"/>
    <w:rsid w:val="004C2BD7"/>
    <w:rsid w:val="004C31F5"/>
    <w:rsid w:val="004C4120"/>
    <w:rsid w:val="004C41BF"/>
    <w:rsid w:val="004C4ECE"/>
    <w:rsid w:val="004C5201"/>
    <w:rsid w:val="004C6DC7"/>
    <w:rsid w:val="004C707B"/>
    <w:rsid w:val="004D0B4C"/>
    <w:rsid w:val="004D1591"/>
    <w:rsid w:val="004D1CD9"/>
    <w:rsid w:val="004D2D7E"/>
    <w:rsid w:val="004D3E17"/>
    <w:rsid w:val="004D4189"/>
    <w:rsid w:val="004D4FB6"/>
    <w:rsid w:val="004D6CB7"/>
    <w:rsid w:val="004D70B5"/>
    <w:rsid w:val="004D7259"/>
    <w:rsid w:val="004E047B"/>
    <w:rsid w:val="004E18E5"/>
    <w:rsid w:val="004E1B76"/>
    <w:rsid w:val="004E1F9D"/>
    <w:rsid w:val="004E1FB7"/>
    <w:rsid w:val="004E1FD4"/>
    <w:rsid w:val="004E2738"/>
    <w:rsid w:val="004E2976"/>
    <w:rsid w:val="004E3279"/>
    <w:rsid w:val="004E3AB3"/>
    <w:rsid w:val="004E3AD9"/>
    <w:rsid w:val="004E4894"/>
    <w:rsid w:val="004E63A1"/>
    <w:rsid w:val="004E70C6"/>
    <w:rsid w:val="004E7685"/>
    <w:rsid w:val="004E7B01"/>
    <w:rsid w:val="004F04C1"/>
    <w:rsid w:val="004F063D"/>
    <w:rsid w:val="004F142A"/>
    <w:rsid w:val="004F193B"/>
    <w:rsid w:val="004F1C2D"/>
    <w:rsid w:val="004F2737"/>
    <w:rsid w:val="004F5535"/>
    <w:rsid w:val="004F5857"/>
    <w:rsid w:val="004F5949"/>
    <w:rsid w:val="004F5B7B"/>
    <w:rsid w:val="004F69E7"/>
    <w:rsid w:val="004F71DA"/>
    <w:rsid w:val="004F7A5D"/>
    <w:rsid w:val="004F7FC1"/>
    <w:rsid w:val="00500412"/>
    <w:rsid w:val="0050120C"/>
    <w:rsid w:val="005013A8"/>
    <w:rsid w:val="005017D4"/>
    <w:rsid w:val="00501C79"/>
    <w:rsid w:val="0050234B"/>
    <w:rsid w:val="0050294D"/>
    <w:rsid w:val="00503185"/>
    <w:rsid w:val="005035C1"/>
    <w:rsid w:val="005037D2"/>
    <w:rsid w:val="0050398D"/>
    <w:rsid w:val="00503AE6"/>
    <w:rsid w:val="0050487A"/>
    <w:rsid w:val="00504964"/>
    <w:rsid w:val="00504FAF"/>
    <w:rsid w:val="00505A48"/>
    <w:rsid w:val="00505EED"/>
    <w:rsid w:val="005063BC"/>
    <w:rsid w:val="00507327"/>
    <w:rsid w:val="00507357"/>
    <w:rsid w:val="00507DA9"/>
    <w:rsid w:val="00510B0D"/>
    <w:rsid w:val="00510FF8"/>
    <w:rsid w:val="00511EDE"/>
    <w:rsid w:val="005126A7"/>
    <w:rsid w:val="00512F2A"/>
    <w:rsid w:val="005135FE"/>
    <w:rsid w:val="0051403A"/>
    <w:rsid w:val="00514251"/>
    <w:rsid w:val="0051451A"/>
    <w:rsid w:val="00515419"/>
    <w:rsid w:val="00516509"/>
    <w:rsid w:val="005167C1"/>
    <w:rsid w:val="00516A63"/>
    <w:rsid w:val="00517C59"/>
    <w:rsid w:val="00517F15"/>
    <w:rsid w:val="00520ADB"/>
    <w:rsid w:val="0052200F"/>
    <w:rsid w:val="00524127"/>
    <w:rsid w:val="0052428F"/>
    <w:rsid w:val="00525028"/>
    <w:rsid w:val="00525A1E"/>
    <w:rsid w:val="00525AC6"/>
    <w:rsid w:val="00525B82"/>
    <w:rsid w:val="00526E6D"/>
    <w:rsid w:val="0053034F"/>
    <w:rsid w:val="00530604"/>
    <w:rsid w:val="00530EA9"/>
    <w:rsid w:val="00532CF1"/>
    <w:rsid w:val="0053705A"/>
    <w:rsid w:val="005378E3"/>
    <w:rsid w:val="00537CBF"/>
    <w:rsid w:val="00540D84"/>
    <w:rsid w:val="0054127A"/>
    <w:rsid w:val="00541648"/>
    <w:rsid w:val="00543AA7"/>
    <w:rsid w:val="00543BFD"/>
    <w:rsid w:val="00544563"/>
    <w:rsid w:val="005471A2"/>
    <w:rsid w:val="00550C45"/>
    <w:rsid w:val="005521D2"/>
    <w:rsid w:val="00552B4C"/>
    <w:rsid w:val="005552C9"/>
    <w:rsid w:val="00555A15"/>
    <w:rsid w:val="00555C85"/>
    <w:rsid w:val="00557A8E"/>
    <w:rsid w:val="00557B6F"/>
    <w:rsid w:val="00557E97"/>
    <w:rsid w:val="00557EFA"/>
    <w:rsid w:val="00560C2B"/>
    <w:rsid w:val="0056238C"/>
    <w:rsid w:val="005648F8"/>
    <w:rsid w:val="0056494B"/>
    <w:rsid w:val="00566E72"/>
    <w:rsid w:val="005672C5"/>
    <w:rsid w:val="00567388"/>
    <w:rsid w:val="005700D7"/>
    <w:rsid w:val="00570822"/>
    <w:rsid w:val="00571E31"/>
    <w:rsid w:val="005727C3"/>
    <w:rsid w:val="00572918"/>
    <w:rsid w:val="00573708"/>
    <w:rsid w:val="00575EA3"/>
    <w:rsid w:val="00576366"/>
    <w:rsid w:val="00577870"/>
    <w:rsid w:val="005778C4"/>
    <w:rsid w:val="00577B73"/>
    <w:rsid w:val="0058138D"/>
    <w:rsid w:val="00582074"/>
    <w:rsid w:val="00582369"/>
    <w:rsid w:val="00582D37"/>
    <w:rsid w:val="00583CE1"/>
    <w:rsid w:val="00583E7D"/>
    <w:rsid w:val="00584B27"/>
    <w:rsid w:val="00585B62"/>
    <w:rsid w:val="00586A29"/>
    <w:rsid w:val="0058717F"/>
    <w:rsid w:val="00591A20"/>
    <w:rsid w:val="00593498"/>
    <w:rsid w:val="00593660"/>
    <w:rsid w:val="005937A0"/>
    <w:rsid w:val="0059437B"/>
    <w:rsid w:val="00594688"/>
    <w:rsid w:val="00595154"/>
    <w:rsid w:val="00596A12"/>
    <w:rsid w:val="005A0D95"/>
    <w:rsid w:val="005A0E21"/>
    <w:rsid w:val="005A10F3"/>
    <w:rsid w:val="005A130D"/>
    <w:rsid w:val="005A2431"/>
    <w:rsid w:val="005A32C7"/>
    <w:rsid w:val="005A4042"/>
    <w:rsid w:val="005A4B3E"/>
    <w:rsid w:val="005A4BB7"/>
    <w:rsid w:val="005A4D03"/>
    <w:rsid w:val="005A6831"/>
    <w:rsid w:val="005A6AC9"/>
    <w:rsid w:val="005A768D"/>
    <w:rsid w:val="005B338F"/>
    <w:rsid w:val="005B3CE0"/>
    <w:rsid w:val="005B408F"/>
    <w:rsid w:val="005B5762"/>
    <w:rsid w:val="005B5AE7"/>
    <w:rsid w:val="005B5B0B"/>
    <w:rsid w:val="005B7926"/>
    <w:rsid w:val="005C1CB8"/>
    <w:rsid w:val="005C24BC"/>
    <w:rsid w:val="005C24E4"/>
    <w:rsid w:val="005C4AAA"/>
    <w:rsid w:val="005C4B1D"/>
    <w:rsid w:val="005C7293"/>
    <w:rsid w:val="005D0E33"/>
    <w:rsid w:val="005D1981"/>
    <w:rsid w:val="005D1DED"/>
    <w:rsid w:val="005D270D"/>
    <w:rsid w:val="005D3520"/>
    <w:rsid w:val="005D359C"/>
    <w:rsid w:val="005D547B"/>
    <w:rsid w:val="005D5C5F"/>
    <w:rsid w:val="005D685C"/>
    <w:rsid w:val="005D70A3"/>
    <w:rsid w:val="005D752A"/>
    <w:rsid w:val="005D7F21"/>
    <w:rsid w:val="005E0992"/>
    <w:rsid w:val="005E0C87"/>
    <w:rsid w:val="005E1B51"/>
    <w:rsid w:val="005E25D7"/>
    <w:rsid w:val="005E2647"/>
    <w:rsid w:val="005E2C2E"/>
    <w:rsid w:val="005E4BCF"/>
    <w:rsid w:val="005E5717"/>
    <w:rsid w:val="005E5E62"/>
    <w:rsid w:val="005E613A"/>
    <w:rsid w:val="005E7A0F"/>
    <w:rsid w:val="005F04DE"/>
    <w:rsid w:val="005F34F1"/>
    <w:rsid w:val="005F383E"/>
    <w:rsid w:val="005F4B8B"/>
    <w:rsid w:val="005F6882"/>
    <w:rsid w:val="005F7736"/>
    <w:rsid w:val="005F7D54"/>
    <w:rsid w:val="00600007"/>
    <w:rsid w:val="006003E2"/>
    <w:rsid w:val="006016BD"/>
    <w:rsid w:val="00601A62"/>
    <w:rsid w:val="00602B57"/>
    <w:rsid w:val="00602D4C"/>
    <w:rsid w:val="00603026"/>
    <w:rsid w:val="006041A4"/>
    <w:rsid w:val="00604823"/>
    <w:rsid w:val="006054FD"/>
    <w:rsid w:val="00605630"/>
    <w:rsid w:val="00605AB8"/>
    <w:rsid w:val="00606527"/>
    <w:rsid w:val="00606664"/>
    <w:rsid w:val="00606EDC"/>
    <w:rsid w:val="00607409"/>
    <w:rsid w:val="006075BF"/>
    <w:rsid w:val="00607E59"/>
    <w:rsid w:val="00610195"/>
    <w:rsid w:val="00610DDA"/>
    <w:rsid w:val="006112A6"/>
    <w:rsid w:val="0061154C"/>
    <w:rsid w:val="00612645"/>
    <w:rsid w:val="00612C7F"/>
    <w:rsid w:val="00612D80"/>
    <w:rsid w:val="0061365E"/>
    <w:rsid w:val="00613B46"/>
    <w:rsid w:val="006167F8"/>
    <w:rsid w:val="00616E3E"/>
    <w:rsid w:val="00616E9B"/>
    <w:rsid w:val="00617597"/>
    <w:rsid w:val="00617987"/>
    <w:rsid w:val="00617C22"/>
    <w:rsid w:val="006202EF"/>
    <w:rsid w:val="006210D6"/>
    <w:rsid w:val="00621D5A"/>
    <w:rsid w:val="00623525"/>
    <w:rsid w:val="00624E2C"/>
    <w:rsid w:val="00625463"/>
    <w:rsid w:val="0063051B"/>
    <w:rsid w:val="00630D05"/>
    <w:rsid w:val="00630E98"/>
    <w:rsid w:val="00631584"/>
    <w:rsid w:val="00631C9E"/>
    <w:rsid w:val="006338EE"/>
    <w:rsid w:val="0063474E"/>
    <w:rsid w:val="00634904"/>
    <w:rsid w:val="00634A18"/>
    <w:rsid w:val="00634B5F"/>
    <w:rsid w:val="00637804"/>
    <w:rsid w:val="00641501"/>
    <w:rsid w:val="0064171F"/>
    <w:rsid w:val="00641724"/>
    <w:rsid w:val="00642641"/>
    <w:rsid w:val="006437D8"/>
    <w:rsid w:val="006444EF"/>
    <w:rsid w:val="00645E57"/>
    <w:rsid w:val="006460FC"/>
    <w:rsid w:val="00646E6A"/>
    <w:rsid w:val="006478A4"/>
    <w:rsid w:val="00647A87"/>
    <w:rsid w:val="00647B8E"/>
    <w:rsid w:val="0065066F"/>
    <w:rsid w:val="0065185B"/>
    <w:rsid w:val="006535F2"/>
    <w:rsid w:val="00654333"/>
    <w:rsid w:val="00655796"/>
    <w:rsid w:val="0065698D"/>
    <w:rsid w:val="00660538"/>
    <w:rsid w:val="00660BEB"/>
    <w:rsid w:val="0066190F"/>
    <w:rsid w:val="00661936"/>
    <w:rsid w:val="00661E0A"/>
    <w:rsid w:val="00663926"/>
    <w:rsid w:val="00664425"/>
    <w:rsid w:val="006648E3"/>
    <w:rsid w:val="00666654"/>
    <w:rsid w:val="0066752E"/>
    <w:rsid w:val="00667AC8"/>
    <w:rsid w:val="0067174A"/>
    <w:rsid w:val="00672094"/>
    <w:rsid w:val="00672AA4"/>
    <w:rsid w:val="006736EB"/>
    <w:rsid w:val="006741F4"/>
    <w:rsid w:val="006744F3"/>
    <w:rsid w:val="00675A5D"/>
    <w:rsid w:val="00676DD4"/>
    <w:rsid w:val="00677FCD"/>
    <w:rsid w:val="00680662"/>
    <w:rsid w:val="006807C3"/>
    <w:rsid w:val="0068126B"/>
    <w:rsid w:val="0068295E"/>
    <w:rsid w:val="00682B3D"/>
    <w:rsid w:val="006834BE"/>
    <w:rsid w:val="00683F4C"/>
    <w:rsid w:val="00685306"/>
    <w:rsid w:val="00686116"/>
    <w:rsid w:val="006864C5"/>
    <w:rsid w:val="00691CC9"/>
    <w:rsid w:val="00693EAB"/>
    <w:rsid w:val="006945CE"/>
    <w:rsid w:val="006958A4"/>
    <w:rsid w:val="00695D24"/>
    <w:rsid w:val="00697AC6"/>
    <w:rsid w:val="006A09AE"/>
    <w:rsid w:val="006A1017"/>
    <w:rsid w:val="006A2534"/>
    <w:rsid w:val="006A292E"/>
    <w:rsid w:val="006A2C8D"/>
    <w:rsid w:val="006A32B9"/>
    <w:rsid w:val="006A33F1"/>
    <w:rsid w:val="006A4084"/>
    <w:rsid w:val="006A4203"/>
    <w:rsid w:val="006A489A"/>
    <w:rsid w:val="006A4F3D"/>
    <w:rsid w:val="006A5517"/>
    <w:rsid w:val="006A5E53"/>
    <w:rsid w:val="006A72E6"/>
    <w:rsid w:val="006B0B2D"/>
    <w:rsid w:val="006B0F46"/>
    <w:rsid w:val="006B1A7F"/>
    <w:rsid w:val="006B2521"/>
    <w:rsid w:val="006B3599"/>
    <w:rsid w:val="006B3D9B"/>
    <w:rsid w:val="006B466F"/>
    <w:rsid w:val="006B4831"/>
    <w:rsid w:val="006B4B5A"/>
    <w:rsid w:val="006B550D"/>
    <w:rsid w:val="006B6F45"/>
    <w:rsid w:val="006B7425"/>
    <w:rsid w:val="006C1D83"/>
    <w:rsid w:val="006C1E92"/>
    <w:rsid w:val="006C2D8A"/>
    <w:rsid w:val="006C393C"/>
    <w:rsid w:val="006C4518"/>
    <w:rsid w:val="006C4AC8"/>
    <w:rsid w:val="006C4E66"/>
    <w:rsid w:val="006C5C76"/>
    <w:rsid w:val="006C63D3"/>
    <w:rsid w:val="006C6DB9"/>
    <w:rsid w:val="006D0469"/>
    <w:rsid w:val="006D194B"/>
    <w:rsid w:val="006D1955"/>
    <w:rsid w:val="006D2153"/>
    <w:rsid w:val="006D2828"/>
    <w:rsid w:val="006D2DA1"/>
    <w:rsid w:val="006D31FC"/>
    <w:rsid w:val="006D36FF"/>
    <w:rsid w:val="006D3A49"/>
    <w:rsid w:val="006D3B57"/>
    <w:rsid w:val="006D3ED6"/>
    <w:rsid w:val="006D3F78"/>
    <w:rsid w:val="006D4594"/>
    <w:rsid w:val="006D4646"/>
    <w:rsid w:val="006D581B"/>
    <w:rsid w:val="006D5954"/>
    <w:rsid w:val="006D59E2"/>
    <w:rsid w:val="006D5DCC"/>
    <w:rsid w:val="006D669A"/>
    <w:rsid w:val="006D675F"/>
    <w:rsid w:val="006D6F54"/>
    <w:rsid w:val="006D7842"/>
    <w:rsid w:val="006E2E57"/>
    <w:rsid w:val="006E33FC"/>
    <w:rsid w:val="006E36C2"/>
    <w:rsid w:val="006E4C2E"/>
    <w:rsid w:val="006E4E80"/>
    <w:rsid w:val="006E527B"/>
    <w:rsid w:val="006E59F5"/>
    <w:rsid w:val="006E5EA4"/>
    <w:rsid w:val="006E62CC"/>
    <w:rsid w:val="006E7244"/>
    <w:rsid w:val="006E767D"/>
    <w:rsid w:val="006F1A78"/>
    <w:rsid w:val="006F1F4D"/>
    <w:rsid w:val="006F20B2"/>
    <w:rsid w:val="006F61B1"/>
    <w:rsid w:val="006F6A8F"/>
    <w:rsid w:val="006F7418"/>
    <w:rsid w:val="007014B0"/>
    <w:rsid w:val="0070200F"/>
    <w:rsid w:val="00702AC8"/>
    <w:rsid w:val="00703DA3"/>
    <w:rsid w:val="00703E98"/>
    <w:rsid w:val="00704ADF"/>
    <w:rsid w:val="007060D3"/>
    <w:rsid w:val="0070690B"/>
    <w:rsid w:val="00707FEE"/>
    <w:rsid w:val="0071084A"/>
    <w:rsid w:val="007125AB"/>
    <w:rsid w:val="00713AD3"/>
    <w:rsid w:val="00714405"/>
    <w:rsid w:val="00714736"/>
    <w:rsid w:val="00714D51"/>
    <w:rsid w:val="007155C1"/>
    <w:rsid w:val="00715948"/>
    <w:rsid w:val="00715DAA"/>
    <w:rsid w:val="007205AF"/>
    <w:rsid w:val="00720F21"/>
    <w:rsid w:val="00721020"/>
    <w:rsid w:val="0072153F"/>
    <w:rsid w:val="00721774"/>
    <w:rsid w:val="00722608"/>
    <w:rsid w:val="0072273A"/>
    <w:rsid w:val="00722F52"/>
    <w:rsid w:val="00723678"/>
    <w:rsid w:val="0072465F"/>
    <w:rsid w:val="00725E8B"/>
    <w:rsid w:val="00726B57"/>
    <w:rsid w:val="00727866"/>
    <w:rsid w:val="00727D3A"/>
    <w:rsid w:val="007303C6"/>
    <w:rsid w:val="0073115D"/>
    <w:rsid w:val="00732299"/>
    <w:rsid w:val="00732900"/>
    <w:rsid w:val="00733189"/>
    <w:rsid w:val="0073370F"/>
    <w:rsid w:val="0073546C"/>
    <w:rsid w:val="0073675A"/>
    <w:rsid w:val="00736B00"/>
    <w:rsid w:val="0074048E"/>
    <w:rsid w:val="00741683"/>
    <w:rsid w:val="0074264C"/>
    <w:rsid w:val="00742BDD"/>
    <w:rsid w:val="00742F96"/>
    <w:rsid w:val="00743080"/>
    <w:rsid w:val="007449DE"/>
    <w:rsid w:val="007449F4"/>
    <w:rsid w:val="00745106"/>
    <w:rsid w:val="0074575F"/>
    <w:rsid w:val="00745CA2"/>
    <w:rsid w:val="00750EF7"/>
    <w:rsid w:val="0075164C"/>
    <w:rsid w:val="00751828"/>
    <w:rsid w:val="0075345A"/>
    <w:rsid w:val="007558A8"/>
    <w:rsid w:val="00756F47"/>
    <w:rsid w:val="007570F3"/>
    <w:rsid w:val="00757336"/>
    <w:rsid w:val="0075745D"/>
    <w:rsid w:val="00760668"/>
    <w:rsid w:val="00762805"/>
    <w:rsid w:val="007644DF"/>
    <w:rsid w:val="00765A6F"/>
    <w:rsid w:val="00766536"/>
    <w:rsid w:val="00766597"/>
    <w:rsid w:val="007670BB"/>
    <w:rsid w:val="00770C28"/>
    <w:rsid w:val="00771C53"/>
    <w:rsid w:val="00772596"/>
    <w:rsid w:val="00773602"/>
    <w:rsid w:val="00774328"/>
    <w:rsid w:val="007752C9"/>
    <w:rsid w:val="00775D65"/>
    <w:rsid w:val="007764A8"/>
    <w:rsid w:val="00777679"/>
    <w:rsid w:val="00777895"/>
    <w:rsid w:val="00780DA9"/>
    <w:rsid w:val="00782425"/>
    <w:rsid w:val="007831B9"/>
    <w:rsid w:val="007839F7"/>
    <w:rsid w:val="007852CC"/>
    <w:rsid w:val="007863D3"/>
    <w:rsid w:val="0078745B"/>
    <w:rsid w:val="00790858"/>
    <w:rsid w:val="00790B8D"/>
    <w:rsid w:val="007912A0"/>
    <w:rsid w:val="00791934"/>
    <w:rsid w:val="007931F7"/>
    <w:rsid w:val="007933FA"/>
    <w:rsid w:val="00795C00"/>
    <w:rsid w:val="00795D22"/>
    <w:rsid w:val="00797732"/>
    <w:rsid w:val="00797CBB"/>
    <w:rsid w:val="007A0C64"/>
    <w:rsid w:val="007A0F61"/>
    <w:rsid w:val="007A14F9"/>
    <w:rsid w:val="007A1CB0"/>
    <w:rsid w:val="007A1D66"/>
    <w:rsid w:val="007A2F44"/>
    <w:rsid w:val="007A302F"/>
    <w:rsid w:val="007A3538"/>
    <w:rsid w:val="007A42AB"/>
    <w:rsid w:val="007A43F0"/>
    <w:rsid w:val="007A5454"/>
    <w:rsid w:val="007A56C8"/>
    <w:rsid w:val="007B0414"/>
    <w:rsid w:val="007B1A15"/>
    <w:rsid w:val="007B2D61"/>
    <w:rsid w:val="007B36DE"/>
    <w:rsid w:val="007B420F"/>
    <w:rsid w:val="007B490C"/>
    <w:rsid w:val="007B65E6"/>
    <w:rsid w:val="007B66E5"/>
    <w:rsid w:val="007B720A"/>
    <w:rsid w:val="007C00BD"/>
    <w:rsid w:val="007C0211"/>
    <w:rsid w:val="007C053B"/>
    <w:rsid w:val="007C08C0"/>
    <w:rsid w:val="007C0B28"/>
    <w:rsid w:val="007C0E1D"/>
    <w:rsid w:val="007C179B"/>
    <w:rsid w:val="007C2C37"/>
    <w:rsid w:val="007C3184"/>
    <w:rsid w:val="007C3ADD"/>
    <w:rsid w:val="007C42DF"/>
    <w:rsid w:val="007C46D9"/>
    <w:rsid w:val="007C611C"/>
    <w:rsid w:val="007C6C05"/>
    <w:rsid w:val="007D0B64"/>
    <w:rsid w:val="007D116E"/>
    <w:rsid w:val="007D17CC"/>
    <w:rsid w:val="007D352C"/>
    <w:rsid w:val="007D4385"/>
    <w:rsid w:val="007D448B"/>
    <w:rsid w:val="007D4C5C"/>
    <w:rsid w:val="007D4F46"/>
    <w:rsid w:val="007D5637"/>
    <w:rsid w:val="007D6499"/>
    <w:rsid w:val="007D6F65"/>
    <w:rsid w:val="007D7110"/>
    <w:rsid w:val="007D77DB"/>
    <w:rsid w:val="007E0555"/>
    <w:rsid w:val="007E0B56"/>
    <w:rsid w:val="007E2C4B"/>
    <w:rsid w:val="007E40F6"/>
    <w:rsid w:val="007E4269"/>
    <w:rsid w:val="007E512D"/>
    <w:rsid w:val="007E5780"/>
    <w:rsid w:val="007E608B"/>
    <w:rsid w:val="007E697B"/>
    <w:rsid w:val="007E6B77"/>
    <w:rsid w:val="007E759C"/>
    <w:rsid w:val="007F0488"/>
    <w:rsid w:val="007F08D3"/>
    <w:rsid w:val="007F0BB0"/>
    <w:rsid w:val="007F1A13"/>
    <w:rsid w:val="007F2776"/>
    <w:rsid w:val="007F382A"/>
    <w:rsid w:val="007F3A9D"/>
    <w:rsid w:val="007F3D87"/>
    <w:rsid w:val="007F4832"/>
    <w:rsid w:val="007F6C8F"/>
    <w:rsid w:val="007F7799"/>
    <w:rsid w:val="00800C9F"/>
    <w:rsid w:val="00801598"/>
    <w:rsid w:val="00801E2A"/>
    <w:rsid w:val="008025B8"/>
    <w:rsid w:val="00802640"/>
    <w:rsid w:val="00802BC0"/>
    <w:rsid w:val="008035E9"/>
    <w:rsid w:val="008048B7"/>
    <w:rsid w:val="00804A40"/>
    <w:rsid w:val="00804C03"/>
    <w:rsid w:val="008056BE"/>
    <w:rsid w:val="00805D99"/>
    <w:rsid w:val="00805E55"/>
    <w:rsid w:val="0080677D"/>
    <w:rsid w:val="00807E6C"/>
    <w:rsid w:val="00807F37"/>
    <w:rsid w:val="008101EC"/>
    <w:rsid w:val="008110E3"/>
    <w:rsid w:val="00812610"/>
    <w:rsid w:val="00812769"/>
    <w:rsid w:val="00812B1D"/>
    <w:rsid w:val="0081545F"/>
    <w:rsid w:val="00816454"/>
    <w:rsid w:val="0081675F"/>
    <w:rsid w:val="0081698A"/>
    <w:rsid w:val="00817FFD"/>
    <w:rsid w:val="00821C6F"/>
    <w:rsid w:val="00822203"/>
    <w:rsid w:val="008222AD"/>
    <w:rsid w:val="008228C2"/>
    <w:rsid w:val="00822A19"/>
    <w:rsid w:val="00824C75"/>
    <w:rsid w:val="008250DE"/>
    <w:rsid w:val="008275A8"/>
    <w:rsid w:val="00831223"/>
    <w:rsid w:val="00831C15"/>
    <w:rsid w:val="00831CFC"/>
    <w:rsid w:val="0083275A"/>
    <w:rsid w:val="008333DF"/>
    <w:rsid w:val="008350A8"/>
    <w:rsid w:val="008355E7"/>
    <w:rsid w:val="00836E31"/>
    <w:rsid w:val="00837BB1"/>
    <w:rsid w:val="008407DC"/>
    <w:rsid w:val="00842376"/>
    <w:rsid w:val="0084317D"/>
    <w:rsid w:val="0084427A"/>
    <w:rsid w:val="0084485C"/>
    <w:rsid w:val="00845101"/>
    <w:rsid w:val="0084514B"/>
    <w:rsid w:val="00845399"/>
    <w:rsid w:val="00845A0C"/>
    <w:rsid w:val="00845C86"/>
    <w:rsid w:val="00846063"/>
    <w:rsid w:val="008474D8"/>
    <w:rsid w:val="00847F98"/>
    <w:rsid w:val="00853D4F"/>
    <w:rsid w:val="00854917"/>
    <w:rsid w:val="00854F17"/>
    <w:rsid w:val="00856701"/>
    <w:rsid w:val="00860B0D"/>
    <w:rsid w:val="00860C45"/>
    <w:rsid w:val="00861405"/>
    <w:rsid w:val="008645B5"/>
    <w:rsid w:val="008661A6"/>
    <w:rsid w:val="0086657B"/>
    <w:rsid w:val="00866953"/>
    <w:rsid w:val="00866C93"/>
    <w:rsid w:val="008678AB"/>
    <w:rsid w:val="00867C2D"/>
    <w:rsid w:val="008700F0"/>
    <w:rsid w:val="008706CE"/>
    <w:rsid w:val="008718DA"/>
    <w:rsid w:val="00871FDD"/>
    <w:rsid w:val="00874C2A"/>
    <w:rsid w:val="00874EA9"/>
    <w:rsid w:val="00875582"/>
    <w:rsid w:val="0087646C"/>
    <w:rsid w:val="008766F3"/>
    <w:rsid w:val="008778AC"/>
    <w:rsid w:val="00877BA3"/>
    <w:rsid w:val="00880D50"/>
    <w:rsid w:val="008823B4"/>
    <w:rsid w:val="0088364B"/>
    <w:rsid w:val="00883AD7"/>
    <w:rsid w:val="00884886"/>
    <w:rsid w:val="008851AC"/>
    <w:rsid w:val="0088543B"/>
    <w:rsid w:val="008855B7"/>
    <w:rsid w:val="00885749"/>
    <w:rsid w:val="0088589F"/>
    <w:rsid w:val="00885F2D"/>
    <w:rsid w:val="00885FB7"/>
    <w:rsid w:val="008866B8"/>
    <w:rsid w:val="008873E3"/>
    <w:rsid w:val="00887A9E"/>
    <w:rsid w:val="00890919"/>
    <w:rsid w:val="0089104F"/>
    <w:rsid w:val="00892787"/>
    <w:rsid w:val="00893359"/>
    <w:rsid w:val="00893ADA"/>
    <w:rsid w:val="00893BD1"/>
    <w:rsid w:val="00894E4A"/>
    <w:rsid w:val="00894FE8"/>
    <w:rsid w:val="00896EC2"/>
    <w:rsid w:val="00897E39"/>
    <w:rsid w:val="008A1A36"/>
    <w:rsid w:val="008A1EEB"/>
    <w:rsid w:val="008A3865"/>
    <w:rsid w:val="008A6055"/>
    <w:rsid w:val="008A6C83"/>
    <w:rsid w:val="008A6DC0"/>
    <w:rsid w:val="008A719C"/>
    <w:rsid w:val="008B0C60"/>
    <w:rsid w:val="008B3B68"/>
    <w:rsid w:val="008B486A"/>
    <w:rsid w:val="008B4AFC"/>
    <w:rsid w:val="008B58DC"/>
    <w:rsid w:val="008B791B"/>
    <w:rsid w:val="008C24F1"/>
    <w:rsid w:val="008C2B3E"/>
    <w:rsid w:val="008C452E"/>
    <w:rsid w:val="008C4A55"/>
    <w:rsid w:val="008C523A"/>
    <w:rsid w:val="008C72E1"/>
    <w:rsid w:val="008C735F"/>
    <w:rsid w:val="008D1487"/>
    <w:rsid w:val="008D1E9F"/>
    <w:rsid w:val="008D33DB"/>
    <w:rsid w:val="008D4839"/>
    <w:rsid w:val="008D4963"/>
    <w:rsid w:val="008D5EB0"/>
    <w:rsid w:val="008D6FC4"/>
    <w:rsid w:val="008E00EF"/>
    <w:rsid w:val="008E0138"/>
    <w:rsid w:val="008E0945"/>
    <w:rsid w:val="008E2801"/>
    <w:rsid w:val="008E6444"/>
    <w:rsid w:val="008E712A"/>
    <w:rsid w:val="008E7345"/>
    <w:rsid w:val="008F0359"/>
    <w:rsid w:val="008F04A9"/>
    <w:rsid w:val="008F0703"/>
    <w:rsid w:val="008F16D4"/>
    <w:rsid w:val="008F1AAC"/>
    <w:rsid w:val="008F332E"/>
    <w:rsid w:val="008F3ED3"/>
    <w:rsid w:val="008F4D4D"/>
    <w:rsid w:val="008F5553"/>
    <w:rsid w:val="008F5C32"/>
    <w:rsid w:val="008F5FB7"/>
    <w:rsid w:val="008F7B85"/>
    <w:rsid w:val="009002A0"/>
    <w:rsid w:val="0090100A"/>
    <w:rsid w:val="009010E6"/>
    <w:rsid w:val="00901D34"/>
    <w:rsid w:val="0090202A"/>
    <w:rsid w:val="0090226C"/>
    <w:rsid w:val="009023F8"/>
    <w:rsid w:val="00902F36"/>
    <w:rsid w:val="009032F7"/>
    <w:rsid w:val="009041B5"/>
    <w:rsid w:val="0090480E"/>
    <w:rsid w:val="00904912"/>
    <w:rsid w:val="00905BC6"/>
    <w:rsid w:val="0090611B"/>
    <w:rsid w:val="00906648"/>
    <w:rsid w:val="00906FD1"/>
    <w:rsid w:val="009073AD"/>
    <w:rsid w:val="009078DA"/>
    <w:rsid w:val="00910543"/>
    <w:rsid w:val="0091066B"/>
    <w:rsid w:val="00914DCB"/>
    <w:rsid w:val="00915335"/>
    <w:rsid w:val="00915B49"/>
    <w:rsid w:val="009167D5"/>
    <w:rsid w:val="00916CD3"/>
    <w:rsid w:val="00920B74"/>
    <w:rsid w:val="00921A0C"/>
    <w:rsid w:val="00921E5F"/>
    <w:rsid w:val="009232C3"/>
    <w:rsid w:val="00924520"/>
    <w:rsid w:val="009251DD"/>
    <w:rsid w:val="009257E2"/>
    <w:rsid w:val="00927B52"/>
    <w:rsid w:val="009323C8"/>
    <w:rsid w:val="0093266D"/>
    <w:rsid w:val="00932E4D"/>
    <w:rsid w:val="009340BA"/>
    <w:rsid w:val="00934189"/>
    <w:rsid w:val="0093435B"/>
    <w:rsid w:val="0093545F"/>
    <w:rsid w:val="00935C65"/>
    <w:rsid w:val="00936169"/>
    <w:rsid w:val="009366EF"/>
    <w:rsid w:val="009406EC"/>
    <w:rsid w:val="00941166"/>
    <w:rsid w:val="00941EFB"/>
    <w:rsid w:val="0094378D"/>
    <w:rsid w:val="00945181"/>
    <w:rsid w:val="00945C8C"/>
    <w:rsid w:val="00945D04"/>
    <w:rsid w:val="009463E0"/>
    <w:rsid w:val="00947F68"/>
    <w:rsid w:val="00951779"/>
    <w:rsid w:val="00952365"/>
    <w:rsid w:val="00952BB3"/>
    <w:rsid w:val="00954000"/>
    <w:rsid w:val="009564D1"/>
    <w:rsid w:val="0095667B"/>
    <w:rsid w:val="0095678F"/>
    <w:rsid w:val="009578BC"/>
    <w:rsid w:val="00957D3E"/>
    <w:rsid w:val="0096285A"/>
    <w:rsid w:val="00962B4B"/>
    <w:rsid w:val="00963C3E"/>
    <w:rsid w:val="00963F75"/>
    <w:rsid w:val="009640B3"/>
    <w:rsid w:val="009641C5"/>
    <w:rsid w:val="009647A3"/>
    <w:rsid w:val="0096482B"/>
    <w:rsid w:val="00964B6A"/>
    <w:rsid w:val="00964CF2"/>
    <w:rsid w:val="009669B1"/>
    <w:rsid w:val="00966B3D"/>
    <w:rsid w:val="00967113"/>
    <w:rsid w:val="009674BC"/>
    <w:rsid w:val="00967EE8"/>
    <w:rsid w:val="009708EB"/>
    <w:rsid w:val="00971F51"/>
    <w:rsid w:val="00972356"/>
    <w:rsid w:val="00972634"/>
    <w:rsid w:val="0097279A"/>
    <w:rsid w:val="0097281C"/>
    <w:rsid w:val="00972F1B"/>
    <w:rsid w:val="009735DD"/>
    <w:rsid w:val="00973D1E"/>
    <w:rsid w:val="0097512A"/>
    <w:rsid w:val="009827F9"/>
    <w:rsid w:val="009838E9"/>
    <w:rsid w:val="00984130"/>
    <w:rsid w:val="0098560C"/>
    <w:rsid w:val="00986C6F"/>
    <w:rsid w:val="00987D40"/>
    <w:rsid w:val="00990420"/>
    <w:rsid w:val="00990987"/>
    <w:rsid w:val="00990FA6"/>
    <w:rsid w:val="0099224E"/>
    <w:rsid w:val="00992264"/>
    <w:rsid w:val="009923F4"/>
    <w:rsid w:val="0099329F"/>
    <w:rsid w:val="00994CEC"/>
    <w:rsid w:val="00995143"/>
    <w:rsid w:val="009959C0"/>
    <w:rsid w:val="00996281"/>
    <w:rsid w:val="00996899"/>
    <w:rsid w:val="00996E92"/>
    <w:rsid w:val="009A0FD3"/>
    <w:rsid w:val="009A13CB"/>
    <w:rsid w:val="009A17EF"/>
    <w:rsid w:val="009A3151"/>
    <w:rsid w:val="009A3157"/>
    <w:rsid w:val="009A3397"/>
    <w:rsid w:val="009A35E6"/>
    <w:rsid w:val="009A3E1D"/>
    <w:rsid w:val="009A4FE3"/>
    <w:rsid w:val="009A64D1"/>
    <w:rsid w:val="009A6AB6"/>
    <w:rsid w:val="009A776C"/>
    <w:rsid w:val="009B0A1A"/>
    <w:rsid w:val="009B1A76"/>
    <w:rsid w:val="009B2021"/>
    <w:rsid w:val="009B4787"/>
    <w:rsid w:val="009B4815"/>
    <w:rsid w:val="009B595A"/>
    <w:rsid w:val="009B5CF6"/>
    <w:rsid w:val="009B6154"/>
    <w:rsid w:val="009B6A16"/>
    <w:rsid w:val="009B6EF4"/>
    <w:rsid w:val="009B7026"/>
    <w:rsid w:val="009B7047"/>
    <w:rsid w:val="009C0864"/>
    <w:rsid w:val="009C1785"/>
    <w:rsid w:val="009C2647"/>
    <w:rsid w:val="009C51AA"/>
    <w:rsid w:val="009C5632"/>
    <w:rsid w:val="009C617C"/>
    <w:rsid w:val="009C65D6"/>
    <w:rsid w:val="009C687D"/>
    <w:rsid w:val="009C6CFB"/>
    <w:rsid w:val="009C79E6"/>
    <w:rsid w:val="009C7C21"/>
    <w:rsid w:val="009D051D"/>
    <w:rsid w:val="009D0B89"/>
    <w:rsid w:val="009D1444"/>
    <w:rsid w:val="009D27E4"/>
    <w:rsid w:val="009D2A13"/>
    <w:rsid w:val="009D3C62"/>
    <w:rsid w:val="009D4050"/>
    <w:rsid w:val="009D44D6"/>
    <w:rsid w:val="009D453E"/>
    <w:rsid w:val="009D4D6F"/>
    <w:rsid w:val="009D54E7"/>
    <w:rsid w:val="009D6630"/>
    <w:rsid w:val="009D6F6F"/>
    <w:rsid w:val="009D7802"/>
    <w:rsid w:val="009D7876"/>
    <w:rsid w:val="009E061D"/>
    <w:rsid w:val="009E134D"/>
    <w:rsid w:val="009E42C9"/>
    <w:rsid w:val="009E4BC5"/>
    <w:rsid w:val="009F1D13"/>
    <w:rsid w:val="009F1EBD"/>
    <w:rsid w:val="009F2313"/>
    <w:rsid w:val="009F4104"/>
    <w:rsid w:val="009F4AEB"/>
    <w:rsid w:val="009F51E7"/>
    <w:rsid w:val="009F63D6"/>
    <w:rsid w:val="009F6C92"/>
    <w:rsid w:val="00A02EA6"/>
    <w:rsid w:val="00A03165"/>
    <w:rsid w:val="00A036BB"/>
    <w:rsid w:val="00A03A3E"/>
    <w:rsid w:val="00A03BDC"/>
    <w:rsid w:val="00A04803"/>
    <w:rsid w:val="00A04C67"/>
    <w:rsid w:val="00A04F3F"/>
    <w:rsid w:val="00A06B57"/>
    <w:rsid w:val="00A06CB6"/>
    <w:rsid w:val="00A07490"/>
    <w:rsid w:val="00A07A72"/>
    <w:rsid w:val="00A07C0E"/>
    <w:rsid w:val="00A11414"/>
    <w:rsid w:val="00A127BA"/>
    <w:rsid w:val="00A12E43"/>
    <w:rsid w:val="00A133C8"/>
    <w:rsid w:val="00A1353D"/>
    <w:rsid w:val="00A13E7D"/>
    <w:rsid w:val="00A158CA"/>
    <w:rsid w:val="00A16638"/>
    <w:rsid w:val="00A17733"/>
    <w:rsid w:val="00A20575"/>
    <w:rsid w:val="00A2062B"/>
    <w:rsid w:val="00A21511"/>
    <w:rsid w:val="00A21C89"/>
    <w:rsid w:val="00A226D7"/>
    <w:rsid w:val="00A2358E"/>
    <w:rsid w:val="00A2667C"/>
    <w:rsid w:val="00A27699"/>
    <w:rsid w:val="00A302A7"/>
    <w:rsid w:val="00A312E9"/>
    <w:rsid w:val="00A32AFA"/>
    <w:rsid w:val="00A332EF"/>
    <w:rsid w:val="00A33BF2"/>
    <w:rsid w:val="00A3527C"/>
    <w:rsid w:val="00A37B98"/>
    <w:rsid w:val="00A37FF0"/>
    <w:rsid w:val="00A40951"/>
    <w:rsid w:val="00A43551"/>
    <w:rsid w:val="00A451FA"/>
    <w:rsid w:val="00A45954"/>
    <w:rsid w:val="00A4652C"/>
    <w:rsid w:val="00A46761"/>
    <w:rsid w:val="00A46DAB"/>
    <w:rsid w:val="00A46E30"/>
    <w:rsid w:val="00A5039B"/>
    <w:rsid w:val="00A509CC"/>
    <w:rsid w:val="00A50E72"/>
    <w:rsid w:val="00A512F8"/>
    <w:rsid w:val="00A51501"/>
    <w:rsid w:val="00A52043"/>
    <w:rsid w:val="00A531DB"/>
    <w:rsid w:val="00A5463E"/>
    <w:rsid w:val="00A555FD"/>
    <w:rsid w:val="00A615E8"/>
    <w:rsid w:val="00A617ED"/>
    <w:rsid w:val="00A61D76"/>
    <w:rsid w:val="00A63389"/>
    <w:rsid w:val="00A638E6"/>
    <w:rsid w:val="00A64918"/>
    <w:rsid w:val="00A674A9"/>
    <w:rsid w:val="00A6776C"/>
    <w:rsid w:val="00A70100"/>
    <w:rsid w:val="00A70B01"/>
    <w:rsid w:val="00A71414"/>
    <w:rsid w:val="00A71F61"/>
    <w:rsid w:val="00A72B9A"/>
    <w:rsid w:val="00A75240"/>
    <w:rsid w:val="00A75718"/>
    <w:rsid w:val="00A75801"/>
    <w:rsid w:val="00A75A84"/>
    <w:rsid w:val="00A77022"/>
    <w:rsid w:val="00A80C1E"/>
    <w:rsid w:val="00A81B9D"/>
    <w:rsid w:val="00A81F3E"/>
    <w:rsid w:val="00A82118"/>
    <w:rsid w:val="00A834EF"/>
    <w:rsid w:val="00A85C9D"/>
    <w:rsid w:val="00A8760A"/>
    <w:rsid w:val="00A8762D"/>
    <w:rsid w:val="00A87895"/>
    <w:rsid w:val="00A92A3F"/>
    <w:rsid w:val="00A93AC2"/>
    <w:rsid w:val="00A93ADA"/>
    <w:rsid w:val="00A93DFB"/>
    <w:rsid w:val="00A93FC0"/>
    <w:rsid w:val="00A94D1C"/>
    <w:rsid w:val="00A9573C"/>
    <w:rsid w:val="00A957FD"/>
    <w:rsid w:val="00A95B0A"/>
    <w:rsid w:val="00A95F42"/>
    <w:rsid w:val="00A9608D"/>
    <w:rsid w:val="00A9670C"/>
    <w:rsid w:val="00A96A04"/>
    <w:rsid w:val="00AA0C85"/>
    <w:rsid w:val="00AA1162"/>
    <w:rsid w:val="00AA1E01"/>
    <w:rsid w:val="00AA3190"/>
    <w:rsid w:val="00AA41A2"/>
    <w:rsid w:val="00AB23F8"/>
    <w:rsid w:val="00AB252B"/>
    <w:rsid w:val="00AB3584"/>
    <w:rsid w:val="00AB3EA2"/>
    <w:rsid w:val="00AB5012"/>
    <w:rsid w:val="00AB56DA"/>
    <w:rsid w:val="00AB59A6"/>
    <w:rsid w:val="00AB5F83"/>
    <w:rsid w:val="00AB715A"/>
    <w:rsid w:val="00AB72C2"/>
    <w:rsid w:val="00AC15E2"/>
    <w:rsid w:val="00AC1C5E"/>
    <w:rsid w:val="00AC4200"/>
    <w:rsid w:val="00AC461E"/>
    <w:rsid w:val="00AC528F"/>
    <w:rsid w:val="00AC56C5"/>
    <w:rsid w:val="00AC5DEA"/>
    <w:rsid w:val="00AC65FD"/>
    <w:rsid w:val="00AC669F"/>
    <w:rsid w:val="00AC6C85"/>
    <w:rsid w:val="00AC74A4"/>
    <w:rsid w:val="00AC7C5B"/>
    <w:rsid w:val="00AC7E29"/>
    <w:rsid w:val="00AD26F2"/>
    <w:rsid w:val="00AD2CBD"/>
    <w:rsid w:val="00AD3130"/>
    <w:rsid w:val="00AD3595"/>
    <w:rsid w:val="00AD3706"/>
    <w:rsid w:val="00AD3858"/>
    <w:rsid w:val="00AD42A7"/>
    <w:rsid w:val="00AD5955"/>
    <w:rsid w:val="00AD5DFC"/>
    <w:rsid w:val="00AD7EE6"/>
    <w:rsid w:val="00AE3459"/>
    <w:rsid w:val="00AE5025"/>
    <w:rsid w:val="00AE60FC"/>
    <w:rsid w:val="00AE7C80"/>
    <w:rsid w:val="00AF48F7"/>
    <w:rsid w:val="00AF5127"/>
    <w:rsid w:val="00AF58D3"/>
    <w:rsid w:val="00AF6009"/>
    <w:rsid w:val="00AF6BA2"/>
    <w:rsid w:val="00B00485"/>
    <w:rsid w:val="00B0149C"/>
    <w:rsid w:val="00B01F4E"/>
    <w:rsid w:val="00B021C8"/>
    <w:rsid w:val="00B03EAC"/>
    <w:rsid w:val="00B043BD"/>
    <w:rsid w:val="00B04486"/>
    <w:rsid w:val="00B05792"/>
    <w:rsid w:val="00B06009"/>
    <w:rsid w:val="00B0673B"/>
    <w:rsid w:val="00B0738F"/>
    <w:rsid w:val="00B103A8"/>
    <w:rsid w:val="00B106D4"/>
    <w:rsid w:val="00B10990"/>
    <w:rsid w:val="00B10D02"/>
    <w:rsid w:val="00B115F0"/>
    <w:rsid w:val="00B11661"/>
    <w:rsid w:val="00B13B92"/>
    <w:rsid w:val="00B13DCF"/>
    <w:rsid w:val="00B14B6C"/>
    <w:rsid w:val="00B14DF9"/>
    <w:rsid w:val="00B14FC7"/>
    <w:rsid w:val="00B15212"/>
    <w:rsid w:val="00B16B4E"/>
    <w:rsid w:val="00B170EF"/>
    <w:rsid w:val="00B177FD"/>
    <w:rsid w:val="00B17C54"/>
    <w:rsid w:val="00B21529"/>
    <w:rsid w:val="00B22657"/>
    <w:rsid w:val="00B22BCA"/>
    <w:rsid w:val="00B23B3F"/>
    <w:rsid w:val="00B25D3E"/>
    <w:rsid w:val="00B27479"/>
    <w:rsid w:val="00B302FA"/>
    <w:rsid w:val="00B3129C"/>
    <w:rsid w:val="00B31FFF"/>
    <w:rsid w:val="00B3204F"/>
    <w:rsid w:val="00B32105"/>
    <w:rsid w:val="00B32ABA"/>
    <w:rsid w:val="00B336F9"/>
    <w:rsid w:val="00B33895"/>
    <w:rsid w:val="00B3433B"/>
    <w:rsid w:val="00B3465E"/>
    <w:rsid w:val="00B34ABF"/>
    <w:rsid w:val="00B354F7"/>
    <w:rsid w:val="00B36706"/>
    <w:rsid w:val="00B36E75"/>
    <w:rsid w:val="00B40064"/>
    <w:rsid w:val="00B40082"/>
    <w:rsid w:val="00B4045E"/>
    <w:rsid w:val="00B419E3"/>
    <w:rsid w:val="00B4222B"/>
    <w:rsid w:val="00B44851"/>
    <w:rsid w:val="00B4536B"/>
    <w:rsid w:val="00B45863"/>
    <w:rsid w:val="00B45F04"/>
    <w:rsid w:val="00B46181"/>
    <w:rsid w:val="00B46674"/>
    <w:rsid w:val="00B46E0F"/>
    <w:rsid w:val="00B512C7"/>
    <w:rsid w:val="00B54241"/>
    <w:rsid w:val="00B54884"/>
    <w:rsid w:val="00B55250"/>
    <w:rsid w:val="00B5666C"/>
    <w:rsid w:val="00B56F2E"/>
    <w:rsid w:val="00B57BD7"/>
    <w:rsid w:val="00B6001F"/>
    <w:rsid w:val="00B60116"/>
    <w:rsid w:val="00B60224"/>
    <w:rsid w:val="00B60283"/>
    <w:rsid w:val="00B61FAD"/>
    <w:rsid w:val="00B6207D"/>
    <w:rsid w:val="00B62EE7"/>
    <w:rsid w:val="00B62F88"/>
    <w:rsid w:val="00B656F9"/>
    <w:rsid w:val="00B65D19"/>
    <w:rsid w:val="00B67988"/>
    <w:rsid w:val="00B72A67"/>
    <w:rsid w:val="00B72B00"/>
    <w:rsid w:val="00B72CC2"/>
    <w:rsid w:val="00B73631"/>
    <w:rsid w:val="00B73738"/>
    <w:rsid w:val="00B73970"/>
    <w:rsid w:val="00B73AD5"/>
    <w:rsid w:val="00B74A4E"/>
    <w:rsid w:val="00B75B4D"/>
    <w:rsid w:val="00B76123"/>
    <w:rsid w:val="00B7613A"/>
    <w:rsid w:val="00B76329"/>
    <w:rsid w:val="00B7697B"/>
    <w:rsid w:val="00B76D81"/>
    <w:rsid w:val="00B76E41"/>
    <w:rsid w:val="00B77B05"/>
    <w:rsid w:val="00B77C6E"/>
    <w:rsid w:val="00B800F2"/>
    <w:rsid w:val="00B80584"/>
    <w:rsid w:val="00B81B8A"/>
    <w:rsid w:val="00B81DA9"/>
    <w:rsid w:val="00B82594"/>
    <w:rsid w:val="00B84865"/>
    <w:rsid w:val="00B848E6"/>
    <w:rsid w:val="00B8587E"/>
    <w:rsid w:val="00B85F56"/>
    <w:rsid w:val="00B85F66"/>
    <w:rsid w:val="00B863F7"/>
    <w:rsid w:val="00B90710"/>
    <w:rsid w:val="00B90EC8"/>
    <w:rsid w:val="00B924EA"/>
    <w:rsid w:val="00B95768"/>
    <w:rsid w:val="00B95CB6"/>
    <w:rsid w:val="00B95FBB"/>
    <w:rsid w:val="00B964D2"/>
    <w:rsid w:val="00BA1876"/>
    <w:rsid w:val="00BA2043"/>
    <w:rsid w:val="00BA3354"/>
    <w:rsid w:val="00BA39DE"/>
    <w:rsid w:val="00BA3CCD"/>
    <w:rsid w:val="00BA4806"/>
    <w:rsid w:val="00BA54EE"/>
    <w:rsid w:val="00BA56E2"/>
    <w:rsid w:val="00BA5FFE"/>
    <w:rsid w:val="00BA723F"/>
    <w:rsid w:val="00BA7A8E"/>
    <w:rsid w:val="00BB0927"/>
    <w:rsid w:val="00BB1AF5"/>
    <w:rsid w:val="00BB1BF9"/>
    <w:rsid w:val="00BB27A8"/>
    <w:rsid w:val="00BB29D3"/>
    <w:rsid w:val="00BB303B"/>
    <w:rsid w:val="00BB3088"/>
    <w:rsid w:val="00BB344A"/>
    <w:rsid w:val="00BB3AA8"/>
    <w:rsid w:val="00BB4BC1"/>
    <w:rsid w:val="00BB5449"/>
    <w:rsid w:val="00BB62EB"/>
    <w:rsid w:val="00BB6935"/>
    <w:rsid w:val="00BB6B04"/>
    <w:rsid w:val="00BB738E"/>
    <w:rsid w:val="00BC01C7"/>
    <w:rsid w:val="00BC02EE"/>
    <w:rsid w:val="00BC3442"/>
    <w:rsid w:val="00BC47F3"/>
    <w:rsid w:val="00BC4ED0"/>
    <w:rsid w:val="00BC5751"/>
    <w:rsid w:val="00BC5948"/>
    <w:rsid w:val="00BC59D9"/>
    <w:rsid w:val="00BC5B7B"/>
    <w:rsid w:val="00BC5F1A"/>
    <w:rsid w:val="00BC62CD"/>
    <w:rsid w:val="00BC67A7"/>
    <w:rsid w:val="00BC6CA0"/>
    <w:rsid w:val="00BC7DD4"/>
    <w:rsid w:val="00BD05C5"/>
    <w:rsid w:val="00BD1316"/>
    <w:rsid w:val="00BD3383"/>
    <w:rsid w:val="00BD33A6"/>
    <w:rsid w:val="00BD3819"/>
    <w:rsid w:val="00BD42C5"/>
    <w:rsid w:val="00BD47B2"/>
    <w:rsid w:val="00BD6124"/>
    <w:rsid w:val="00BD6855"/>
    <w:rsid w:val="00BD6A4F"/>
    <w:rsid w:val="00BD6C1F"/>
    <w:rsid w:val="00BE047B"/>
    <w:rsid w:val="00BE1228"/>
    <w:rsid w:val="00BE1506"/>
    <w:rsid w:val="00BE1CE6"/>
    <w:rsid w:val="00BE1E0D"/>
    <w:rsid w:val="00BE2831"/>
    <w:rsid w:val="00BE3A7B"/>
    <w:rsid w:val="00BE5049"/>
    <w:rsid w:val="00BF0683"/>
    <w:rsid w:val="00BF0DC1"/>
    <w:rsid w:val="00BF4BD5"/>
    <w:rsid w:val="00BF4CB7"/>
    <w:rsid w:val="00BF4FAD"/>
    <w:rsid w:val="00BF6B52"/>
    <w:rsid w:val="00BF74BF"/>
    <w:rsid w:val="00BF78AF"/>
    <w:rsid w:val="00C00869"/>
    <w:rsid w:val="00C00DC1"/>
    <w:rsid w:val="00C01646"/>
    <w:rsid w:val="00C01872"/>
    <w:rsid w:val="00C01CAD"/>
    <w:rsid w:val="00C025E2"/>
    <w:rsid w:val="00C03390"/>
    <w:rsid w:val="00C05B74"/>
    <w:rsid w:val="00C06623"/>
    <w:rsid w:val="00C06EEB"/>
    <w:rsid w:val="00C071F3"/>
    <w:rsid w:val="00C1069E"/>
    <w:rsid w:val="00C1093E"/>
    <w:rsid w:val="00C11BAF"/>
    <w:rsid w:val="00C12D2E"/>
    <w:rsid w:val="00C12E4C"/>
    <w:rsid w:val="00C13D79"/>
    <w:rsid w:val="00C15573"/>
    <w:rsid w:val="00C16FB1"/>
    <w:rsid w:val="00C17CA5"/>
    <w:rsid w:val="00C20F5F"/>
    <w:rsid w:val="00C2439E"/>
    <w:rsid w:val="00C24AD1"/>
    <w:rsid w:val="00C2532C"/>
    <w:rsid w:val="00C254F2"/>
    <w:rsid w:val="00C26B1E"/>
    <w:rsid w:val="00C3007A"/>
    <w:rsid w:val="00C30BA3"/>
    <w:rsid w:val="00C32ABB"/>
    <w:rsid w:val="00C33328"/>
    <w:rsid w:val="00C350AE"/>
    <w:rsid w:val="00C356C3"/>
    <w:rsid w:val="00C35710"/>
    <w:rsid w:val="00C362DC"/>
    <w:rsid w:val="00C364A7"/>
    <w:rsid w:val="00C37433"/>
    <w:rsid w:val="00C409CD"/>
    <w:rsid w:val="00C40B4A"/>
    <w:rsid w:val="00C40DAD"/>
    <w:rsid w:val="00C417E3"/>
    <w:rsid w:val="00C41F05"/>
    <w:rsid w:val="00C42CEC"/>
    <w:rsid w:val="00C44067"/>
    <w:rsid w:val="00C4406E"/>
    <w:rsid w:val="00C44BD7"/>
    <w:rsid w:val="00C44F1C"/>
    <w:rsid w:val="00C44FA0"/>
    <w:rsid w:val="00C45598"/>
    <w:rsid w:val="00C46735"/>
    <w:rsid w:val="00C46C9E"/>
    <w:rsid w:val="00C477AB"/>
    <w:rsid w:val="00C478CF"/>
    <w:rsid w:val="00C50F50"/>
    <w:rsid w:val="00C51139"/>
    <w:rsid w:val="00C51EB4"/>
    <w:rsid w:val="00C52B40"/>
    <w:rsid w:val="00C53AA8"/>
    <w:rsid w:val="00C53E4F"/>
    <w:rsid w:val="00C54DF3"/>
    <w:rsid w:val="00C56B08"/>
    <w:rsid w:val="00C56F4E"/>
    <w:rsid w:val="00C5760B"/>
    <w:rsid w:val="00C57DC2"/>
    <w:rsid w:val="00C61139"/>
    <w:rsid w:val="00C6129F"/>
    <w:rsid w:val="00C6252F"/>
    <w:rsid w:val="00C628C3"/>
    <w:rsid w:val="00C63D76"/>
    <w:rsid w:val="00C663F8"/>
    <w:rsid w:val="00C66B5D"/>
    <w:rsid w:val="00C672D5"/>
    <w:rsid w:val="00C674F5"/>
    <w:rsid w:val="00C67B84"/>
    <w:rsid w:val="00C67F10"/>
    <w:rsid w:val="00C700B6"/>
    <w:rsid w:val="00C7135D"/>
    <w:rsid w:val="00C7227F"/>
    <w:rsid w:val="00C722B7"/>
    <w:rsid w:val="00C76DB6"/>
    <w:rsid w:val="00C77329"/>
    <w:rsid w:val="00C8005C"/>
    <w:rsid w:val="00C80C49"/>
    <w:rsid w:val="00C8248C"/>
    <w:rsid w:val="00C82A45"/>
    <w:rsid w:val="00C82D34"/>
    <w:rsid w:val="00C837AA"/>
    <w:rsid w:val="00C849E4"/>
    <w:rsid w:val="00C85A74"/>
    <w:rsid w:val="00C8732B"/>
    <w:rsid w:val="00C8762B"/>
    <w:rsid w:val="00C87FE1"/>
    <w:rsid w:val="00C90019"/>
    <w:rsid w:val="00C90877"/>
    <w:rsid w:val="00C90BEE"/>
    <w:rsid w:val="00C9251A"/>
    <w:rsid w:val="00C94914"/>
    <w:rsid w:val="00C97753"/>
    <w:rsid w:val="00CA19FF"/>
    <w:rsid w:val="00CA230A"/>
    <w:rsid w:val="00CA3325"/>
    <w:rsid w:val="00CA3DEB"/>
    <w:rsid w:val="00CA49D0"/>
    <w:rsid w:val="00CA686E"/>
    <w:rsid w:val="00CA6BE5"/>
    <w:rsid w:val="00CA7869"/>
    <w:rsid w:val="00CB039A"/>
    <w:rsid w:val="00CB105D"/>
    <w:rsid w:val="00CB1356"/>
    <w:rsid w:val="00CB15AD"/>
    <w:rsid w:val="00CB1976"/>
    <w:rsid w:val="00CB1F67"/>
    <w:rsid w:val="00CB1FD2"/>
    <w:rsid w:val="00CB345E"/>
    <w:rsid w:val="00CB44D9"/>
    <w:rsid w:val="00CB5664"/>
    <w:rsid w:val="00CC02AC"/>
    <w:rsid w:val="00CC0721"/>
    <w:rsid w:val="00CC07F1"/>
    <w:rsid w:val="00CC0B90"/>
    <w:rsid w:val="00CC22C9"/>
    <w:rsid w:val="00CC28FB"/>
    <w:rsid w:val="00CC3382"/>
    <w:rsid w:val="00CC360E"/>
    <w:rsid w:val="00CC48D5"/>
    <w:rsid w:val="00CC49A4"/>
    <w:rsid w:val="00CC4BEB"/>
    <w:rsid w:val="00CC4ECC"/>
    <w:rsid w:val="00CC763C"/>
    <w:rsid w:val="00CC7847"/>
    <w:rsid w:val="00CC7A16"/>
    <w:rsid w:val="00CD072F"/>
    <w:rsid w:val="00CD0D0A"/>
    <w:rsid w:val="00CD1BAA"/>
    <w:rsid w:val="00CD2513"/>
    <w:rsid w:val="00CD2BBC"/>
    <w:rsid w:val="00CD3568"/>
    <w:rsid w:val="00CD3695"/>
    <w:rsid w:val="00CD55D5"/>
    <w:rsid w:val="00CD6569"/>
    <w:rsid w:val="00CD67A9"/>
    <w:rsid w:val="00CD7C2A"/>
    <w:rsid w:val="00CE00DA"/>
    <w:rsid w:val="00CE1281"/>
    <w:rsid w:val="00CE1B32"/>
    <w:rsid w:val="00CE1CC0"/>
    <w:rsid w:val="00CE27D9"/>
    <w:rsid w:val="00CE2ACD"/>
    <w:rsid w:val="00CE360C"/>
    <w:rsid w:val="00CE4CAE"/>
    <w:rsid w:val="00CE62A4"/>
    <w:rsid w:val="00CE6BBE"/>
    <w:rsid w:val="00CE7B11"/>
    <w:rsid w:val="00CF06A8"/>
    <w:rsid w:val="00CF0E91"/>
    <w:rsid w:val="00CF1B2D"/>
    <w:rsid w:val="00CF2526"/>
    <w:rsid w:val="00CF2CCC"/>
    <w:rsid w:val="00CF2FCB"/>
    <w:rsid w:val="00CF43D5"/>
    <w:rsid w:val="00CF7E87"/>
    <w:rsid w:val="00D00C84"/>
    <w:rsid w:val="00D01C6D"/>
    <w:rsid w:val="00D02EB9"/>
    <w:rsid w:val="00D06855"/>
    <w:rsid w:val="00D07811"/>
    <w:rsid w:val="00D11467"/>
    <w:rsid w:val="00D114C9"/>
    <w:rsid w:val="00D11B4D"/>
    <w:rsid w:val="00D129DA"/>
    <w:rsid w:val="00D12D93"/>
    <w:rsid w:val="00D144A6"/>
    <w:rsid w:val="00D1592B"/>
    <w:rsid w:val="00D169F2"/>
    <w:rsid w:val="00D16FA9"/>
    <w:rsid w:val="00D17E8E"/>
    <w:rsid w:val="00D202C3"/>
    <w:rsid w:val="00D20C18"/>
    <w:rsid w:val="00D20CBE"/>
    <w:rsid w:val="00D21448"/>
    <w:rsid w:val="00D22424"/>
    <w:rsid w:val="00D2243E"/>
    <w:rsid w:val="00D245AC"/>
    <w:rsid w:val="00D247D3"/>
    <w:rsid w:val="00D2570F"/>
    <w:rsid w:val="00D259A3"/>
    <w:rsid w:val="00D25CF2"/>
    <w:rsid w:val="00D26469"/>
    <w:rsid w:val="00D31855"/>
    <w:rsid w:val="00D31AA3"/>
    <w:rsid w:val="00D321A0"/>
    <w:rsid w:val="00D332B8"/>
    <w:rsid w:val="00D33D9E"/>
    <w:rsid w:val="00D359F9"/>
    <w:rsid w:val="00D36CEB"/>
    <w:rsid w:val="00D37021"/>
    <w:rsid w:val="00D4037B"/>
    <w:rsid w:val="00D40413"/>
    <w:rsid w:val="00D40477"/>
    <w:rsid w:val="00D409B6"/>
    <w:rsid w:val="00D40C00"/>
    <w:rsid w:val="00D42183"/>
    <w:rsid w:val="00D43613"/>
    <w:rsid w:val="00D43A47"/>
    <w:rsid w:val="00D44467"/>
    <w:rsid w:val="00D464D8"/>
    <w:rsid w:val="00D47458"/>
    <w:rsid w:val="00D50E7C"/>
    <w:rsid w:val="00D5113C"/>
    <w:rsid w:val="00D5160E"/>
    <w:rsid w:val="00D5195A"/>
    <w:rsid w:val="00D51F32"/>
    <w:rsid w:val="00D53048"/>
    <w:rsid w:val="00D53B37"/>
    <w:rsid w:val="00D54AF9"/>
    <w:rsid w:val="00D54D78"/>
    <w:rsid w:val="00D5587A"/>
    <w:rsid w:val="00D56053"/>
    <w:rsid w:val="00D576EA"/>
    <w:rsid w:val="00D577FC"/>
    <w:rsid w:val="00D57931"/>
    <w:rsid w:val="00D6035F"/>
    <w:rsid w:val="00D61716"/>
    <w:rsid w:val="00D61D60"/>
    <w:rsid w:val="00D61DCE"/>
    <w:rsid w:val="00D61EF1"/>
    <w:rsid w:val="00D62411"/>
    <w:rsid w:val="00D63C57"/>
    <w:rsid w:val="00D63CE0"/>
    <w:rsid w:val="00D63E13"/>
    <w:rsid w:val="00D64C09"/>
    <w:rsid w:val="00D65C53"/>
    <w:rsid w:val="00D65F67"/>
    <w:rsid w:val="00D67E66"/>
    <w:rsid w:val="00D70202"/>
    <w:rsid w:val="00D7063A"/>
    <w:rsid w:val="00D72DB9"/>
    <w:rsid w:val="00D73806"/>
    <w:rsid w:val="00D74D02"/>
    <w:rsid w:val="00D75B2B"/>
    <w:rsid w:val="00D75B74"/>
    <w:rsid w:val="00D7631F"/>
    <w:rsid w:val="00D776B7"/>
    <w:rsid w:val="00D808B4"/>
    <w:rsid w:val="00D81210"/>
    <w:rsid w:val="00D814DE"/>
    <w:rsid w:val="00D818A9"/>
    <w:rsid w:val="00D82F53"/>
    <w:rsid w:val="00D83EE3"/>
    <w:rsid w:val="00D8589A"/>
    <w:rsid w:val="00D867B7"/>
    <w:rsid w:val="00D868C3"/>
    <w:rsid w:val="00D90820"/>
    <w:rsid w:val="00D90AE1"/>
    <w:rsid w:val="00D90EFB"/>
    <w:rsid w:val="00D922A9"/>
    <w:rsid w:val="00D92460"/>
    <w:rsid w:val="00D92877"/>
    <w:rsid w:val="00D92886"/>
    <w:rsid w:val="00D93107"/>
    <w:rsid w:val="00D944EB"/>
    <w:rsid w:val="00D95077"/>
    <w:rsid w:val="00D95DA2"/>
    <w:rsid w:val="00D96230"/>
    <w:rsid w:val="00D966F6"/>
    <w:rsid w:val="00DA24C7"/>
    <w:rsid w:val="00DA25E7"/>
    <w:rsid w:val="00DA3897"/>
    <w:rsid w:val="00DA3B32"/>
    <w:rsid w:val="00DA4291"/>
    <w:rsid w:val="00DA55D5"/>
    <w:rsid w:val="00DA5A0E"/>
    <w:rsid w:val="00DA6A6A"/>
    <w:rsid w:val="00DA7424"/>
    <w:rsid w:val="00DA7DCB"/>
    <w:rsid w:val="00DA7E71"/>
    <w:rsid w:val="00DB07A9"/>
    <w:rsid w:val="00DB18A3"/>
    <w:rsid w:val="00DB1EE3"/>
    <w:rsid w:val="00DB1F97"/>
    <w:rsid w:val="00DB2170"/>
    <w:rsid w:val="00DB3B0E"/>
    <w:rsid w:val="00DB3D86"/>
    <w:rsid w:val="00DB51D6"/>
    <w:rsid w:val="00DB557D"/>
    <w:rsid w:val="00DB5E30"/>
    <w:rsid w:val="00DB6447"/>
    <w:rsid w:val="00DB6A6B"/>
    <w:rsid w:val="00DB6BCA"/>
    <w:rsid w:val="00DB7C11"/>
    <w:rsid w:val="00DC014A"/>
    <w:rsid w:val="00DC1143"/>
    <w:rsid w:val="00DC2577"/>
    <w:rsid w:val="00DC2E33"/>
    <w:rsid w:val="00DC370E"/>
    <w:rsid w:val="00DC413C"/>
    <w:rsid w:val="00DC4865"/>
    <w:rsid w:val="00DC51A5"/>
    <w:rsid w:val="00DC5769"/>
    <w:rsid w:val="00DC5A03"/>
    <w:rsid w:val="00DC5C6E"/>
    <w:rsid w:val="00DC620E"/>
    <w:rsid w:val="00DC622A"/>
    <w:rsid w:val="00DC6900"/>
    <w:rsid w:val="00DC7A5C"/>
    <w:rsid w:val="00DD06C6"/>
    <w:rsid w:val="00DD19EF"/>
    <w:rsid w:val="00DD3338"/>
    <w:rsid w:val="00DD38A4"/>
    <w:rsid w:val="00DD3B24"/>
    <w:rsid w:val="00DD41AD"/>
    <w:rsid w:val="00DD46EC"/>
    <w:rsid w:val="00DD69AA"/>
    <w:rsid w:val="00DE1029"/>
    <w:rsid w:val="00DE27B0"/>
    <w:rsid w:val="00DE2D67"/>
    <w:rsid w:val="00DE311A"/>
    <w:rsid w:val="00DE3556"/>
    <w:rsid w:val="00DE35FA"/>
    <w:rsid w:val="00DE36B1"/>
    <w:rsid w:val="00DE404E"/>
    <w:rsid w:val="00DE42DC"/>
    <w:rsid w:val="00DE475C"/>
    <w:rsid w:val="00DE4784"/>
    <w:rsid w:val="00DE63A7"/>
    <w:rsid w:val="00DE663C"/>
    <w:rsid w:val="00DE6888"/>
    <w:rsid w:val="00DE6EDD"/>
    <w:rsid w:val="00DE7A67"/>
    <w:rsid w:val="00DF1B72"/>
    <w:rsid w:val="00DF2717"/>
    <w:rsid w:val="00DF4F30"/>
    <w:rsid w:val="00DF4FA0"/>
    <w:rsid w:val="00DF51E1"/>
    <w:rsid w:val="00DF5F98"/>
    <w:rsid w:val="00DF6046"/>
    <w:rsid w:val="00DF6989"/>
    <w:rsid w:val="00E00279"/>
    <w:rsid w:val="00E03D9E"/>
    <w:rsid w:val="00E04BE3"/>
    <w:rsid w:val="00E05188"/>
    <w:rsid w:val="00E06941"/>
    <w:rsid w:val="00E06CCF"/>
    <w:rsid w:val="00E071C4"/>
    <w:rsid w:val="00E0779B"/>
    <w:rsid w:val="00E07F7D"/>
    <w:rsid w:val="00E10C43"/>
    <w:rsid w:val="00E10D64"/>
    <w:rsid w:val="00E11441"/>
    <w:rsid w:val="00E136BA"/>
    <w:rsid w:val="00E13F18"/>
    <w:rsid w:val="00E143E3"/>
    <w:rsid w:val="00E14458"/>
    <w:rsid w:val="00E15C63"/>
    <w:rsid w:val="00E168E0"/>
    <w:rsid w:val="00E16E44"/>
    <w:rsid w:val="00E173A9"/>
    <w:rsid w:val="00E177D9"/>
    <w:rsid w:val="00E20A1F"/>
    <w:rsid w:val="00E2111D"/>
    <w:rsid w:val="00E21796"/>
    <w:rsid w:val="00E218DD"/>
    <w:rsid w:val="00E25826"/>
    <w:rsid w:val="00E26752"/>
    <w:rsid w:val="00E268F4"/>
    <w:rsid w:val="00E27009"/>
    <w:rsid w:val="00E272E8"/>
    <w:rsid w:val="00E30147"/>
    <w:rsid w:val="00E32612"/>
    <w:rsid w:val="00E33428"/>
    <w:rsid w:val="00E336F5"/>
    <w:rsid w:val="00E33B51"/>
    <w:rsid w:val="00E3446C"/>
    <w:rsid w:val="00E34B1B"/>
    <w:rsid w:val="00E34D53"/>
    <w:rsid w:val="00E359BA"/>
    <w:rsid w:val="00E35D25"/>
    <w:rsid w:val="00E36005"/>
    <w:rsid w:val="00E36353"/>
    <w:rsid w:val="00E36D96"/>
    <w:rsid w:val="00E376AC"/>
    <w:rsid w:val="00E404B9"/>
    <w:rsid w:val="00E41646"/>
    <w:rsid w:val="00E41EE7"/>
    <w:rsid w:val="00E43746"/>
    <w:rsid w:val="00E452F2"/>
    <w:rsid w:val="00E457A7"/>
    <w:rsid w:val="00E45ADF"/>
    <w:rsid w:val="00E45E01"/>
    <w:rsid w:val="00E45FC7"/>
    <w:rsid w:val="00E46958"/>
    <w:rsid w:val="00E46DD2"/>
    <w:rsid w:val="00E47681"/>
    <w:rsid w:val="00E50D94"/>
    <w:rsid w:val="00E5158E"/>
    <w:rsid w:val="00E52E7F"/>
    <w:rsid w:val="00E530A4"/>
    <w:rsid w:val="00E53110"/>
    <w:rsid w:val="00E5338E"/>
    <w:rsid w:val="00E53BF5"/>
    <w:rsid w:val="00E53E6A"/>
    <w:rsid w:val="00E54C8B"/>
    <w:rsid w:val="00E55AD2"/>
    <w:rsid w:val="00E56666"/>
    <w:rsid w:val="00E5745F"/>
    <w:rsid w:val="00E575E4"/>
    <w:rsid w:val="00E57F2B"/>
    <w:rsid w:val="00E60D1E"/>
    <w:rsid w:val="00E60EB1"/>
    <w:rsid w:val="00E6108E"/>
    <w:rsid w:val="00E62DCE"/>
    <w:rsid w:val="00E6429C"/>
    <w:rsid w:val="00E66163"/>
    <w:rsid w:val="00E67452"/>
    <w:rsid w:val="00E7064F"/>
    <w:rsid w:val="00E70D36"/>
    <w:rsid w:val="00E718C3"/>
    <w:rsid w:val="00E72E64"/>
    <w:rsid w:val="00E73F6B"/>
    <w:rsid w:val="00E75653"/>
    <w:rsid w:val="00E75833"/>
    <w:rsid w:val="00E76AE9"/>
    <w:rsid w:val="00E801D0"/>
    <w:rsid w:val="00E816FA"/>
    <w:rsid w:val="00E8277C"/>
    <w:rsid w:val="00E83921"/>
    <w:rsid w:val="00E83B55"/>
    <w:rsid w:val="00E84DDF"/>
    <w:rsid w:val="00E85DAA"/>
    <w:rsid w:val="00E861C4"/>
    <w:rsid w:val="00E862D5"/>
    <w:rsid w:val="00E86967"/>
    <w:rsid w:val="00E87ACE"/>
    <w:rsid w:val="00E87E42"/>
    <w:rsid w:val="00E87EF7"/>
    <w:rsid w:val="00E90280"/>
    <w:rsid w:val="00E90328"/>
    <w:rsid w:val="00E90EAA"/>
    <w:rsid w:val="00E910F0"/>
    <w:rsid w:val="00E923AD"/>
    <w:rsid w:val="00E925DB"/>
    <w:rsid w:val="00E92D80"/>
    <w:rsid w:val="00E936BA"/>
    <w:rsid w:val="00E93CFD"/>
    <w:rsid w:val="00E951A6"/>
    <w:rsid w:val="00E95712"/>
    <w:rsid w:val="00E960C4"/>
    <w:rsid w:val="00E9667B"/>
    <w:rsid w:val="00EA11F2"/>
    <w:rsid w:val="00EA12D5"/>
    <w:rsid w:val="00EA137B"/>
    <w:rsid w:val="00EA14FC"/>
    <w:rsid w:val="00EA19B0"/>
    <w:rsid w:val="00EA2480"/>
    <w:rsid w:val="00EA2E68"/>
    <w:rsid w:val="00EA37F8"/>
    <w:rsid w:val="00EA3DAA"/>
    <w:rsid w:val="00EA5677"/>
    <w:rsid w:val="00EA65F1"/>
    <w:rsid w:val="00EA7F75"/>
    <w:rsid w:val="00EB01FF"/>
    <w:rsid w:val="00EB0521"/>
    <w:rsid w:val="00EB162B"/>
    <w:rsid w:val="00EB40ED"/>
    <w:rsid w:val="00EB471C"/>
    <w:rsid w:val="00EB74A7"/>
    <w:rsid w:val="00EC0203"/>
    <w:rsid w:val="00EC03D9"/>
    <w:rsid w:val="00EC1047"/>
    <w:rsid w:val="00EC22C3"/>
    <w:rsid w:val="00EC2E00"/>
    <w:rsid w:val="00EC41FA"/>
    <w:rsid w:val="00EC47E5"/>
    <w:rsid w:val="00EC4B08"/>
    <w:rsid w:val="00EC4D04"/>
    <w:rsid w:val="00EC55B1"/>
    <w:rsid w:val="00EC5EC1"/>
    <w:rsid w:val="00EC5FE2"/>
    <w:rsid w:val="00EC6CBC"/>
    <w:rsid w:val="00EC72F5"/>
    <w:rsid w:val="00ED38FB"/>
    <w:rsid w:val="00ED3906"/>
    <w:rsid w:val="00ED6A7A"/>
    <w:rsid w:val="00ED78FD"/>
    <w:rsid w:val="00ED7F57"/>
    <w:rsid w:val="00EE0773"/>
    <w:rsid w:val="00EE1219"/>
    <w:rsid w:val="00EE1EE2"/>
    <w:rsid w:val="00EE238B"/>
    <w:rsid w:val="00EE3741"/>
    <w:rsid w:val="00EE3F57"/>
    <w:rsid w:val="00EE487F"/>
    <w:rsid w:val="00EE6488"/>
    <w:rsid w:val="00EE6C70"/>
    <w:rsid w:val="00EF03A3"/>
    <w:rsid w:val="00EF05BA"/>
    <w:rsid w:val="00EF0D79"/>
    <w:rsid w:val="00EF16F8"/>
    <w:rsid w:val="00EF1871"/>
    <w:rsid w:val="00EF285A"/>
    <w:rsid w:val="00EF2AC8"/>
    <w:rsid w:val="00EF30CD"/>
    <w:rsid w:val="00EF3335"/>
    <w:rsid w:val="00EF3EC3"/>
    <w:rsid w:val="00EF5126"/>
    <w:rsid w:val="00EF647D"/>
    <w:rsid w:val="00EF74AE"/>
    <w:rsid w:val="00EF7C80"/>
    <w:rsid w:val="00EF7CFF"/>
    <w:rsid w:val="00F005DF"/>
    <w:rsid w:val="00F00E2D"/>
    <w:rsid w:val="00F017AE"/>
    <w:rsid w:val="00F01EE1"/>
    <w:rsid w:val="00F01F1D"/>
    <w:rsid w:val="00F02AB9"/>
    <w:rsid w:val="00F04560"/>
    <w:rsid w:val="00F05055"/>
    <w:rsid w:val="00F058A9"/>
    <w:rsid w:val="00F11408"/>
    <w:rsid w:val="00F1178A"/>
    <w:rsid w:val="00F12668"/>
    <w:rsid w:val="00F137EB"/>
    <w:rsid w:val="00F13881"/>
    <w:rsid w:val="00F15659"/>
    <w:rsid w:val="00F1597D"/>
    <w:rsid w:val="00F16B58"/>
    <w:rsid w:val="00F1702D"/>
    <w:rsid w:val="00F200F0"/>
    <w:rsid w:val="00F209C2"/>
    <w:rsid w:val="00F20C80"/>
    <w:rsid w:val="00F21964"/>
    <w:rsid w:val="00F231F5"/>
    <w:rsid w:val="00F234DB"/>
    <w:rsid w:val="00F23577"/>
    <w:rsid w:val="00F24748"/>
    <w:rsid w:val="00F24A80"/>
    <w:rsid w:val="00F2675E"/>
    <w:rsid w:val="00F27CEF"/>
    <w:rsid w:val="00F27E2F"/>
    <w:rsid w:val="00F31F9B"/>
    <w:rsid w:val="00F31FF1"/>
    <w:rsid w:val="00F325B1"/>
    <w:rsid w:val="00F32C89"/>
    <w:rsid w:val="00F331B0"/>
    <w:rsid w:val="00F34D23"/>
    <w:rsid w:val="00F350AD"/>
    <w:rsid w:val="00F35801"/>
    <w:rsid w:val="00F37D23"/>
    <w:rsid w:val="00F42219"/>
    <w:rsid w:val="00F42487"/>
    <w:rsid w:val="00F4578B"/>
    <w:rsid w:val="00F458EC"/>
    <w:rsid w:val="00F4666F"/>
    <w:rsid w:val="00F5153B"/>
    <w:rsid w:val="00F51F2F"/>
    <w:rsid w:val="00F52434"/>
    <w:rsid w:val="00F5262B"/>
    <w:rsid w:val="00F52D5B"/>
    <w:rsid w:val="00F544F9"/>
    <w:rsid w:val="00F546E9"/>
    <w:rsid w:val="00F54902"/>
    <w:rsid w:val="00F57450"/>
    <w:rsid w:val="00F608A0"/>
    <w:rsid w:val="00F61568"/>
    <w:rsid w:val="00F62B4C"/>
    <w:rsid w:val="00F62B73"/>
    <w:rsid w:val="00F62C2E"/>
    <w:rsid w:val="00F63ECA"/>
    <w:rsid w:val="00F640BE"/>
    <w:rsid w:val="00F64C3B"/>
    <w:rsid w:val="00F65F3C"/>
    <w:rsid w:val="00F66BD9"/>
    <w:rsid w:val="00F66F87"/>
    <w:rsid w:val="00F67593"/>
    <w:rsid w:val="00F67A46"/>
    <w:rsid w:val="00F70C8D"/>
    <w:rsid w:val="00F70CAF"/>
    <w:rsid w:val="00F74CA5"/>
    <w:rsid w:val="00F757D2"/>
    <w:rsid w:val="00F75B87"/>
    <w:rsid w:val="00F7694C"/>
    <w:rsid w:val="00F77539"/>
    <w:rsid w:val="00F77685"/>
    <w:rsid w:val="00F77C32"/>
    <w:rsid w:val="00F80014"/>
    <w:rsid w:val="00F8126D"/>
    <w:rsid w:val="00F81B7E"/>
    <w:rsid w:val="00F82F53"/>
    <w:rsid w:val="00F84BDD"/>
    <w:rsid w:val="00F84D51"/>
    <w:rsid w:val="00F84F39"/>
    <w:rsid w:val="00F85315"/>
    <w:rsid w:val="00F8543A"/>
    <w:rsid w:val="00F86F79"/>
    <w:rsid w:val="00F878F9"/>
    <w:rsid w:val="00F915C3"/>
    <w:rsid w:val="00F92952"/>
    <w:rsid w:val="00F9336F"/>
    <w:rsid w:val="00F935FB"/>
    <w:rsid w:val="00F9495A"/>
    <w:rsid w:val="00F94F7D"/>
    <w:rsid w:val="00F962B7"/>
    <w:rsid w:val="00FA183E"/>
    <w:rsid w:val="00FA228D"/>
    <w:rsid w:val="00FA4E6B"/>
    <w:rsid w:val="00FA5B6C"/>
    <w:rsid w:val="00FA6D9B"/>
    <w:rsid w:val="00FA70FF"/>
    <w:rsid w:val="00FA71CE"/>
    <w:rsid w:val="00FA721B"/>
    <w:rsid w:val="00FA752E"/>
    <w:rsid w:val="00FB00C9"/>
    <w:rsid w:val="00FB0E3B"/>
    <w:rsid w:val="00FB24F3"/>
    <w:rsid w:val="00FB3B36"/>
    <w:rsid w:val="00FB40B4"/>
    <w:rsid w:val="00FB44D5"/>
    <w:rsid w:val="00FB69A1"/>
    <w:rsid w:val="00FC0823"/>
    <w:rsid w:val="00FC0DCE"/>
    <w:rsid w:val="00FC0F91"/>
    <w:rsid w:val="00FC1F4C"/>
    <w:rsid w:val="00FC3DD4"/>
    <w:rsid w:val="00FC4FE3"/>
    <w:rsid w:val="00FC50A2"/>
    <w:rsid w:val="00FC575B"/>
    <w:rsid w:val="00FC5F7B"/>
    <w:rsid w:val="00FC7FBF"/>
    <w:rsid w:val="00FD18CA"/>
    <w:rsid w:val="00FD1A9D"/>
    <w:rsid w:val="00FD1D41"/>
    <w:rsid w:val="00FD1E5C"/>
    <w:rsid w:val="00FD2D67"/>
    <w:rsid w:val="00FD35D8"/>
    <w:rsid w:val="00FD36EE"/>
    <w:rsid w:val="00FD41EB"/>
    <w:rsid w:val="00FD44A7"/>
    <w:rsid w:val="00FD4B67"/>
    <w:rsid w:val="00FD4EB0"/>
    <w:rsid w:val="00FD5C86"/>
    <w:rsid w:val="00FD6398"/>
    <w:rsid w:val="00FD6FC3"/>
    <w:rsid w:val="00FD71DF"/>
    <w:rsid w:val="00FD769D"/>
    <w:rsid w:val="00FE0D6D"/>
    <w:rsid w:val="00FE12DC"/>
    <w:rsid w:val="00FE2120"/>
    <w:rsid w:val="00FE2FE0"/>
    <w:rsid w:val="00FE354C"/>
    <w:rsid w:val="00FE3B63"/>
    <w:rsid w:val="00FE4836"/>
    <w:rsid w:val="00FE63BF"/>
    <w:rsid w:val="00FE6C27"/>
    <w:rsid w:val="00FE7D18"/>
    <w:rsid w:val="00FF00A1"/>
    <w:rsid w:val="00FF023F"/>
    <w:rsid w:val="00FF1454"/>
    <w:rsid w:val="00FF25F6"/>
    <w:rsid w:val="00FF28F7"/>
    <w:rsid w:val="00FF2A2F"/>
    <w:rsid w:val="00FF3522"/>
    <w:rsid w:val="00FF468B"/>
    <w:rsid w:val="00FF49F1"/>
    <w:rsid w:val="00FF5E07"/>
    <w:rsid w:val="00FF6878"/>
    <w:rsid w:val="00FF74AD"/>
    <w:rsid w:val="00FF76A8"/>
    <w:rsid w:val="00FF7C97"/>
    <w:rsid w:val="01DEA67B"/>
    <w:rsid w:val="01ECB49F"/>
    <w:rsid w:val="02F15347"/>
    <w:rsid w:val="02F6B924"/>
    <w:rsid w:val="03BCD0DC"/>
    <w:rsid w:val="03D4A4B1"/>
    <w:rsid w:val="03DC40AD"/>
    <w:rsid w:val="03E6DCA2"/>
    <w:rsid w:val="042572D3"/>
    <w:rsid w:val="0473BC3C"/>
    <w:rsid w:val="05069FFD"/>
    <w:rsid w:val="05B8D630"/>
    <w:rsid w:val="0630838C"/>
    <w:rsid w:val="08154CC9"/>
    <w:rsid w:val="0859A946"/>
    <w:rsid w:val="088EF67F"/>
    <w:rsid w:val="08F6091F"/>
    <w:rsid w:val="0931F627"/>
    <w:rsid w:val="09A909E9"/>
    <w:rsid w:val="09E2634D"/>
    <w:rsid w:val="0AC581E6"/>
    <w:rsid w:val="0ADBFEB7"/>
    <w:rsid w:val="0B038869"/>
    <w:rsid w:val="0B464CFF"/>
    <w:rsid w:val="0B49AE48"/>
    <w:rsid w:val="0BCD30B6"/>
    <w:rsid w:val="0C9C63CB"/>
    <w:rsid w:val="0D2F9F9C"/>
    <w:rsid w:val="0D59D5F1"/>
    <w:rsid w:val="0DE3E3F9"/>
    <w:rsid w:val="0EE99FEE"/>
    <w:rsid w:val="10378663"/>
    <w:rsid w:val="1063BC96"/>
    <w:rsid w:val="10DF8D54"/>
    <w:rsid w:val="110C967F"/>
    <w:rsid w:val="1227F15A"/>
    <w:rsid w:val="1318AF47"/>
    <w:rsid w:val="134AAD67"/>
    <w:rsid w:val="135A453C"/>
    <w:rsid w:val="1371142E"/>
    <w:rsid w:val="14707F51"/>
    <w:rsid w:val="14E82E84"/>
    <w:rsid w:val="1588131A"/>
    <w:rsid w:val="163435F0"/>
    <w:rsid w:val="16349FAF"/>
    <w:rsid w:val="167E8339"/>
    <w:rsid w:val="16CC6DDC"/>
    <w:rsid w:val="177C68D0"/>
    <w:rsid w:val="17FBE4AC"/>
    <w:rsid w:val="185B87C6"/>
    <w:rsid w:val="199B283A"/>
    <w:rsid w:val="19FDE362"/>
    <w:rsid w:val="1A1D68F1"/>
    <w:rsid w:val="1A968ED5"/>
    <w:rsid w:val="1AA494B1"/>
    <w:rsid w:val="1AD1F2BD"/>
    <w:rsid w:val="1B4DCCF2"/>
    <w:rsid w:val="1C6175DD"/>
    <w:rsid w:val="1D720232"/>
    <w:rsid w:val="1E3B4CC1"/>
    <w:rsid w:val="1F04ABDE"/>
    <w:rsid w:val="1F164BFE"/>
    <w:rsid w:val="1FDBAFAE"/>
    <w:rsid w:val="1FFFCD33"/>
    <w:rsid w:val="208014D9"/>
    <w:rsid w:val="211565AF"/>
    <w:rsid w:val="21A83DE2"/>
    <w:rsid w:val="22A96AF5"/>
    <w:rsid w:val="23B5BCC3"/>
    <w:rsid w:val="2451F893"/>
    <w:rsid w:val="24A95F55"/>
    <w:rsid w:val="260FE007"/>
    <w:rsid w:val="26EA7F2C"/>
    <w:rsid w:val="2744AC8F"/>
    <w:rsid w:val="2764CCB2"/>
    <w:rsid w:val="27A39C3C"/>
    <w:rsid w:val="27FC9915"/>
    <w:rsid w:val="28154B4E"/>
    <w:rsid w:val="286BFFB5"/>
    <w:rsid w:val="289E1D2D"/>
    <w:rsid w:val="28B979DC"/>
    <w:rsid w:val="2902E0B7"/>
    <w:rsid w:val="2A182A0A"/>
    <w:rsid w:val="2A41914F"/>
    <w:rsid w:val="2A5A4C3D"/>
    <w:rsid w:val="2A687959"/>
    <w:rsid w:val="2AD14BC5"/>
    <w:rsid w:val="2B3B2178"/>
    <w:rsid w:val="2B486EB7"/>
    <w:rsid w:val="2BCBC615"/>
    <w:rsid w:val="2BE5CD13"/>
    <w:rsid w:val="2C5B09FB"/>
    <w:rsid w:val="2CE2DC59"/>
    <w:rsid w:val="2E088C42"/>
    <w:rsid w:val="2E5F2B9D"/>
    <w:rsid w:val="2F994C2F"/>
    <w:rsid w:val="304B5774"/>
    <w:rsid w:val="30BB2CBC"/>
    <w:rsid w:val="314157D7"/>
    <w:rsid w:val="31B68918"/>
    <w:rsid w:val="31F107B1"/>
    <w:rsid w:val="327CDD54"/>
    <w:rsid w:val="3352EF06"/>
    <w:rsid w:val="33B1661B"/>
    <w:rsid w:val="33B2056F"/>
    <w:rsid w:val="3430DCC6"/>
    <w:rsid w:val="345FD4CB"/>
    <w:rsid w:val="361B9307"/>
    <w:rsid w:val="377473C8"/>
    <w:rsid w:val="37F2264F"/>
    <w:rsid w:val="389A5F52"/>
    <w:rsid w:val="38E66BBA"/>
    <w:rsid w:val="39C54E99"/>
    <w:rsid w:val="3A64CD9A"/>
    <w:rsid w:val="3B444301"/>
    <w:rsid w:val="3B8D2BD4"/>
    <w:rsid w:val="3C1234B5"/>
    <w:rsid w:val="3C3BEDE6"/>
    <w:rsid w:val="3C97BC55"/>
    <w:rsid w:val="3CE9DDD2"/>
    <w:rsid w:val="3D2CDE6F"/>
    <w:rsid w:val="3D479AEB"/>
    <w:rsid w:val="3DE62E9F"/>
    <w:rsid w:val="3DFCD3E1"/>
    <w:rsid w:val="3E5A6E44"/>
    <w:rsid w:val="3E824499"/>
    <w:rsid w:val="3ED1AF38"/>
    <w:rsid w:val="3FDA4AAF"/>
    <w:rsid w:val="408A8A85"/>
    <w:rsid w:val="40B46374"/>
    <w:rsid w:val="40D2D8FA"/>
    <w:rsid w:val="410C06C2"/>
    <w:rsid w:val="412280BC"/>
    <w:rsid w:val="4184B011"/>
    <w:rsid w:val="41E5022D"/>
    <w:rsid w:val="420518B5"/>
    <w:rsid w:val="426B3F2C"/>
    <w:rsid w:val="42BE511D"/>
    <w:rsid w:val="43201BCB"/>
    <w:rsid w:val="4349D7BA"/>
    <w:rsid w:val="440CD3AE"/>
    <w:rsid w:val="451CE154"/>
    <w:rsid w:val="4590C02E"/>
    <w:rsid w:val="4663D3BC"/>
    <w:rsid w:val="4676065F"/>
    <w:rsid w:val="46FC6165"/>
    <w:rsid w:val="4733B3CC"/>
    <w:rsid w:val="47FE5610"/>
    <w:rsid w:val="48E2CAE2"/>
    <w:rsid w:val="496B347D"/>
    <w:rsid w:val="4A8A1F0B"/>
    <w:rsid w:val="4AF3EE80"/>
    <w:rsid w:val="4B220D1D"/>
    <w:rsid w:val="4C4ABA30"/>
    <w:rsid w:val="4C971291"/>
    <w:rsid w:val="4CC99F31"/>
    <w:rsid w:val="4DD32420"/>
    <w:rsid w:val="4EB40D34"/>
    <w:rsid w:val="4EDA809B"/>
    <w:rsid w:val="4EE73B32"/>
    <w:rsid w:val="4EF77571"/>
    <w:rsid w:val="4F3BCD6D"/>
    <w:rsid w:val="4F7CB80B"/>
    <w:rsid w:val="511D2F21"/>
    <w:rsid w:val="5136A61B"/>
    <w:rsid w:val="52D19AFF"/>
    <w:rsid w:val="53656168"/>
    <w:rsid w:val="53A98B59"/>
    <w:rsid w:val="547F788D"/>
    <w:rsid w:val="54C7CB10"/>
    <w:rsid w:val="5553ABAD"/>
    <w:rsid w:val="556129AD"/>
    <w:rsid w:val="55E9E2A9"/>
    <w:rsid w:val="5624CC7A"/>
    <w:rsid w:val="56EDEFCB"/>
    <w:rsid w:val="57343C09"/>
    <w:rsid w:val="57C5A7CA"/>
    <w:rsid w:val="58A0E3D9"/>
    <w:rsid w:val="58B3ED84"/>
    <w:rsid w:val="5964BA00"/>
    <w:rsid w:val="59813ADF"/>
    <w:rsid w:val="5BA197F6"/>
    <w:rsid w:val="5BC77B9A"/>
    <w:rsid w:val="5C465DCC"/>
    <w:rsid w:val="5CCCBBA3"/>
    <w:rsid w:val="5EB9930D"/>
    <w:rsid w:val="5EBAEFB6"/>
    <w:rsid w:val="5F5355E4"/>
    <w:rsid w:val="60D5B5E4"/>
    <w:rsid w:val="61FCD699"/>
    <w:rsid w:val="62289D37"/>
    <w:rsid w:val="623EE80D"/>
    <w:rsid w:val="62BBE903"/>
    <w:rsid w:val="62BCDF1D"/>
    <w:rsid w:val="6338FCF0"/>
    <w:rsid w:val="6402D523"/>
    <w:rsid w:val="645D45A6"/>
    <w:rsid w:val="64EC0379"/>
    <w:rsid w:val="6594CF9D"/>
    <w:rsid w:val="65B2BD57"/>
    <w:rsid w:val="66069238"/>
    <w:rsid w:val="666AD7A7"/>
    <w:rsid w:val="66F56F0A"/>
    <w:rsid w:val="67B7D93E"/>
    <w:rsid w:val="695DB44B"/>
    <w:rsid w:val="6A719A02"/>
    <w:rsid w:val="6A94EB1D"/>
    <w:rsid w:val="6AA6F160"/>
    <w:rsid w:val="6AAAE155"/>
    <w:rsid w:val="6BD5E5AA"/>
    <w:rsid w:val="6CC6B6D9"/>
    <w:rsid w:val="6CE7955C"/>
    <w:rsid w:val="6D05F808"/>
    <w:rsid w:val="6DF950A1"/>
    <w:rsid w:val="6EEDA703"/>
    <w:rsid w:val="6EF37BC9"/>
    <w:rsid w:val="6F4AF7B9"/>
    <w:rsid w:val="705C0DB1"/>
    <w:rsid w:val="70BD3594"/>
    <w:rsid w:val="70C4B3D6"/>
    <w:rsid w:val="71061458"/>
    <w:rsid w:val="72917330"/>
    <w:rsid w:val="7317F9D6"/>
    <w:rsid w:val="7344E78B"/>
    <w:rsid w:val="7500BAEA"/>
    <w:rsid w:val="750971BE"/>
    <w:rsid w:val="7629CDA6"/>
    <w:rsid w:val="7660B0D2"/>
    <w:rsid w:val="76CA5415"/>
    <w:rsid w:val="76EEFE6B"/>
    <w:rsid w:val="77A36222"/>
    <w:rsid w:val="77CB4C68"/>
    <w:rsid w:val="77D18E94"/>
    <w:rsid w:val="78E81DC2"/>
    <w:rsid w:val="7910963B"/>
    <w:rsid w:val="79F94DC2"/>
    <w:rsid w:val="7A3FE14B"/>
    <w:rsid w:val="7B816D53"/>
    <w:rsid w:val="7C44A2B7"/>
    <w:rsid w:val="7CD55A40"/>
    <w:rsid w:val="7DAB32EC"/>
    <w:rsid w:val="7EA60999"/>
    <w:rsid w:val="7EB90E15"/>
    <w:rsid w:val="7EBC044D"/>
    <w:rsid w:val="7EC28E46"/>
    <w:rsid w:val="7F377F5B"/>
    <w:rsid w:val="7F816B07"/>
    <w:rsid w:val="7FB42D98"/>
    <w:rsid w:val="7FB7D99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048E9652-F0F4-41BC-987A-D85B5FF4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831027577">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49750366">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701123087">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55655272">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2" ma:contentTypeDescription="Crear nuevo documento." ma:contentTypeScope="" ma:versionID="78e89d09b54ff9505b58a33eafab7c43">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e1a469c62a4a70518bbe737be7f1d410"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B56B6-7CBD-4712-ADD5-ADB1F839355E}">
  <ds:schemaRefs>
    <ds:schemaRef ds:uri="http://schemas.microsoft.com/office/2006/metadata/properties"/>
    <ds:schemaRef ds:uri="http://schemas.microsoft.com/office/infopath/2007/PartnerControls"/>
    <ds:schemaRef ds:uri="0f4676fb-2bbb-4e6d-b22b-3f04c63d0cab"/>
  </ds:schemaRefs>
</ds:datastoreItem>
</file>

<file path=customXml/itemProps2.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customXml/itemProps3.xml><?xml version="1.0" encoding="utf-8"?>
<ds:datastoreItem xmlns:ds="http://schemas.openxmlformats.org/officeDocument/2006/customXml" ds:itemID="{647CC4F0-E765-4194-84A6-C522ACA6F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609CE4-8F6C-4088-A214-ED45C62B1A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1202</Words>
  <Characters>6617</Characters>
  <Application>Microsoft Office Word</Application>
  <DocSecurity>0</DocSecurity>
  <Lines>55</Lines>
  <Paragraphs>15</Paragraphs>
  <ScaleCrop>false</ScaleCrop>
  <Company>Microsoft</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Paula Andrea Zuleta Gil</cp:lastModifiedBy>
  <cp:revision>167</cp:revision>
  <cp:lastPrinted>2023-06-23T08:22:00Z</cp:lastPrinted>
  <dcterms:created xsi:type="dcterms:W3CDTF">2023-11-27T22:47:00Z</dcterms:created>
  <dcterms:modified xsi:type="dcterms:W3CDTF">2023-12-01T02:10:00Z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