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7CF9" w14:textId="4C4086D1" w:rsidR="00971F51" w:rsidRPr="00C51EB4" w:rsidRDefault="00B62EE7" w:rsidP="00880D50">
      <w:pPr>
        <w:spacing w:line="276" w:lineRule="auto"/>
        <w:ind w:firstLine="280"/>
        <w:jc w:val="center"/>
        <w:rPr>
          <w:rFonts w:ascii="Arial" w:hAnsi="Arial" w:cs="Arial"/>
          <w:b/>
          <w:bCs/>
          <w:sz w:val="22"/>
          <w:szCs w:val="22"/>
        </w:rPr>
      </w:pPr>
      <w:bookmarkStart w:id="0" w:name="_Hlk58402369"/>
      <w:bookmarkStart w:id="1" w:name="_Hlk59955910"/>
      <w:r w:rsidRPr="00C51EB4">
        <w:rPr>
          <w:rFonts w:ascii="Arial" w:hAnsi="Arial" w:cs="Arial"/>
          <w:b/>
          <w:bCs/>
          <w:sz w:val="22"/>
          <w:szCs w:val="22"/>
        </w:rPr>
        <w:t>“</w:t>
      </w:r>
      <w:r w:rsidR="007A6A8D" w:rsidRPr="007A6A8D">
        <w:rPr>
          <w:rFonts w:ascii="Arial" w:hAnsi="Arial" w:cs="Arial"/>
          <w:b/>
          <w:bCs/>
          <w:sz w:val="22"/>
          <w:szCs w:val="22"/>
        </w:rPr>
        <w:t>Por la cual se aprueba el Plan Anual de Gestión de Riesgos Agropecuarios para el año 2024, y se dictan otras disposiciones</w:t>
      </w:r>
      <w:r w:rsidRPr="00C51EB4">
        <w:rPr>
          <w:rFonts w:ascii="Arial" w:hAnsi="Arial" w:cs="Arial"/>
          <w:b/>
          <w:bCs/>
          <w:sz w:val="22"/>
          <w:szCs w:val="22"/>
        </w:rPr>
        <w:t>”</w:t>
      </w:r>
    </w:p>
    <w:p w14:paraId="1B786C8C" w14:textId="77777777" w:rsidR="00B62EE7" w:rsidRPr="00C51EB4" w:rsidRDefault="00B62EE7" w:rsidP="00880D50">
      <w:pPr>
        <w:spacing w:line="276" w:lineRule="auto"/>
        <w:ind w:firstLine="280"/>
        <w:jc w:val="center"/>
        <w:rPr>
          <w:rFonts w:ascii="Arial" w:hAnsi="Arial" w:cs="Arial"/>
          <w:b/>
          <w:bCs/>
          <w:sz w:val="22"/>
          <w:szCs w:val="22"/>
        </w:rPr>
      </w:pPr>
    </w:p>
    <w:bookmarkEnd w:id="0"/>
    <w:bookmarkEnd w:id="1"/>
    <w:p w14:paraId="31E1354E" w14:textId="77777777" w:rsidR="00880D50" w:rsidRPr="00C51EB4" w:rsidRDefault="00880D50" w:rsidP="00880D50">
      <w:pPr>
        <w:jc w:val="center"/>
        <w:outlineLvl w:val="1"/>
        <w:rPr>
          <w:rFonts w:ascii="Arial" w:hAnsi="Arial" w:cs="Arial"/>
          <w:b/>
          <w:bCs/>
          <w:sz w:val="22"/>
          <w:szCs w:val="22"/>
        </w:rPr>
      </w:pPr>
      <w:r w:rsidRPr="00C51EB4">
        <w:rPr>
          <w:rFonts w:ascii="Arial" w:hAnsi="Arial" w:cs="Arial"/>
          <w:b/>
          <w:bCs/>
          <w:sz w:val="22"/>
          <w:szCs w:val="22"/>
        </w:rPr>
        <w:t>LA COMISIÓN NACIONAL DE CRÉDITO AGROPECUARIO</w:t>
      </w:r>
    </w:p>
    <w:p w14:paraId="78847D5A" w14:textId="77777777" w:rsidR="00A06B57" w:rsidRPr="00C51EB4" w:rsidRDefault="00A06B57" w:rsidP="00880D50">
      <w:pPr>
        <w:jc w:val="center"/>
        <w:outlineLvl w:val="1"/>
        <w:rPr>
          <w:rFonts w:ascii="Arial" w:hAnsi="Arial" w:cs="Arial"/>
          <w:b/>
          <w:bCs/>
          <w:sz w:val="22"/>
          <w:szCs w:val="22"/>
        </w:rPr>
      </w:pPr>
    </w:p>
    <w:p w14:paraId="15DE8FC1" w14:textId="6D8E3F40" w:rsidR="001A7638" w:rsidRDefault="00CE3EE1" w:rsidP="00451BD0">
      <w:pPr>
        <w:jc w:val="center"/>
        <w:rPr>
          <w:rFonts w:ascii="Arial" w:hAnsi="Arial" w:cs="Arial"/>
          <w:sz w:val="22"/>
          <w:szCs w:val="22"/>
        </w:rPr>
      </w:pPr>
      <w:r w:rsidRPr="00CE3EE1">
        <w:rPr>
          <w:rFonts w:ascii="Arial" w:hAnsi="Arial" w:cs="Arial"/>
          <w:sz w:val="22"/>
          <w:szCs w:val="22"/>
        </w:rPr>
        <w:t>En ejercicio de las facultades consagradas en el Artículo 218 del Estatuto Orgánico del Sistema Financiero, las Leyes 16 de 1990, 69 de 1993, 101 de 1993, 812 de 2003, 1151 de 2007, 1731 de 2014, el Decreto Ley 2371 de 2015, 1955 de 2019, 2178 de 2021 y los Decretos 1313 de 1990 y 2555 de 2010</w:t>
      </w:r>
      <w:r w:rsidR="003070BD" w:rsidRPr="003070BD">
        <w:rPr>
          <w:rFonts w:ascii="Arial" w:hAnsi="Arial" w:cs="Arial"/>
          <w:sz w:val="22"/>
          <w:szCs w:val="22"/>
        </w:rPr>
        <w:t>, y</w:t>
      </w:r>
    </w:p>
    <w:p w14:paraId="7432D5C8" w14:textId="77777777" w:rsidR="003070BD" w:rsidRDefault="003070BD" w:rsidP="00451BD0">
      <w:pPr>
        <w:jc w:val="center"/>
        <w:rPr>
          <w:rFonts w:ascii="Arial" w:hAnsi="Arial" w:cs="Arial"/>
          <w:sz w:val="22"/>
          <w:szCs w:val="22"/>
        </w:rPr>
      </w:pPr>
    </w:p>
    <w:p w14:paraId="08FD9C16" w14:textId="77777777" w:rsidR="003070BD" w:rsidRDefault="003070BD" w:rsidP="00451BD0">
      <w:pPr>
        <w:jc w:val="center"/>
        <w:rPr>
          <w:rFonts w:ascii="Arial" w:hAnsi="Arial" w:cs="Arial"/>
          <w:sz w:val="22"/>
          <w:szCs w:val="22"/>
        </w:rPr>
      </w:pPr>
    </w:p>
    <w:p w14:paraId="2A01DDEF" w14:textId="77777777" w:rsidR="00880D50" w:rsidRDefault="00880D50" w:rsidP="00880D50">
      <w:pPr>
        <w:jc w:val="center"/>
        <w:rPr>
          <w:rFonts w:ascii="Arial" w:hAnsi="Arial" w:cs="Arial"/>
          <w:b/>
          <w:sz w:val="22"/>
          <w:szCs w:val="22"/>
        </w:rPr>
      </w:pPr>
      <w:r w:rsidRPr="00C51EB4">
        <w:rPr>
          <w:rFonts w:ascii="Arial" w:hAnsi="Arial" w:cs="Arial"/>
          <w:b/>
          <w:sz w:val="22"/>
          <w:szCs w:val="22"/>
        </w:rPr>
        <w:t>CONSIDERANDO:</w:t>
      </w:r>
    </w:p>
    <w:p w14:paraId="6168F2B4" w14:textId="77777777" w:rsidR="0012756E" w:rsidRDefault="0012756E" w:rsidP="00880D50">
      <w:pPr>
        <w:jc w:val="center"/>
        <w:rPr>
          <w:rFonts w:ascii="Arial" w:hAnsi="Arial" w:cs="Arial"/>
          <w:b/>
          <w:sz w:val="22"/>
          <w:szCs w:val="22"/>
        </w:rPr>
      </w:pPr>
    </w:p>
    <w:p w14:paraId="567AC828" w14:textId="360FA4F6" w:rsidR="00D37334" w:rsidRPr="00D37334" w:rsidRDefault="00D37334" w:rsidP="00282FF9">
      <w:pPr>
        <w:pStyle w:val="paragraph"/>
        <w:numPr>
          <w:ilvl w:val="0"/>
          <w:numId w:val="3"/>
        </w:numPr>
        <w:ind w:left="0" w:firstLine="0"/>
        <w:jc w:val="both"/>
        <w:textAlignment w:val="baseline"/>
        <w:rPr>
          <w:rStyle w:val="normaltextrun"/>
          <w:rFonts w:ascii="Arial" w:hAnsi="Arial" w:cs="Arial"/>
          <w:sz w:val="22"/>
          <w:szCs w:val="22"/>
          <w:lang w:val="es-ES"/>
        </w:rPr>
      </w:pPr>
      <w:r w:rsidRPr="293B4D47">
        <w:rPr>
          <w:rStyle w:val="normaltextrun"/>
          <w:rFonts w:ascii="Arial" w:hAnsi="Arial" w:cs="Arial"/>
          <w:sz w:val="22"/>
          <w:szCs w:val="22"/>
          <w:lang w:val="es-ES"/>
        </w:rPr>
        <w:t xml:space="preserve">Que el literal p) del numeral 2. y el parágrafo del Artículo 218 del Estatuto Orgánico del Sistema Financiero </w:t>
      </w:r>
      <w:r w:rsidR="009F614D" w:rsidRPr="293B4D47">
        <w:rPr>
          <w:rStyle w:val="normaltextrun"/>
          <w:rFonts w:ascii="Arial" w:hAnsi="Arial" w:cs="Arial"/>
          <w:sz w:val="22"/>
          <w:szCs w:val="22"/>
          <w:lang w:val="es-ES"/>
        </w:rPr>
        <w:t>establece que es función de la</w:t>
      </w:r>
      <w:r w:rsidRPr="293B4D47">
        <w:rPr>
          <w:rStyle w:val="normaltextrun"/>
          <w:rFonts w:ascii="Arial" w:hAnsi="Arial" w:cs="Arial"/>
          <w:sz w:val="22"/>
          <w:szCs w:val="22"/>
          <w:lang w:val="es-ES"/>
        </w:rPr>
        <w:t xml:space="preserve"> Comisión Nacional de Crédito Agropecuario</w:t>
      </w:r>
      <w:r w:rsidR="00E50AB4" w:rsidRPr="293B4D47">
        <w:rPr>
          <w:rStyle w:val="normaltextrun"/>
          <w:rFonts w:ascii="Arial" w:hAnsi="Arial" w:cs="Arial"/>
          <w:sz w:val="22"/>
          <w:szCs w:val="22"/>
          <w:lang w:val="es-ES"/>
        </w:rPr>
        <w:t>:</w:t>
      </w:r>
    </w:p>
    <w:p w14:paraId="01298D27" w14:textId="77777777" w:rsidR="00D37334" w:rsidRPr="00E50AB4" w:rsidRDefault="00D37334" w:rsidP="00B161A1">
      <w:pPr>
        <w:pStyle w:val="paragraph"/>
        <w:ind w:firstLine="360"/>
        <w:jc w:val="both"/>
        <w:textAlignment w:val="baseline"/>
        <w:rPr>
          <w:rStyle w:val="normaltextrun"/>
          <w:rFonts w:ascii="Arial" w:hAnsi="Arial" w:cs="Arial"/>
          <w:i/>
          <w:iCs/>
          <w:sz w:val="22"/>
          <w:szCs w:val="22"/>
          <w:lang w:val="es-ES"/>
        </w:rPr>
      </w:pPr>
      <w:r w:rsidRPr="00E50AB4">
        <w:rPr>
          <w:rStyle w:val="normaltextrun"/>
          <w:rFonts w:ascii="Arial" w:hAnsi="Arial" w:cs="Arial"/>
          <w:i/>
          <w:iCs/>
          <w:sz w:val="22"/>
          <w:szCs w:val="22"/>
          <w:lang w:val="es-ES"/>
        </w:rPr>
        <w:t>“(…)</w:t>
      </w:r>
    </w:p>
    <w:p w14:paraId="3218C997" w14:textId="77777777" w:rsidR="00D37334" w:rsidRPr="00E50AB4" w:rsidRDefault="00D37334" w:rsidP="00B161A1">
      <w:pPr>
        <w:pStyle w:val="paragraph"/>
        <w:ind w:left="360"/>
        <w:jc w:val="both"/>
        <w:textAlignment w:val="baseline"/>
        <w:rPr>
          <w:rStyle w:val="normaltextrun"/>
          <w:rFonts w:ascii="Arial" w:hAnsi="Arial" w:cs="Arial"/>
          <w:i/>
          <w:iCs/>
          <w:sz w:val="22"/>
          <w:szCs w:val="22"/>
          <w:lang w:val="es-ES"/>
        </w:rPr>
      </w:pPr>
      <w:r w:rsidRPr="00E50AB4">
        <w:rPr>
          <w:rStyle w:val="normaltextrun"/>
          <w:rFonts w:ascii="Arial" w:hAnsi="Arial" w:cs="Arial"/>
          <w:i/>
          <w:iCs/>
          <w:sz w:val="22"/>
          <w:szCs w:val="22"/>
          <w:lang w:val="es-ES"/>
        </w:rPr>
        <w:t>p) Establecer los lineamientos de política de manejo de riesgos agropecuarios, en los que se debe contemplar el desarrollo de instrumentos de riesgos climáticos, de mercado, cambiario, entre otros, así como determinar las condiciones generales de asegurabilidad de los proyectos agropecuarios, las condiciones en las cuales se aplican los apoyos e incentivos del Estado, y el destino de los recursos del Fondo Nacional de Riesgos Agropecuarios.</w:t>
      </w:r>
    </w:p>
    <w:p w14:paraId="7BFA7713" w14:textId="77777777" w:rsidR="00D37334" w:rsidRPr="00E50AB4" w:rsidRDefault="00D37334" w:rsidP="00B161A1">
      <w:pPr>
        <w:pStyle w:val="paragraph"/>
        <w:ind w:firstLine="360"/>
        <w:jc w:val="both"/>
        <w:textAlignment w:val="baseline"/>
        <w:rPr>
          <w:rStyle w:val="normaltextrun"/>
          <w:rFonts w:ascii="Arial" w:hAnsi="Arial" w:cs="Arial"/>
          <w:sz w:val="22"/>
          <w:szCs w:val="22"/>
          <w:lang w:val="es-ES"/>
        </w:rPr>
      </w:pPr>
      <w:r w:rsidRPr="293B4D47">
        <w:rPr>
          <w:rStyle w:val="normaltextrun"/>
          <w:rFonts w:ascii="Arial" w:hAnsi="Arial" w:cs="Arial"/>
          <w:sz w:val="22"/>
          <w:szCs w:val="22"/>
          <w:lang w:val="es-ES"/>
        </w:rPr>
        <w:t>(…)</w:t>
      </w:r>
    </w:p>
    <w:p w14:paraId="1031B81A" w14:textId="526A8C07" w:rsidR="00D37334" w:rsidRPr="00E50AB4" w:rsidRDefault="00D37334" w:rsidP="00E50AB4">
      <w:pPr>
        <w:pStyle w:val="paragraph"/>
        <w:spacing w:before="0" w:beforeAutospacing="0" w:after="0" w:afterAutospacing="0"/>
        <w:jc w:val="both"/>
        <w:textAlignment w:val="baseline"/>
        <w:rPr>
          <w:rStyle w:val="normaltextrun"/>
          <w:rFonts w:ascii="Arial" w:hAnsi="Arial" w:cs="Arial"/>
          <w:sz w:val="22"/>
          <w:szCs w:val="22"/>
          <w:lang w:val="es-ES"/>
        </w:rPr>
      </w:pPr>
      <w:r w:rsidRPr="00E50AB4">
        <w:rPr>
          <w:rStyle w:val="normaltextrun"/>
          <w:rFonts w:ascii="Arial" w:hAnsi="Arial" w:cs="Arial"/>
          <w:sz w:val="22"/>
          <w:szCs w:val="22"/>
          <w:lang w:val="es-ES"/>
        </w:rPr>
        <w:t>P</w:t>
      </w:r>
      <w:r w:rsidR="00B161A1">
        <w:rPr>
          <w:rStyle w:val="normaltextrun"/>
          <w:rFonts w:ascii="Arial" w:hAnsi="Arial" w:cs="Arial"/>
          <w:sz w:val="22"/>
          <w:szCs w:val="22"/>
          <w:lang w:val="es-ES"/>
        </w:rPr>
        <w:t>arágrafo</w:t>
      </w:r>
      <w:r w:rsidRPr="00E50AB4">
        <w:rPr>
          <w:rStyle w:val="normaltextrun"/>
          <w:rFonts w:ascii="Arial" w:hAnsi="Arial" w:cs="Arial"/>
          <w:sz w:val="22"/>
          <w:szCs w:val="22"/>
          <w:lang w:val="es-ES"/>
        </w:rPr>
        <w:t>. La Comisión Nacional de Crédito Agropecuario (CNCA) podrá crear comités consultivos especializados para el cumplimiento de sus funciones.”</w:t>
      </w:r>
    </w:p>
    <w:p w14:paraId="665EFC96" w14:textId="77777777" w:rsidR="00E50AB4" w:rsidRDefault="00E50AB4" w:rsidP="00E50AB4">
      <w:pPr>
        <w:pStyle w:val="paragraph"/>
        <w:spacing w:before="0" w:beforeAutospacing="0" w:after="0" w:afterAutospacing="0"/>
        <w:jc w:val="both"/>
        <w:textAlignment w:val="baseline"/>
        <w:rPr>
          <w:rStyle w:val="normaltextrun"/>
          <w:rFonts w:ascii="Arial" w:hAnsi="Arial" w:cs="Arial"/>
          <w:sz w:val="22"/>
          <w:szCs w:val="22"/>
          <w:lang w:val="es-ES"/>
        </w:rPr>
      </w:pPr>
    </w:p>
    <w:p w14:paraId="7A6893AE" w14:textId="77777777" w:rsidR="00700726" w:rsidRPr="008D5AA2" w:rsidRDefault="00C60928" w:rsidP="00C60928">
      <w:pPr>
        <w:pStyle w:val="paragraph"/>
        <w:numPr>
          <w:ilvl w:val="0"/>
          <w:numId w:val="3"/>
        </w:numPr>
        <w:spacing w:before="0" w:beforeAutospacing="0" w:after="0" w:afterAutospacing="0"/>
        <w:ind w:left="0" w:firstLine="0"/>
        <w:jc w:val="both"/>
        <w:textAlignment w:val="baseline"/>
        <w:rPr>
          <w:rStyle w:val="normaltextrun"/>
          <w:rFonts w:ascii="Arial" w:hAnsi="Arial" w:cs="Arial"/>
          <w:i/>
          <w:iCs/>
          <w:sz w:val="22"/>
          <w:szCs w:val="22"/>
          <w:lang w:val="es-ES"/>
        </w:rPr>
      </w:pPr>
      <w:r w:rsidRPr="293B4D47">
        <w:rPr>
          <w:rStyle w:val="normaltextrun"/>
          <w:rFonts w:ascii="Arial" w:hAnsi="Arial" w:cs="Arial"/>
          <w:sz w:val="22"/>
          <w:szCs w:val="22"/>
          <w:lang w:val="es-ES"/>
        </w:rPr>
        <w:t xml:space="preserve">Que el Artículo 1o. de la Ley 69 de 1993 modificado por la Ley 2178 de 2021 establece que el seguro agropecuario en Colombia es un </w:t>
      </w:r>
      <w:r w:rsidRPr="293B4D47">
        <w:rPr>
          <w:rStyle w:val="normaltextrun"/>
          <w:rFonts w:ascii="Arial" w:hAnsi="Arial" w:cs="Arial"/>
          <w:i/>
          <w:iCs/>
          <w:sz w:val="22"/>
          <w:szCs w:val="22"/>
          <w:lang w:val="es-ES"/>
        </w:rPr>
        <w:t>“(…) instrumento para incentivar y proteger la producción agropecuaria, forestal, pesquera y de la acuicultura, buscar el mejoramiento económico del sector agropecuario y/o rural, sector forestal, sector pesquero y de la acuicultura, promover el ordenamiento económico del sector agropecuario y/o rural sector forestal, sector pesquero y de la acuicultura, y como estrategia para coadyuvar al desarrollo global del país.</w:t>
      </w:r>
    </w:p>
    <w:p w14:paraId="5AFBD3FE" w14:textId="77777777" w:rsidR="007F0FBF" w:rsidRPr="008D5AA2" w:rsidRDefault="007F0FBF" w:rsidP="007F0FBF">
      <w:pPr>
        <w:pStyle w:val="paragraph"/>
        <w:spacing w:before="0" w:beforeAutospacing="0" w:after="0" w:afterAutospacing="0"/>
        <w:jc w:val="both"/>
        <w:textAlignment w:val="baseline"/>
        <w:rPr>
          <w:rStyle w:val="normaltextrun"/>
          <w:rFonts w:ascii="Arial" w:hAnsi="Arial" w:cs="Arial"/>
          <w:i/>
          <w:iCs/>
          <w:sz w:val="22"/>
          <w:szCs w:val="22"/>
          <w:lang w:val="es-ES"/>
        </w:rPr>
      </w:pPr>
    </w:p>
    <w:p w14:paraId="52E5B60B" w14:textId="1F5610E9" w:rsidR="007F0FBF" w:rsidRPr="008D5AA2" w:rsidRDefault="007F0FBF" w:rsidP="007F0FBF">
      <w:pPr>
        <w:pStyle w:val="paragraph"/>
        <w:spacing w:before="0" w:beforeAutospacing="0" w:after="0" w:afterAutospacing="0"/>
        <w:jc w:val="both"/>
        <w:textAlignment w:val="baseline"/>
        <w:rPr>
          <w:rStyle w:val="normaltextrun"/>
          <w:rFonts w:ascii="Arial" w:hAnsi="Arial" w:cs="Arial"/>
          <w:i/>
          <w:iCs/>
          <w:sz w:val="22"/>
          <w:szCs w:val="22"/>
          <w:lang w:val="es-ES"/>
        </w:rPr>
      </w:pPr>
      <w:r w:rsidRPr="008D5AA2">
        <w:rPr>
          <w:rStyle w:val="normaltextrun"/>
          <w:rFonts w:ascii="Arial" w:hAnsi="Arial" w:cs="Arial"/>
          <w:i/>
          <w:iCs/>
          <w:sz w:val="22"/>
          <w:szCs w:val="22"/>
          <w:lang w:val="es-ES"/>
        </w:rPr>
        <w:t>El objeto del seguro es la protección de la totalidad o parte de las inversiones agropecuarias, forestal, pesquera y de la acuícolas, financiadas con recursos de crédito provenientes del Sistema Nacional de Crédito Agropecuario o con recursos propios del productor. El seguro agropecuario podrá abarcar el reconocimiento del daño emergente y el lucro cesante o el ingreso esperado del productor, siempre y cuando este sea objeto de un acuerdo expreso dentro del respectivo contrato de seguro, previendo las necesidades de producción, transformación y comercialización nacional e internacional y el desarrollo integral del sector económico primario.</w:t>
      </w:r>
      <w:r w:rsidR="008D5AA2">
        <w:rPr>
          <w:rStyle w:val="normaltextrun"/>
          <w:rFonts w:ascii="Arial" w:hAnsi="Arial" w:cs="Arial"/>
          <w:i/>
          <w:iCs/>
          <w:sz w:val="22"/>
          <w:szCs w:val="22"/>
          <w:lang w:val="es-ES"/>
        </w:rPr>
        <w:t>”</w:t>
      </w:r>
    </w:p>
    <w:p w14:paraId="442D35F6" w14:textId="77777777" w:rsidR="00700726" w:rsidRPr="008D5AA2" w:rsidRDefault="00700726" w:rsidP="00700726">
      <w:pPr>
        <w:pStyle w:val="paragraph"/>
        <w:spacing w:before="0" w:beforeAutospacing="0" w:after="0" w:afterAutospacing="0"/>
        <w:jc w:val="both"/>
        <w:textAlignment w:val="baseline"/>
        <w:rPr>
          <w:rStyle w:val="normaltextrun"/>
          <w:rFonts w:ascii="Arial" w:hAnsi="Arial" w:cs="Arial"/>
          <w:i/>
          <w:iCs/>
          <w:sz w:val="22"/>
          <w:szCs w:val="22"/>
          <w:lang w:val="es-ES"/>
        </w:rPr>
      </w:pPr>
    </w:p>
    <w:p w14:paraId="154B1CCC" w14:textId="77777777" w:rsidR="00824080" w:rsidRPr="00BE6AA3" w:rsidRDefault="00824080" w:rsidP="00824080">
      <w:pPr>
        <w:pStyle w:val="paragraph"/>
        <w:numPr>
          <w:ilvl w:val="0"/>
          <w:numId w:val="3"/>
        </w:numPr>
        <w:spacing w:before="0" w:beforeAutospacing="0" w:after="0" w:afterAutospacing="0"/>
        <w:ind w:left="0" w:firstLine="0"/>
        <w:jc w:val="both"/>
        <w:textAlignment w:val="baseline"/>
        <w:rPr>
          <w:rStyle w:val="normaltextrun"/>
          <w:rFonts w:ascii="Arial" w:hAnsi="Arial" w:cs="Arial"/>
          <w:i/>
          <w:iCs/>
          <w:sz w:val="22"/>
          <w:szCs w:val="22"/>
          <w:lang w:val="es-ES"/>
        </w:rPr>
      </w:pPr>
      <w:r w:rsidRPr="293B4D47">
        <w:rPr>
          <w:rStyle w:val="normaltextrun"/>
          <w:rFonts w:ascii="Arial" w:hAnsi="Arial" w:cs="Arial"/>
          <w:sz w:val="22"/>
          <w:szCs w:val="22"/>
          <w:lang w:val="es-ES"/>
        </w:rPr>
        <w:lastRenderedPageBreak/>
        <w:t xml:space="preserve">Que el parágrafo primero del artículo 1o. de la Ley 69 de 1993 modificado por la Ley 2178 de 2021 señala que: </w:t>
      </w:r>
      <w:r w:rsidRPr="293B4D47">
        <w:rPr>
          <w:rStyle w:val="normaltextrun"/>
          <w:rFonts w:ascii="Arial" w:hAnsi="Arial" w:cs="Arial"/>
          <w:i/>
          <w:iCs/>
          <w:sz w:val="22"/>
          <w:szCs w:val="22"/>
          <w:lang w:val="es-ES"/>
        </w:rPr>
        <w:t>“El Seguro Agropecuario podrá ofrecerse bajo la modalidad de seguro paramétrico o por índice, de manera que el pago de la indemnización se hará exigible ante la realización de un índice, definido en el contrato de seguro, el cual deberá estar correlacionado con el daño o la pérdida, teniendo en cuenta para el pago, la suma fija predeterminada en la póliza.</w:t>
      </w:r>
    </w:p>
    <w:p w14:paraId="7D5F3D01" w14:textId="77777777" w:rsidR="00757982" w:rsidRDefault="00757982" w:rsidP="00824080">
      <w:pPr>
        <w:pStyle w:val="paragraph"/>
        <w:spacing w:before="0" w:beforeAutospacing="0" w:after="0" w:afterAutospacing="0"/>
        <w:jc w:val="both"/>
        <w:textAlignment w:val="baseline"/>
        <w:rPr>
          <w:rStyle w:val="normaltextrun"/>
          <w:rFonts w:ascii="Arial" w:hAnsi="Arial" w:cs="Arial"/>
          <w:i/>
          <w:iCs/>
          <w:sz w:val="22"/>
          <w:szCs w:val="22"/>
          <w:lang w:val="es-ES"/>
        </w:rPr>
      </w:pPr>
    </w:p>
    <w:p w14:paraId="07057879" w14:textId="1140C8AD" w:rsidR="003620BA" w:rsidRPr="00BE6AA3" w:rsidRDefault="00824080" w:rsidP="00824080">
      <w:pPr>
        <w:pStyle w:val="paragraph"/>
        <w:spacing w:before="0" w:beforeAutospacing="0" w:after="0" w:afterAutospacing="0"/>
        <w:jc w:val="both"/>
        <w:textAlignment w:val="baseline"/>
        <w:rPr>
          <w:rStyle w:val="normaltextrun"/>
          <w:rFonts w:ascii="Arial" w:hAnsi="Arial" w:cs="Arial"/>
          <w:i/>
          <w:iCs/>
          <w:sz w:val="22"/>
          <w:szCs w:val="22"/>
          <w:lang w:val="es-ES"/>
        </w:rPr>
      </w:pPr>
      <w:r w:rsidRPr="00BE6AA3">
        <w:rPr>
          <w:rStyle w:val="normaltextrun"/>
          <w:rFonts w:ascii="Arial" w:hAnsi="Arial" w:cs="Arial"/>
          <w:i/>
          <w:iCs/>
          <w:sz w:val="22"/>
          <w:szCs w:val="22"/>
          <w:lang w:val="es-ES"/>
        </w:rPr>
        <w:t>Esta modalidad de seguro podrá ser tomada por cualquier persona natural o jurídica de Derecho Privado o de Derecho Público. En este último caso, la entidad de derecho público podrá actuar como tomador, asegurado y/o beneficiario del Seguro Agropecuario paramétrico, asumir el pago de la prima del seguro y disponer de los recursos recibidos por concepto de indemnización para resarcir a las personas o infraestructura afectada por el riesgo amparado en el seguro, en cuyo caso tal erogación se entenderá como gasto público social”.</w:t>
      </w:r>
    </w:p>
    <w:p w14:paraId="6D461DD4" w14:textId="59111EDA" w:rsidR="006521A3" w:rsidRDefault="006521A3" w:rsidP="0027081C">
      <w:pPr>
        <w:pStyle w:val="paragraph"/>
        <w:spacing w:before="0" w:beforeAutospacing="0" w:after="0" w:afterAutospacing="0"/>
        <w:jc w:val="both"/>
        <w:textAlignment w:val="baseline"/>
        <w:rPr>
          <w:rStyle w:val="normaltextrun"/>
          <w:rFonts w:ascii="Arial" w:hAnsi="Arial" w:cs="Arial"/>
          <w:i/>
          <w:iCs/>
          <w:sz w:val="22"/>
          <w:szCs w:val="22"/>
          <w:lang w:val="es-ES"/>
        </w:rPr>
      </w:pPr>
    </w:p>
    <w:p w14:paraId="56F4B3D2" w14:textId="5689AA99" w:rsidR="006521A3" w:rsidRPr="003D43D0" w:rsidRDefault="004F15BC" w:rsidP="00A36594">
      <w:pPr>
        <w:pStyle w:val="paragraph"/>
        <w:numPr>
          <w:ilvl w:val="0"/>
          <w:numId w:val="3"/>
        </w:numPr>
        <w:spacing w:before="0" w:beforeAutospacing="0" w:after="0" w:afterAutospacing="0"/>
        <w:ind w:left="0" w:firstLine="0"/>
        <w:jc w:val="both"/>
        <w:textAlignment w:val="baseline"/>
        <w:rPr>
          <w:rStyle w:val="normaltextrun"/>
          <w:rFonts w:ascii="Arial" w:hAnsi="Arial" w:cs="Arial"/>
          <w:sz w:val="22"/>
          <w:szCs w:val="22"/>
          <w:lang w:val="es-ES"/>
        </w:rPr>
      </w:pPr>
      <w:r w:rsidRPr="293B4D47">
        <w:rPr>
          <w:rStyle w:val="normaltextrun"/>
          <w:rFonts w:ascii="Arial" w:hAnsi="Arial" w:cs="Arial"/>
          <w:sz w:val="22"/>
          <w:szCs w:val="22"/>
          <w:lang w:val="es-ES"/>
        </w:rPr>
        <w:t xml:space="preserve">Que el Artículo 3o. de la Ley 69 de 1993, modificado por el Artículo 2o de la Ley 2178 de 2021, establece que </w:t>
      </w:r>
      <w:r w:rsidRPr="293B4D47">
        <w:rPr>
          <w:rStyle w:val="normaltextrun"/>
          <w:rFonts w:ascii="Arial" w:hAnsi="Arial" w:cs="Arial"/>
          <w:i/>
          <w:iCs/>
          <w:sz w:val="22"/>
          <w:szCs w:val="22"/>
          <w:lang w:val="es-ES"/>
        </w:rPr>
        <w:t>“El Seguro Agropecuario ampara los perjuicios causados por riesgos naturales meteorológicos, geológicos, biológicos, antrópicos, de mercado y comercialización, transporte, entre otros, resultantes de factores extraordinarios e incontrolables al productor, ajenos al control del tomador, asegurado y beneficiario de fuerza mayor o caso fortuito y que afecten la producción agropecuaria y la estabilidad de los ingresos de los productores. El Ministerio de Agricultura y Desarrollo Rural reglamentará la aplicación de esta norma”.</w:t>
      </w:r>
    </w:p>
    <w:p w14:paraId="413895B1" w14:textId="77777777" w:rsidR="003D43D0" w:rsidRPr="003D43D0" w:rsidRDefault="003D43D0" w:rsidP="003D43D0">
      <w:pPr>
        <w:pStyle w:val="paragraph"/>
        <w:spacing w:before="0" w:beforeAutospacing="0" w:after="0" w:afterAutospacing="0"/>
        <w:jc w:val="both"/>
        <w:textAlignment w:val="baseline"/>
        <w:rPr>
          <w:rStyle w:val="normaltextrun"/>
          <w:rFonts w:ascii="Arial" w:hAnsi="Arial" w:cs="Arial"/>
          <w:sz w:val="22"/>
          <w:szCs w:val="22"/>
          <w:lang w:val="es-ES"/>
        </w:rPr>
      </w:pPr>
    </w:p>
    <w:p w14:paraId="00F6D272" w14:textId="77777777" w:rsidR="003D43D0" w:rsidRPr="003D43D0" w:rsidRDefault="003D43D0" w:rsidP="00777AAF">
      <w:pPr>
        <w:pStyle w:val="Prrafodelista"/>
        <w:numPr>
          <w:ilvl w:val="0"/>
          <w:numId w:val="3"/>
        </w:numPr>
        <w:ind w:left="0" w:firstLine="0"/>
        <w:jc w:val="both"/>
        <w:rPr>
          <w:rStyle w:val="normaltextrun"/>
          <w:rFonts w:ascii="Arial" w:hAnsi="Arial" w:cs="Arial"/>
          <w:sz w:val="22"/>
          <w:szCs w:val="22"/>
          <w:lang w:eastAsia="es-CO"/>
        </w:rPr>
      </w:pPr>
      <w:r w:rsidRPr="293B4D47">
        <w:rPr>
          <w:rStyle w:val="normaltextrun"/>
          <w:rFonts w:ascii="Arial" w:hAnsi="Arial" w:cs="Arial"/>
          <w:sz w:val="22"/>
          <w:szCs w:val="22"/>
          <w:lang w:eastAsia="es-CO"/>
        </w:rPr>
        <w:t xml:space="preserve">Que el Artículo 84 de la Ley 101 de 1993 determina que </w:t>
      </w:r>
      <w:r w:rsidRPr="293B4D47">
        <w:rPr>
          <w:rStyle w:val="normaltextrun"/>
          <w:rFonts w:ascii="Arial" w:hAnsi="Arial" w:cs="Arial"/>
          <w:i/>
          <w:iCs/>
          <w:sz w:val="22"/>
          <w:szCs w:val="22"/>
          <w:lang w:eastAsia="es-CO"/>
        </w:rPr>
        <w:t>“El Estado concurrirá al pago de las primas que los productores agropecuarios deban sufragar para tomar el seguro a que se refiere el artículo 1o. de la Ley 69 de 1993. Para el efecto, la Comisión Nacional de Crédito Agropecuario, podrá fijar valores porcentuales diferenciales sobre el monto de dichas primas que deberán ser asumidos a título de incentivo por el Estado, con cargo a los recursos del Presupuesto General de la Nación, en un rubro especial asignado para tal efecto al Ministerio de Agricultura en el Presupuesto Nacional (…)”.</w:t>
      </w:r>
    </w:p>
    <w:p w14:paraId="346C414F" w14:textId="77777777" w:rsidR="004F15BC" w:rsidRPr="006521A3" w:rsidRDefault="004F15BC" w:rsidP="004F15BC">
      <w:pPr>
        <w:pStyle w:val="paragraph"/>
        <w:spacing w:before="0" w:beforeAutospacing="0" w:after="0" w:afterAutospacing="0"/>
        <w:jc w:val="both"/>
        <w:textAlignment w:val="baseline"/>
        <w:rPr>
          <w:rStyle w:val="normaltextrun"/>
          <w:rFonts w:ascii="Arial" w:hAnsi="Arial" w:cs="Arial"/>
          <w:i/>
          <w:iCs/>
          <w:sz w:val="22"/>
          <w:szCs w:val="22"/>
          <w:lang w:val="es-ES"/>
        </w:rPr>
      </w:pPr>
    </w:p>
    <w:p w14:paraId="34DA4D7A" w14:textId="4A047BEB" w:rsidR="00A36594" w:rsidRDefault="006B7E1A" w:rsidP="00A36594">
      <w:pPr>
        <w:pStyle w:val="paragraph"/>
        <w:numPr>
          <w:ilvl w:val="0"/>
          <w:numId w:val="3"/>
        </w:numPr>
        <w:spacing w:before="0" w:beforeAutospacing="0" w:after="0" w:afterAutospacing="0"/>
        <w:ind w:left="0" w:firstLine="0"/>
        <w:jc w:val="both"/>
        <w:textAlignment w:val="baseline"/>
        <w:rPr>
          <w:rStyle w:val="normaltextrun"/>
          <w:rFonts w:ascii="Arial" w:hAnsi="Arial" w:cs="Arial"/>
          <w:i/>
          <w:iCs/>
          <w:sz w:val="22"/>
          <w:szCs w:val="22"/>
          <w:lang w:val="es-ES"/>
        </w:rPr>
      </w:pPr>
      <w:r w:rsidRPr="293B4D47">
        <w:rPr>
          <w:rStyle w:val="normaltextrun"/>
          <w:rFonts w:ascii="Arial" w:hAnsi="Arial" w:cs="Arial"/>
          <w:sz w:val="22"/>
          <w:szCs w:val="22"/>
          <w:lang w:val="es-ES"/>
        </w:rPr>
        <w:t>Que el Parágrafo Segundo del Artículo 1o. de l</w:t>
      </w:r>
      <w:r w:rsidR="00757FA4" w:rsidRPr="293B4D47">
        <w:rPr>
          <w:rStyle w:val="normaltextrun"/>
          <w:rFonts w:ascii="Arial" w:hAnsi="Arial" w:cs="Arial"/>
          <w:sz w:val="22"/>
          <w:szCs w:val="22"/>
          <w:lang w:val="es-ES"/>
        </w:rPr>
        <w:t>a</w:t>
      </w:r>
      <w:r w:rsidRPr="293B4D47">
        <w:rPr>
          <w:rStyle w:val="normaltextrun"/>
          <w:rFonts w:ascii="Arial" w:hAnsi="Arial" w:cs="Arial"/>
          <w:sz w:val="22"/>
          <w:szCs w:val="22"/>
          <w:lang w:val="es-ES"/>
        </w:rPr>
        <w:t xml:space="preserve"> Ley</w:t>
      </w:r>
      <w:r w:rsidR="00757FA4" w:rsidRPr="293B4D47">
        <w:rPr>
          <w:rStyle w:val="normaltextrun"/>
          <w:rFonts w:ascii="Arial" w:hAnsi="Arial" w:cs="Arial"/>
          <w:sz w:val="22"/>
          <w:szCs w:val="22"/>
          <w:lang w:val="es-ES"/>
        </w:rPr>
        <w:t xml:space="preserve"> 2178 de 2021</w:t>
      </w:r>
      <w:r w:rsidRPr="293B4D47">
        <w:rPr>
          <w:rStyle w:val="normaltextrun"/>
          <w:rFonts w:ascii="Arial" w:hAnsi="Arial" w:cs="Arial"/>
          <w:sz w:val="22"/>
          <w:szCs w:val="22"/>
          <w:lang w:val="es-ES"/>
        </w:rPr>
        <w:t xml:space="preserve">, establece que </w:t>
      </w:r>
      <w:r w:rsidRPr="293B4D47">
        <w:rPr>
          <w:rStyle w:val="normaltextrun"/>
          <w:rFonts w:ascii="Arial" w:hAnsi="Arial" w:cs="Arial"/>
          <w:i/>
          <w:iCs/>
          <w:sz w:val="22"/>
          <w:szCs w:val="22"/>
          <w:lang w:val="es-ES"/>
        </w:rPr>
        <w:t>“La Comisión Nacional de Crédito Agropecuario definirá las condiciones y los topes máximos sobre el incentivo de las pólizas para acceder al Seguro Agropecuario, considerando la modalidad de seguro paramétrico o por índice, la protección de la infraestructura y bienes dedicados a la actividad agropecuaria y/o rural, la multiactividad, así como la protección del pequeño productor y su actividad en caso de accidentes en desarrollo de la misma. Además</w:t>
      </w:r>
      <w:r w:rsidR="00CA5995" w:rsidRPr="293B4D47">
        <w:rPr>
          <w:rStyle w:val="normaltextrun"/>
          <w:rFonts w:ascii="Arial" w:hAnsi="Arial" w:cs="Arial"/>
          <w:i/>
          <w:iCs/>
          <w:sz w:val="22"/>
          <w:szCs w:val="22"/>
          <w:lang w:val="es-ES"/>
        </w:rPr>
        <w:t>,</w:t>
      </w:r>
      <w:r w:rsidRPr="293B4D47">
        <w:rPr>
          <w:rStyle w:val="normaltextrun"/>
          <w:rFonts w:ascii="Arial" w:hAnsi="Arial" w:cs="Arial"/>
          <w:i/>
          <w:iCs/>
          <w:sz w:val="22"/>
          <w:szCs w:val="22"/>
          <w:lang w:val="es-ES"/>
        </w:rPr>
        <w:t xml:space="preserve"> promoverá y establecerá condiciones para el acceso a incentivos a los seguros inclusivos rurales, expedidos a través del ramo agropecuario y otros, con el fin de garantizar que el diseño del incentivo apoye la política de Gestión de Riesgo Agropecuario trazada por el Ministerio de Agricultura y Desarrollo Rural”.</w:t>
      </w:r>
    </w:p>
    <w:p w14:paraId="45B326CF" w14:textId="77777777" w:rsidR="00895C5A" w:rsidRDefault="00895C5A" w:rsidP="00895C5A">
      <w:pPr>
        <w:pStyle w:val="Prrafodelista"/>
        <w:rPr>
          <w:rStyle w:val="normaltextrun"/>
          <w:rFonts w:ascii="Arial" w:hAnsi="Arial" w:cs="Arial"/>
          <w:i/>
          <w:iCs/>
          <w:sz w:val="22"/>
          <w:szCs w:val="22"/>
        </w:rPr>
      </w:pPr>
    </w:p>
    <w:p w14:paraId="5BC3E65F" w14:textId="5FF8FB2A" w:rsidR="005C56F2" w:rsidRPr="005C56F2" w:rsidRDefault="005C56F2" w:rsidP="005C56F2">
      <w:pPr>
        <w:pStyle w:val="paragraph"/>
        <w:numPr>
          <w:ilvl w:val="0"/>
          <w:numId w:val="3"/>
        </w:numPr>
        <w:spacing w:before="0" w:beforeAutospacing="0" w:after="0" w:afterAutospacing="0"/>
        <w:ind w:left="0" w:firstLine="0"/>
        <w:jc w:val="both"/>
        <w:textAlignment w:val="baseline"/>
        <w:rPr>
          <w:rStyle w:val="eop"/>
          <w:rFonts w:ascii="Arial" w:hAnsi="Arial" w:cs="Arial"/>
          <w:i/>
          <w:iCs/>
          <w:sz w:val="22"/>
          <w:szCs w:val="22"/>
          <w:lang w:val="es-ES"/>
        </w:rPr>
      </w:pPr>
      <w:r w:rsidRPr="293B4D47">
        <w:rPr>
          <w:rStyle w:val="eop"/>
          <w:rFonts w:ascii="Arial" w:hAnsi="Arial" w:cs="Arial"/>
          <w:sz w:val="22"/>
          <w:szCs w:val="22"/>
          <w:lang w:val="es-ES"/>
        </w:rPr>
        <w:t>Que el Artículo 3o de la Ley 2178 de 2021 señala que:</w:t>
      </w:r>
      <w:r w:rsidRPr="293B4D47">
        <w:rPr>
          <w:rStyle w:val="eop"/>
          <w:rFonts w:ascii="Arial" w:hAnsi="Arial" w:cs="Arial"/>
          <w:i/>
          <w:iCs/>
          <w:sz w:val="22"/>
          <w:szCs w:val="22"/>
          <w:lang w:val="es-ES"/>
        </w:rPr>
        <w:t xml:space="preserve"> “El Fondo Nacional de Riesgos Agropecuarios tendrá por objeto, subsidiar las primas de seguros que amparen a Ios productores, siempre y cuando la Comisión Nacional de Crédito Agropecuario apruebe su conveniencia, el mecanismo de otorgamiento por tipo de producto y previendo la sostenibilidad del esquema, según la capacidad del Fondo; Financiar los costos necesarios para el fortalecimiento técnico del Seguro Agropecuario y de pilotos de nuevos diseños de aseguramiento; Otorgar subsidios, apoyos o incentivos para la implementación de instrumentos de gestión de riesgos en el sector agropecuario, forestal, pesquero y de la acuicultura, tales como derivados financieros climáticos, coberturas de precios o de riesgo cambiario (…).</w:t>
      </w:r>
    </w:p>
    <w:p w14:paraId="44EC132A" w14:textId="77777777" w:rsidR="005C56F2" w:rsidRPr="005C56F2" w:rsidRDefault="005C56F2" w:rsidP="003246E6">
      <w:pPr>
        <w:pStyle w:val="paragraph"/>
        <w:jc w:val="both"/>
        <w:textAlignment w:val="baseline"/>
        <w:rPr>
          <w:rStyle w:val="eop"/>
          <w:rFonts w:ascii="Arial" w:hAnsi="Arial" w:cs="Arial"/>
          <w:i/>
          <w:iCs/>
          <w:sz w:val="22"/>
          <w:szCs w:val="22"/>
          <w:lang w:val="es-ES"/>
        </w:rPr>
      </w:pPr>
      <w:r w:rsidRPr="005C56F2">
        <w:rPr>
          <w:rStyle w:val="eop"/>
          <w:rFonts w:ascii="Arial" w:hAnsi="Arial" w:cs="Arial"/>
          <w:i/>
          <w:iCs/>
          <w:sz w:val="22"/>
          <w:szCs w:val="22"/>
          <w:lang w:val="es-ES"/>
        </w:rPr>
        <w:t xml:space="preserve">La Comisión Nacional de Crédito Agropecuario reglamentará las financiaciones, subsidios, apoyos o incentivos al seguro, definirá las condiciones de asegurabilidad de los proyectos agropecuarios, forestales, pesqueros y de la acuicultura, objeto del Seguro Agropecuario y priorizará a los pequeños productores agropecuarios y/o rurales en el acceso a los subsidios. </w:t>
      </w:r>
    </w:p>
    <w:p w14:paraId="7CFB5EAB" w14:textId="77777777" w:rsidR="00B660A3" w:rsidRDefault="005C56F2" w:rsidP="00B660A3">
      <w:pPr>
        <w:pStyle w:val="paragraph"/>
        <w:jc w:val="both"/>
        <w:textAlignment w:val="baseline"/>
        <w:rPr>
          <w:rStyle w:val="eop"/>
          <w:rFonts w:ascii="Arial" w:hAnsi="Arial" w:cs="Arial"/>
          <w:i/>
          <w:iCs/>
          <w:sz w:val="22"/>
          <w:szCs w:val="22"/>
          <w:lang w:val="es-ES"/>
        </w:rPr>
      </w:pPr>
      <w:r w:rsidRPr="005C56F2">
        <w:rPr>
          <w:rStyle w:val="eop"/>
          <w:rFonts w:ascii="Arial" w:hAnsi="Arial" w:cs="Arial"/>
          <w:i/>
          <w:iCs/>
          <w:sz w:val="22"/>
          <w:szCs w:val="22"/>
          <w:lang w:val="es-ES"/>
        </w:rPr>
        <w:t xml:space="preserve">La Comisión Nacional de Crédito Agropecuario -CNCA determinará, de conformidad con la política trazada por el Ministerio de Agricultura y Desarrollo Rural, los términos y las condiciones financieras para establecer criterios de equidad de género en el acceso y uso </w:t>
      </w:r>
      <w:r w:rsidRPr="005C56F2">
        <w:rPr>
          <w:rStyle w:val="eop"/>
          <w:rFonts w:ascii="Arial" w:hAnsi="Arial" w:cs="Arial"/>
          <w:i/>
          <w:iCs/>
          <w:sz w:val="22"/>
          <w:szCs w:val="22"/>
          <w:lang w:val="es-ES"/>
        </w:rPr>
        <w:lastRenderedPageBreak/>
        <w:t>del instrumento de seguro agropecuario, y de manera prioritaria a las mujeres rurales, a los productores agropecuarios que estén calificados como pequeños productores de acuerdo con lo determinado por la CNCA.</w:t>
      </w:r>
    </w:p>
    <w:p w14:paraId="362A928A" w14:textId="0C2B878A" w:rsidR="00757FA4" w:rsidRPr="006B7E1A" w:rsidRDefault="005C56F2" w:rsidP="00B660A3">
      <w:pPr>
        <w:pStyle w:val="paragraph"/>
        <w:jc w:val="both"/>
        <w:textAlignment w:val="baseline"/>
        <w:rPr>
          <w:rStyle w:val="eop"/>
          <w:rFonts w:ascii="Arial" w:hAnsi="Arial" w:cs="Arial"/>
          <w:i/>
          <w:iCs/>
          <w:sz w:val="22"/>
          <w:szCs w:val="22"/>
          <w:lang w:val="es-ES"/>
        </w:rPr>
      </w:pPr>
      <w:r w:rsidRPr="293B4D47">
        <w:rPr>
          <w:rStyle w:val="eop"/>
          <w:rFonts w:ascii="Arial" w:hAnsi="Arial" w:cs="Arial"/>
          <w:i/>
          <w:iCs/>
          <w:sz w:val="22"/>
          <w:szCs w:val="22"/>
          <w:lang w:val="es-ES"/>
        </w:rPr>
        <w:t>La Comisión Nacional de Crédito Agropecuario determinará los lineamientos, los términos y las condiciones financieras para establecer el enfoque diferencial a los productores. (…)”.</w:t>
      </w:r>
    </w:p>
    <w:p w14:paraId="4EFFC976" w14:textId="4266A904" w:rsidR="0050234B" w:rsidRDefault="00210A01" w:rsidP="00D62B7E">
      <w:pPr>
        <w:pStyle w:val="paragraph"/>
        <w:numPr>
          <w:ilvl w:val="0"/>
          <w:numId w:val="3"/>
        </w:numPr>
        <w:spacing w:before="0" w:beforeAutospacing="0" w:after="0" w:afterAutospacing="0"/>
        <w:ind w:left="0" w:firstLine="0"/>
        <w:jc w:val="both"/>
        <w:textAlignment w:val="baseline"/>
        <w:rPr>
          <w:rStyle w:val="eop"/>
          <w:rFonts w:ascii="Arial" w:hAnsi="Arial" w:cs="Arial"/>
          <w:i/>
          <w:iCs/>
          <w:sz w:val="22"/>
          <w:szCs w:val="22"/>
        </w:rPr>
      </w:pPr>
      <w:r w:rsidRPr="293B4D47">
        <w:rPr>
          <w:rStyle w:val="normaltextrun"/>
          <w:rFonts w:ascii="Arial" w:hAnsi="Arial" w:cs="Arial"/>
          <w:sz w:val="22"/>
          <w:szCs w:val="22"/>
          <w:lang w:val="es-ES"/>
        </w:rPr>
        <w:t>Que el título 1o. de la parte 17 del Libro 2o., del Decreto 1071 de 2015, Decreto Único Reglamentario del Sector Administrativo Agropecuario, Pesquero y de Desarrollo Rural, adicionado por el Decreto 1449 de 2015, desarrolla lo relacionado con la información pública para la gestión de riesgos en el sector agropecuario.</w:t>
      </w:r>
      <w:r w:rsidR="0050234B" w:rsidRPr="293B4D47">
        <w:rPr>
          <w:rStyle w:val="eop"/>
          <w:rFonts w:ascii="Arial" w:hAnsi="Arial" w:cs="Arial"/>
          <w:i/>
          <w:iCs/>
          <w:sz w:val="22"/>
          <w:szCs w:val="22"/>
        </w:rPr>
        <w:t> </w:t>
      </w:r>
    </w:p>
    <w:p w14:paraId="3B0DEA00" w14:textId="77777777" w:rsidR="00D62B7E" w:rsidRDefault="00D62B7E" w:rsidP="00D62B7E">
      <w:pPr>
        <w:pStyle w:val="paragraph"/>
        <w:spacing w:before="0" w:beforeAutospacing="0" w:after="0" w:afterAutospacing="0"/>
        <w:jc w:val="both"/>
        <w:textAlignment w:val="baseline"/>
        <w:rPr>
          <w:rStyle w:val="eop"/>
          <w:rFonts w:ascii="Arial" w:hAnsi="Arial" w:cs="Arial"/>
          <w:i/>
          <w:iCs/>
          <w:sz w:val="22"/>
          <w:szCs w:val="22"/>
        </w:rPr>
      </w:pPr>
    </w:p>
    <w:p w14:paraId="0419AAF1" w14:textId="0BE51122" w:rsidR="00D62B7E" w:rsidRDefault="00D62B7E" w:rsidP="00D62B7E">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293B4D47">
        <w:rPr>
          <w:rFonts w:ascii="Arial" w:hAnsi="Arial" w:cs="Arial"/>
          <w:sz w:val="22"/>
          <w:szCs w:val="22"/>
        </w:rPr>
        <w:t>Que el Decreto 2555 de 2010 establece disposiciones generales del seguro agropecuario.</w:t>
      </w:r>
    </w:p>
    <w:p w14:paraId="4B64D991" w14:textId="77777777" w:rsidR="00E304C5" w:rsidRDefault="00E304C5" w:rsidP="00E304C5">
      <w:pPr>
        <w:pStyle w:val="Prrafodelista"/>
        <w:rPr>
          <w:rFonts w:ascii="Arial" w:hAnsi="Arial" w:cs="Arial"/>
          <w:sz w:val="22"/>
          <w:szCs w:val="22"/>
        </w:rPr>
      </w:pPr>
    </w:p>
    <w:p w14:paraId="40B8F9C8" w14:textId="6DF2047F" w:rsidR="097DDF93" w:rsidRDefault="133211FC" w:rsidP="007E0F4F">
      <w:pPr>
        <w:pStyle w:val="paragraph"/>
        <w:numPr>
          <w:ilvl w:val="0"/>
          <w:numId w:val="3"/>
        </w:numPr>
        <w:spacing w:before="0" w:beforeAutospacing="0" w:after="0" w:afterAutospacing="0"/>
        <w:ind w:left="0" w:firstLine="0"/>
        <w:jc w:val="both"/>
        <w:rPr>
          <w:rFonts w:ascii="Arial" w:eastAsia="Arial" w:hAnsi="Arial" w:cs="Arial"/>
          <w:sz w:val="22"/>
          <w:szCs w:val="22"/>
          <w:lang w:val="es"/>
        </w:rPr>
      </w:pPr>
      <w:r w:rsidRPr="30101B5A">
        <w:rPr>
          <w:rFonts w:ascii="Arial" w:eastAsia="Arial" w:hAnsi="Arial" w:cs="Arial"/>
          <w:sz w:val="22"/>
          <w:szCs w:val="22"/>
          <w:lang w:val="es"/>
        </w:rPr>
        <w:t>Que el numeral 6 del Artículo 236 de la Ley 1819 de 2016 define las Zonas más Afectadas por el Conflicto Armado (ZOMAC), como aquellas constituidas por el conjunto de municipios que sean considerados como más afectados por el conflicto que señale el Gobierno Nacional, los cuales son establecidos mediante el Decreto 1650 de 2017.</w:t>
      </w:r>
    </w:p>
    <w:p w14:paraId="3724610B" w14:textId="77777777" w:rsidR="007E0F4F" w:rsidRDefault="007E0F4F" w:rsidP="007E0F4F">
      <w:pPr>
        <w:pStyle w:val="Prrafodelista"/>
        <w:rPr>
          <w:rFonts w:ascii="Arial" w:eastAsia="Arial" w:hAnsi="Arial" w:cs="Arial"/>
          <w:sz w:val="22"/>
          <w:szCs w:val="22"/>
          <w:lang w:val="es"/>
        </w:rPr>
      </w:pPr>
    </w:p>
    <w:p w14:paraId="4BA19861" w14:textId="4EA7458E" w:rsidR="66F45564" w:rsidRDefault="0227920B" w:rsidP="66F45564">
      <w:pPr>
        <w:pStyle w:val="paragraph"/>
        <w:numPr>
          <w:ilvl w:val="0"/>
          <w:numId w:val="3"/>
        </w:numPr>
        <w:spacing w:before="0" w:beforeAutospacing="0" w:after="0" w:afterAutospacing="0"/>
        <w:ind w:left="0" w:firstLine="0"/>
        <w:jc w:val="both"/>
        <w:rPr>
          <w:rFonts w:ascii="Arial" w:eastAsia="Arial" w:hAnsi="Arial" w:cs="Arial"/>
          <w:sz w:val="22"/>
          <w:szCs w:val="22"/>
        </w:rPr>
      </w:pPr>
      <w:r w:rsidRPr="30101B5A">
        <w:rPr>
          <w:rFonts w:ascii="Arial" w:eastAsia="Arial" w:hAnsi="Arial" w:cs="Arial"/>
          <w:sz w:val="22"/>
          <w:szCs w:val="22"/>
        </w:rPr>
        <w:t>Que a través del Decreto Ley 893 de 2017, se crean los Programas de Desarrollo</w:t>
      </w:r>
      <w:r w:rsidR="3F359F3D" w:rsidRPr="30101B5A">
        <w:rPr>
          <w:rFonts w:ascii="Arial" w:eastAsia="Arial" w:hAnsi="Arial" w:cs="Arial"/>
          <w:sz w:val="22"/>
          <w:szCs w:val="22"/>
        </w:rPr>
        <w:t xml:space="preserve"> </w:t>
      </w:r>
      <w:r w:rsidRPr="30101B5A">
        <w:rPr>
          <w:rFonts w:ascii="Arial" w:eastAsia="Arial" w:hAnsi="Arial" w:cs="Arial"/>
          <w:sz w:val="22"/>
          <w:szCs w:val="22"/>
        </w:rPr>
        <w:t>con Enfoque Territorial (PDET) como un instrumento de planificación y gestión para implementar los planes sectoriales y programas en el marco de la Reforma Rural Integral (RRI) y las medidas que establece el “Acuerdo Final para la Terminación del Conflicto y la Construcción de una Paz Estable y Duradera”, con el objetivo de lograr la transformación estructural del campo y el ámbito rural, y un relacionamiento equitativo entre el campo y la ciudad en las 16 zonas priorizadas que abarcan un total de 170 municipios.</w:t>
      </w:r>
    </w:p>
    <w:p w14:paraId="217D14E6" w14:textId="5C882DDB" w:rsidR="00A159FD" w:rsidRDefault="00A159FD" w:rsidP="00A159FD">
      <w:pPr>
        <w:pStyle w:val="Prrafodelista"/>
        <w:rPr>
          <w:rFonts w:ascii="Arial" w:hAnsi="Arial" w:cs="Arial"/>
          <w:sz w:val="22"/>
          <w:szCs w:val="22"/>
        </w:rPr>
      </w:pPr>
    </w:p>
    <w:p w14:paraId="1EFB4767" w14:textId="17B568C4" w:rsidR="4F20C190" w:rsidRDefault="00766B8E" w:rsidP="007E0F4F">
      <w:pPr>
        <w:pStyle w:val="paragraph"/>
        <w:numPr>
          <w:ilvl w:val="0"/>
          <w:numId w:val="3"/>
        </w:numPr>
        <w:spacing w:before="0" w:beforeAutospacing="0" w:after="0" w:afterAutospacing="0"/>
        <w:ind w:left="0" w:firstLine="0"/>
        <w:jc w:val="both"/>
        <w:rPr>
          <w:rFonts w:ascii="Arial" w:hAnsi="Arial" w:cs="Arial"/>
          <w:i/>
          <w:iCs/>
          <w:sz w:val="22"/>
          <w:szCs w:val="22"/>
        </w:rPr>
      </w:pPr>
      <w:r w:rsidRPr="293B4D47">
        <w:rPr>
          <w:rFonts w:ascii="Arial" w:hAnsi="Arial" w:cs="Arial"/>
          <w:sz w:val="22"/>
          <w:szCs w:val="22"/>
        </w:rPr>
        <w:t xml:space="preserve">Que a través de la Resolución No 209 de 2020, el MADR adoptó el Plan para apoyar y consolidar la generación de ingresos de la Economía Campesina Familiar y Comunitaria, y que en desarrollo de la misma se estableció en dicho Plan que: </w:t>
      </w:r>
      <w:r w:rsidRPr="293B4D47">
        <w:rPr>
          <w:rFonts w:ascii="Arial" w:hAnsi="Arial" w:cs="Arial"/>
          <w:i/>
          <w:iCs/>
          <w:sz w:val="22"/>
          <w:szCs w:val="22"/>
        </w:rPr>
        <w:t>“Se garantizará la sostenibilidad financiera y capitalización del Fondo Nacional de Riesgos Agropecuarios, administrado por el Fondo para el Financiamiento del Sector Agropecuario, para dar continuidad al otorgamiento y financiamiento del incentivo a la prima para proyectos productivos de la Agricultura Campesina Familiar y Comunitaria – ACFC con énfasis en territorios de los Programas de Desarrollo con Enfoque Territorial – PDET</w:t>
      </w:r>
      <w:r w:rsidRPr="66F45564">
        <w:rPr>
          <w:rFonts w:ascii="Arial" w:hAnsi="Arial" w:cs="Arial"/>
          <w:i/>
          <w:iCs/>
          <w:sz w:val="22"/>
          <w:szCs w:val="22"/>
        </w:rPr>
        <w:t>”</w:t>
      </w:r>
      <w:r w:rsidR="4F20C190" w:rsidRPr="66F45564">
        <w:rPr>
          <w:rFonts w:ascii="Arial" w:hAnsi="Arial" w:cs="Arial"/>
          <w:i/>
          <w:iCs/>
          <w:sz w:val="22"/>
          <w:szCs w:val="22"/>
        </w:rPr>
        <w:t>.</w:t>
      </w:r>
    </w:p>
    <w:p w14:paraId="21F61AA6" w14:textId="77777777" w:rsidR="007E0F4F" w:rsidRDefault="007E0F4F" w:rsidP="007E0F4F">
      <w:pPr>
        <w:pStyle w:val="Prrafodelista"/>
        <w:rPr>
          <w:rFonts w:ascii="Arial" w:hAnsi="Arial" w:cs="Arial"/>
          <w:i/>
          <w:iCs/>
          <w:sz w:val="22"/>
          <w:szCs w:val="22"/>
        </w:rPr>
      </w:pPr>
    </w:p>
    <w:p w14:paraId="0237CCEE" w14:textId="39BDB09F" w:rsidR="4F20C190" w:rsidRDefault="4F20C190" w:rsidP="0015779F">
      <w:pPr>
        <w:pStyle w:val="Prrafodelista"/>
        <w:numPr>
          <w:ilvl w:val="0"/>
          <w:numId w:val="3"/>
        </w:numPr>
        <w:ind w:left="0" w:firstLine="0"/>
        <w:jc w:val="both"/>
        <w:rPr>
          <w:rFonts w:ascii="Arial" w:eastAsia="Arial" w:hAnsi="Arial" w:cs="Arial"/>
          <w:sz w:val="22"/>
          <w:szCs w:val="22"/>
          <w:lang w:val="es-CO"/>
        </w:rPr>
      </w:pPr>
      <w:r w:rsidRPr="66F45564">
        <w:rPr>
          <w:rFonts w:ascii="Arial" w:eastAsia="Arial" w:hAnsi="Arial" w:cs="Arial"/>
          <w:sz w:val="22"/>
          <w:szCs w:val="22"/>
          <w:lang w:val="es-CO"/>
        </w:rPr>
        <w:t>Que el Artículo 7º de la Ley 1776 de 2016 “Por la cual se crean y se desarrollan las zonas de Interés de desarrollo rural, económico y social, Zidres” dispuso que los proyectos productivos aprobados por el Ministerio de Agricultura y Desarrollo Rural en las Zidres recibirán, como mínimo incentivos y estímulos como pueden ser “Líneas de crédito especiales para campesinos, trabajadores agrarios, mujeres rurales y empresarios”.</w:t>
      </w:r>
    </w:p>
    <w:p w14:paraId="3B55A917" w14:textId="032B90A4" w:rsidR="199BF0E3" w:rsidRDefault="199BF0E3" w:rsidP="0015779F">
      <w:pPr>
        <w:jc w:val="both"/>
        <w:rPr>
          <w:rFonts w:ascii="Arial" w:eastAsia="Arial" w:hAnsi="Arial" w:cs="Arial"/>
          <w:sz w:val="22"/>
          <w:szCs w:val="22"/>
          <w:lang w:val="es-CO"/>
        </w:rPr>
      </w:pPr>
    </w:p>
    <w:p w14:paraId="2D5550DD" w14:textId="618E25A8" w:rsidR="66F45564" w:rsidRDefault="2BF36320" w:rsidP="66F45564">
      <w:pPr>
        <w:pStyle w:val="paragraph"/>
        <w:numPr>
          <w:ilvl w:val="0"/>
          <w:numId w:val="3"/>
        </w:numPr>
        <w:spacing w:before="0" w:beforeAutospacing="0" w:after="0" w:afterAutospacing="0"/>
        <w:ind w:left="0" w:firstLine="0"/>
        <w:jc w:val="both"/>
        <w:rPr>
          <w:rFonts w:ascii="Arial" w:hAnsi="Arial" w:cs="Arial"/>
          <w:sz w:val="22"/>
          <w:szCs w:val="22"/>
        </w:rPr>
      </w:pPr>
      <w:r w:rsidRPr="30101B5A">
        <w:rPr>
          <w:rFonts w:ascii="Arial" w:hAnsi="Arial" w:cs="Arial"/>
          <w:sz w:val="22"/>
          <w:szCs w:val="22"/>
        </w:rPr>
        <w:t>Que la Resolución 8 de 2023 la CNCA define los tipos de productor de acuerdo con los ingresos brutos anuales y los activos totales.</w:t>
      </w:r>
    </w:p>
    <w:p w14:paraId="190DC3D7" w14:textId="77777777" w:rsidR="00771EB8" w:rsidRPr="00771EB8" w:rsidRDefault="00771EB8" w:rsidP="00B43827">
      <w:pPr>
        <w:pStyle w:val="paragraph"/>
        <w:spacing w:before="0" w:beforeAutospacing="0" w:after="0" w:afterAutospacing="0"/>
        <w:jc w:val="both"/>
        <w:rPr>
          <w:rStyle w:val="normaltextrun"/>
          <w:rFonts w:ascii="Arial" w:hAnsi="Arial" w:cs="Arial"/>
          <w:i/>
          <w:iCs/>
          <w:sz w:val="22"/>
          <w:szCs w:val="22"/>
        </w:rPr>
      </w:pPr>
    </w:p>
    <w:p w14:paraId="6AFD86EC" w14:textId="5F5A54CB" w:rsidR="0050234B" w:rsidRPr="00C51EB4" w:rsidRDefault="0050234B" w:rsidP="00502FC8">
      <w:pPr>
        <w:pStyle w:val="paragraph"/>
        <w:numPr>
          <w:ilvl w:val="0"/>
          <w:numId w:val="3"/>
        </w:numPr>
        <w:spacing w:before="0" w:beforeAutospacing="0" w:after="0" w:afterAutospacing="0"/>
        <w:ind w:left="0" w:firstLine="0"/>
        <w:jc w:val="both"/>
        <w:textAlignment w:val="baseline"/>
        <w:rPr>
          <w:rFonts w:ascii="Arial" w:hAnsi="Arial" w:cs="Arial"/>
          <w:sz w:val="22"/>
          <w:szCs w:val="22"/>
        </w:rPr>
      </w:pPr>
      <w:r w:rsidRPr="293B4D47">
        <w:rPr>
          <w:rStyle w:val="normaltextrun"/>
          <w:rFonts w:ascii="Arial" w:hAnsi="Arial" w:cs="Arial"/>
          <w:sz w:val="22"/>
          <w:szCs w:val="22"/>
        </w:rPr>
        <w:t xml:space="preserve">Que el proyecto de resolución de la CNCA </w:t>
      </w:r>
      <w:r w:rsidR="003728D7" w:rsidRPr="293B4D47">
        <w:rPr>
          <w:rStyle w:val="normaltextrun"/>
          <w:rFonts w:ascii="Arial" w:hAnsi="Arial" w:cs="Arial"/>
          <w:i/>
          <w:iCs/>
          <w:sz w:val="22"/>
          <w:szCs w:val="22"/>
          <w:lang w:val="es-ES"/>
        </w:rPr>
        <w:t>“</w:t>
      </w:r>
      <w:r w:rsidR="00BE23BD" w:rsidRPr="293B4D47">
        <w:rPr>
          <w:rStyle w:val="normaltextrun"/>
          <w:rFonts w:ascii="Arial" w:hAnsi="Arial" w:cs="Arial"/>
          <w:i/>
          <w:iCs/>
          <w:sz w:val="22"/>
          <w:szCs w:val="22"/>
          <w:lang w:val="es-ES"/>
        </w:rPr>
        <w:t>Por la cual se aprueba el Plan Anual de Gestión de Riesgos Agropecuarios para el Año 2023, y se dictan otras disposiciones</w:t>
      </w:r>
      <w:r w:rsidR="003728D7" w:rsidRPr="293B4D47">
        <w:rPr>
          <w:rStyle w:val="normaltextrun"/>
          <w:rFonts w:ascii="Arial" w:hAnsi="Arial" w:cs="Arial"/>
          <w:i/>
          <w:iCs/>
          <w:sz w:val="22"/>
          <w:szCs w:val="22"/>
          <w:lang w:val="es-ES"/>
        </w:rPr>
        <w:t>”</w:t>
      </w:r>
      <w:r w:rsidRPr="293B4D47">
        <w:rPr>
          <w:rStyle w:val="normaltextrun"/>
          <w:rFonts w:ascii="Arial" w:hAnsi="Arial" w:cs="Arial"/>
          <w:i/>
          <w:iCs/>
          <w:sz w:val="22"/>
          <w:szCs w:val="22"/>
        </w:rPr>
        <w:t xml:space="preserve">, </w:t>
      </w:r>
      <w:r w:rsidRPr="293B4D47">
        <w:rPr>
          <w:rStyle w:val="normaltextrun"/>
          <w:rFonts w:ascii="Arial" w:hAnsi="Arial" w:cs="Arial"/>
          <w:sz w:val="22"/>
          <w:szCs w:val="22"/>
        </w:rPr>
        <w:t>estuvo publicado en la página web del Fondo para el Financiamiento del Sector Agropecuario – FINAGRO para comentarios.</w:t>
      </w:r>
      <w:r w:rsidRPr="293B4D47">
        <w:rPr>
          <w:rStyle w:val="eop"/>
          <w:rFonts w:ascii="Arial" w:hAnsi="Arial" w:cs="Arial"/>
          <w:sz w:val="22"/>
          <w:szCs w:val="22"/>
        </w:rPr>
        <w:t> </w:t>
      </w:r>
    </w:p>
    <w:p w14:paraId="1B2E0293" w14:textId="28CA6C31"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4F25782D" w14:textId="3BC9F379" w:rsidR="0050234B" w:rsidRDefault="0050234B" w:rsidP="00502FC8">
      <w:pPr>
        <w:pStyle w:val="paragraph"/>
        <w:numPr>
          <w:ilvl w:val="0"/>
          <w:numId w:val="3"/>
        </w:numPr>
        <w:spacing w:before="0" w:beforeAutospacing="0" w:after="0" w:afterAutospacing="0"/>
        <w:ind w:left="0" w:firstLine="0"/>
        <w:jc w:val="both"/>
        <w:textAlignment w:val="baseline"/>
        <w:rPr>
          <w:rStyle w:val="eop"/>
          <w:rFonts w:ascii="Arial" w:hAnsi="Arial" w:cs="Arial"/>
          <w:sz w:val="22"/>
          <w:szCs w:val="22"/>
        </w:rPr>
      </w:pPr>
      <w:r w:rsidRPr="293B4D47">
        <w:rPr>
          <w:rStyle w:val="normaltextrun"/>
          <w:rFonts w:ascii="Arial" w:hAnsi="Arial" w:cs="Arial"/>
          <w:sz w:val="22"/>
          <w:szCs w:val="22"/>
        </w:rPr>
        <w:t xml:space="preserve">Que el documento con la justificación jurídica y técnica de la presente resolución fue presentado para consideración de la CNCA y discutido en la reunión llevada a cabo el día </w:t>
      </w:r>
      <w:r w:rsidR="00C67F10" w:rsidRPr="293B4D47">
        <w:rPr>
          <w:rStyle w:val="normaltextrun"/>
          <w:rFonts w:ascii="Arial" w:hAnsi="Arial" w:cs="Arial"/>
          <w:sz w:val="22"/>
          <w:szCs w:val="22"/>
        </w:rPr>
        <w:t>19</w:t>
      </w:r>
      <w:r w:rsidRPr="293B4D47">
        <w:rPr>
          <w:rStyle w:val="normaltextrun"/>
          <w:rFonts w:ascii="Arial" w:hAnsi="Arial" w:cs="Arial"/>
          <w:sz w:val="22"/>
          <w:szCs w:val="22"/>
        </w:rPr>
        <w:t xml:space="preserve"> de </w:t>
      </w:r>
      <w:r w:rsidR="00C67F10" w:rsidRPr="293B4D47">
        <w:rPr>
          <w:rStyle w:val="normaltextrun"/>
          <w:rFonts w:ascii="Arial" w:hAnsi="Arial" w:cs="Arial"/>
          <w:sz w:val="22"/>
          <w:szCs w:val="22"/>
        </w:rPr>
        <w:t>dic</w:t>
      </w:r>
      <w:r w:rsidRPr="293B4D47">
        <w:rPr>
          <w:rStyle w:val="normaltextrun"/>
          <w:rFonts w:ascii="Arial" w:hAnsi="Arial" w:cs="Arial"/>
          <w:sz w:val="22"/>
          <w:szCs w:val="22"/>
        </w:rPr>
        <w:t>iembre de dos mil veintitrés (2023).</w:t>
      </w:r>
      <w:r w:rsidRPr="293B4D47">
        <w:rPr>
          <w:rStyle w:val="eop"/>
          <w:rFonts w:ascii="Arial" w:hAnsi="Arial" w:cs="Arial"/>
          <w:sz w:val="22"/>
          <w:szCs w:val="22"/>
        </w:rPr>
        <w:t> </w:t>
      </w:r>
    </w:p>
    <w:p w14:paraId="76E0E2B0" w14:textId="77777777" w:rsidR="00BC62CD" w:rsidRDefault="00BC62CD" w:rsidP="00BC62CD">
      <w:pPr>
        <w:pStyle w:val="Prrafodelista"/>
        <w:rPr>
          <w:rFonts w:ascii="Arial" w:hAnsi="Arial" w:cs="Arial"/>
          <w:sz w:val="22"/>
          <w:szCs w:val="22"/>
        </w:rPr>
      </w:pPr>
    </w:p>
    <w:p w14:paraId="17C914FE"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C51EB4">
        <w:rPr>
          <w:rStyle w:val="normaltextrun"/>
          <w:rFonts w:ascii="Arial" w:hAnsi="Arial" w:cs="Arial"/>
          <w:sz w:val="22"/>
          <w:szCs w:val="22"/>
          <w:lang w:val="es-ES"/>
        </w:rPr>
        <w:t>En mérito de lo expuesto,</w:t>
      </w:r>
      <w:r w:rsidRPr="00C51EB4">
        <w:rPr>
          <w:rStyle w:val="eop"/>
          <w:rFonts w:ascii="Arial" w:hAnsi="Arial" w:cs="Arial"/>
          <w:sz w:val="22"/>
          <w:szCs w:val="22"/>
        </w:rPr>
        <w:t> </w:t>
      </w:r>
    </w:p>
    <w:p w14:paraId="5AAAAF28" w14:textId="77777777" w:rsidR="00745CA2" w:rsidRDefault="00745CA2" w:rsidP="0050234B">
      <w:pPr>
        <w:pStyle w:val="paragraph"/>
        <w:spacing w:before="0" w:beforeAutospacing="0" w:after="0" w:afterAutospacing="0"/>
        <w:jc w:val="both"/>
        <w:textAlignment w:val="baseline"/>
        <w:rPr>
          <w:rStyle w:val="eop"/>
          <w:rFonts w:ascii="Arial" w:hAnsi="Arial" w:cs="Arial"/>
          <w:sz w:val="22"/>
          <w:szCs w:val="22"/>
        </w:rPr>
      </w:pPr>
    </w:p>
    <w:p w14:paraId="5D22DA20" w14:textId="77777777" w:rsidR="00733F0D" w:rsidRDefault="00733F0D" w:rsidP="0050234B">
      <w:pPr>
        <w:pStyle w:val="paragraph"/>
        <w:spacing w:before="0" w:beforeAutospacing="0" w:after="0" w:afterAutospacing="0"/>
        <w:jc w:val="both"/>
        <w:textAlignment w:val="baseline"/>
        <w:rPr>
          <w:rStyle w:val="eop"/>
          <w:rFonts w:ascii="Arial" w:hAnsi="Arial" w:cs="Arial"/>
          <w:sz w:val="22"/>
          <w:szCs w:val="22"/>
        </w:rPr>
      </w:pPr>
    </w:p>
    <w:p w14:paraId="0E1E9DA3" w14:textId="77777777" w:rsidR="00511F8A" w:rsidRDefault="00511F8A" w:rsidP="0050234B">
      <w:pPr>
        <w:pStyle w:val="paragraph"/>
        <w:spacing w:before="0" w:beforeAutospacing="0" w:after="0" w:afterAutospacing="0"/>
        <w:jc w:val="both"/>
        <w:textAlignment w:val="baseline"/>
        <w:rPr>
          <w:rStyle w:val="eop"/>
          <w:rFonts w:ascii="Arial" w:hAnsi="Arial" w:cs="Arial"/>
          <w:sz w:val="22"/>
          <w:szCs w:val="22"/>
        </w:rPr>
      </w:pPr>
    </w:p>
    <w:p w14:paraId="4CDD8267" w14:textId="77777777" w:rsidR="00511F8A" w:rsidRDefault="00511F8A" w:rsidP="0050234B">
      <w:pPr>
        <w:pStyle w:val="paragraph"/>
        <w:spacing w:before="0" w:beforeAutospacing="0" w:after="0" w:afterAutospacing="0"/>
        <w:jc w:val="both"/>
        <w:textAlignment w:val="baseline"/>
        <w:rPr>
          <w:rStyle w:val="eop"/>
          <w:rFonts w:ascii="Arial" w:hAnsi="Arial" w:cs="Arial"/>
          <w:sz w:val="22"/>
          <w:szCs w:val="22"/>
        </w:rPr>
      </w:pPr>
    </w:p>
    <w:p w14:paraId="0AF82B8B" w14:textId="77777777" w:rsidR="00511F8A" w:rsidRDefault="00511F8A" w:rsidP="0050234B">
      <w:pPr>
        <w:pStyle w:val="paragraph"/>
        <w:spacing w:before="0" w:beforeAutospacing="0" w:after="0" w:afterAutospacing="0"/>
        <w:jc w:val="both"/>
        <w:textAlignment w:val="baseline"/>
        <w:rPr>
          <w:rStyle w:val="eop"/>
          <w:rFonts w:ascii="Arial" w:hAnsi="Arial" w:cs="Arial"/>
          <w:sz w:val="22"/>
          <w:szCs w:val="22"/>
        </w:rPr>
      </w:pPr>
    </w:p>
    <w:p w14:paraId="5CD18FCC" w14:textId="77777777" w:rsidR="00511F8A" w:rsidRDefault="00511F8A" w:rsidP="005023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C51EB4" w:rsidRDefault="0050234B" w:rsidP="14E82E84">
      <w:pPr>
        <w:pStyle w:val="paragraph"/>
        <w:spacing w:before="0" w:beforeAutospacing="0" w:after="0" w:afterAutospacing="0"/>
        <w:jc w:val="center"/>
        <w:textAlignment w:val="baseline"/>
        <w:rPr>
          <w:rFonts w:ascii="Arial" w:hAnsi="Arial" w:cs="Arial"/>
          <w:b/>
          <w:bCs/>
          <w:sz w:val="22"/>
          <w:szCs w:val="22"/>
        </w:rPr>
      </w:pPr>
      <w:r w:rsidRPr="3C97BC55">
        <w:rPr>
          <w:rStyle w:val="eop"/>
          <w:rFonts w:ascii="Arial" w:hAnsi="Arial" w:cs="Arial"/>
          <w:b/>
          <w:bCs/>
          <w:sz w:val="22"/>
          <w:szCs w:val="22"/>
        </w:rPr>
        <w:lastRenderedPageBreak/>
        <w:t>RESUELVE</w:t>
      </w:r>
    </w:p>
    <w:p w14:paraId="05349939" w14:textId="77777777" w:rsidR="0050234B" w:rsidRDefault="0050234B" w:rsidP="0050234B">
      <w:pPr>
        <w:jc w:val="center"/>
        <w:rPr>
          <w:rFonts w:ascii="Arial" w:hAnsi="Arial" w:cs="Arial"/>
          <w:b/>
          <w:bCs/>
          <w:sz w:val="22"/>
          <w:szCs w:val="22"/>
        </w:rPr>
      </w:pPr>
    </w:p>
    <w:p w14:paraId="134E7FA2" w14:textId="77777777" w:rsidR="00733F0D" w:rsidRPr="00C51EB4" w:rsidRDefault="00733F0D" w:rsidP="0050234B">
      <w:pPr>
        <w:jc w:val="center"/>
        <w:rPr>
          <w:rFonts w:ascii="Arial" w:hAnsi="Arial" w:cs="Arial"/>
          <w:b/>
          <w:bCs/>
          <w:sz w:val="22"/>
          <w:szCs w:val="22"/>
        </w:rPr>
      </w:pPr>
    </w:p>
    <w:p w14:paraId="6B4AFF38" w14:textId="52DADC80" w:rsidR="002B4D27" w:rsidRPr="002B4D27" w:rsidRDefault="002B4D27" w:rsidP="002B4D27">
      <w:pPr>
        <w:pStyle w:val="Prrafodelista"/>
        <w:numPr>
          <w:ilvl w:val="0"/>
          <w:numId w:val="4"/>
        </w:numPr>
        <w:ind w:left="0" w:firstLine="0"/>
        <w:contextualSpacing/>
        <w:jc w:val="both"/>
        <w:rPr>
          <w:rFonts w:ascii="Arial" w:hAnsi="Arial" w:cs="Arial"/>
          <w:sz w:val="22"/>
          <w:szCs w:val="22"/>
        </w:rPr>
      </w:pPr>
      <w:r w:rsidRPr="002B4D27">
        <w:rPr>
          <w:rFonts w:ascii="Arial" w:hAnsi="Arial" w:cs="Arial"/>
          <w:b/>
          <w:bCs/>
          <w:sz w:val="22"/>
          <w:szCs w:val="22"/>
        </w:rPr>
        <w:t>Presupuesto.</w:t>
      </w:r>
      <w:r w:rsidRPr="002B4D27">
        <w:rPr>
          <w:rFonts w:ascii="Arial" w:hAnsi="Arial" w:cs="Arial"/>
          <w:sz w:val="22"/>
          <w:szCs w:val="22"/>
        </w:rPr>
        <w:t xml:space="preserve"> Aprobar el Plan Anual de Gestión de Riesgos Agropecuarios para el año 2023 por la suma de CIEN</w:t>
      </w:r>
      <w:r w:rsidR="00EC29C4">
        <w:rPr>
          <w:rFonts w:ascii="Arial" w:hAnsi="Arial" w:cs="Arial"/>
          <w:sz w:val="22"/>
          <w:szCs w:val="22"/>
        </w:rPr>
        <w:t xml:space="preserve">TO CINCUENTA </w:t>
      </w:r>
      <w:r w:rsidRPr="002B4D27">
        <w:rPr>
          <w:rFonts w:ascii="Arial" w:hAnsi="Arial" w:cs="Arial"/>
          <w:sz w:val="22"/>
          <w:szCs w:val="22"/>
        </w:rPr>
        <w:t>MIL MILLONES DE PESOS ($</w:t>
      </w:r>
      <w:r w:rsidR="00AD45EF">
        <w:rPr>
          <w:rFonts w:ascii="Arial" w:hAnsi="Arial" w:cs="Arial"/>
          <w:sz w:val="22"/>
          <w:szCs w:val="22"/>
        </w:rPr>
        <w:t>1</w:t>
      </w:r>
      <w:r w:rsidR="00EC29C4">
        <w:rPr>
          <w:rFonts w:ascii="Arial" w:hAnsi="Arial" w:cs="Arial"/>
          <w:sz w:val="22"/>
          <w:szCs w:val="22"/>
        </w:rPr>
        <w:t>5</w:t>
      </w:r>
      <w:r w:rsidR="00AD45EF">
        <w:rPr>
          <w:rFonts w:ascii="Arial" w:hAnsi="Arial" w:cs="Arial"/>
          <w:sz w:val="22"/>
          <w:szCs w:val="22"/>
        </w:rPr>
        <w:t>0</w:t>
      </w:r>
      <w:r w:rsidRPr="002B4D27">
        <w:rPr>
          <w:rFonts w:ascii="Arial" w:hAnsi="Arial" w:cs="Arial"/>
          <w:sz w:val="22"/>
          <w:szCs w:val="22"/>
        </w:rPr>
        <w:t>.000.000.000 M/CTE), sin perjuicio de que el Gobierno Nacional pueda transferir recursos adicionales, bien sea directamente o a través de aportes al Fondo Nacional de Riesgos Agropecuarios (FNRA), de acuerdo con la disponibilidad presupuestal. Dichos recursos se cargarán al Fondo y se distribuirán así:</w:t>
      </w:r>
    </w:p>
    <w:p w14:paraId="372DEE39" w14:textId="77777777" w:rsidR="002B4D27" w:rsidRPr="002B4D27" w:rsidRDefault="002B4D27" w:rsidP="00AD45EF">
      <w:pPr>
        <w:pStyle w:val="Prrafodelista"/>
        <w:ind w:left="720"/>
        <w:contextualSpacing/>
        <w:jc w:val="both"/>
        <w:rPr>
          <w:rFonts w:ascii="Arial" w:hAnsi="Arial" w:cs="Arial"/>
          <w:sz w:val="22"/>
          <w:szCs w:val="22"/>
        </w:rPr>
      </w:pPr>
    </w:p>
    <w:p w14:paraId="3E69B5BD" w14:textId="38039F0C" w:rsidR="00B02854" w:rsidRPr="009E7F49" w:rsidRDefault="002B4D27" w:rsidP="009E7F49">
      <w:pPr>
        <w:pStyle w:val="Prrafodelista"/>
        <w:numPr>
          <w:ilvl w:val="0"/>
          <w:numId w:val="35"/>
        </w:numPr>
        <w:contextualSpacing/>
        <w:jc w:val="both"/>
        <w:rPr>
          <w:rFonts w:ascii="Arial" w:hAnsi="Arial" w:cs="Arial"/>
          <w:sz w:val="22"/>
          <w:szCs w:val="22"/>
        </w:rPr>
      </w:pPr>
      <w:r w:rsidRPr="009E7F49">
        <w:rPr>
          <w:rFonts w:ascii="Arial" w:hAnsi="Arial" w:cs="Arial"/>
          <w:sz w:val="22"/>
          <w:szCs w:val="22"/>
        </w:rPr>
        <w:t xml:space="preserve">Hasta la suma de </w:t>
      </w:r>
      <w:r w:rsidR="0063374F" w:rsidRPr="009E7F49">
        <w:rPr>
          <w:rFonts w:ascii="Arial" w:hAnsi="Arial" w:cs="Arial"/>
          <w:sz w:val="22"/>
          <w:szCs w:val="22"/>
        </w:rPr>
        <w:t xml:space="preserve">CIENTO CUARENTA </w:t>
      </w:r>
      <w:r w:rsidRPr="009E7F49">
        <w:rPr>
          <w:rFonts w:ascii="Arial" w:hAnsi="Arial" w:cs="Arial"/>
          <w:sz w:val="22"/>
          <w:szCs w:val="22"/>
        </w:rPr>
        <w:t xml:space="preserve">Y </w:t>
      </w:r>
      <w:r w:rsidR="0063374F" w:rsidRPr="009E7F49">
        <w:rPr>
          <w:rFonts w:ascii="Arial" w:hAnsi="Arial" w:cs="Arial"/>
          <w:sz w:val="22"/>
          <w:szCs w:val="22"/>
        </w:rPr>
        <w:t>SEIS</w:t>
      </w:r>
      <w:r w:rsidRPr="009E7F49">
        <w:rPr>
          <w:rFonts w:ascii="Arial" w:hAnsi="Arial" w:cs="Arial"/>
          <w:sz w:val="22"/>
          <w:szCs w:val="22"/>
        </w:rPr>
        <w:t xml:space="preserve"> MIL </w:t>
      </w:r>
      <w:r w:rsidR="0063374F" w:rsidRPr="009E7F49">
        <w:rPr>
          <w:rFonts w:ascii="Arial" w:hAnsi="Arial" w:cs="Arial"/>
          <w:sz w:val="22"/>
          <w:szCs w:val="22"/>
        </w:rPr>
        <w:t xml:space="preserve">QUINIENTOS </w:t>
      </w:r>
      <w:r w:rsidR="00657F54" w:rsidRPr="009E7F49">
        <w:rPr>
          <w:rFonts w:ascii="Arial" w:hAnsi="Arial" w:cs="Arial"/>
          <w:sz w:val="22"/>
          <w:szCs w:val="22"/>
        </w:rPr>
        <w:t>MILLONES DE PESOS</w:t>
      </w:r>
      <w:r w:rsidRPr="009E7F49">
        <w:rPr>
          <w:rFonts w:ascii="Arial" w:hAnsi="Arial" w:cs="Arial"/>
          <w:sz w:val="22"/>
          <w:szCs w:val="22"/>
        </w:rPr>
        <w:t xml:space="preserve"> ($</w:t>
      </w:r>
      <w:r w:rsidR="00657F54" w:rsidRPr="009E7F49">
        <w:rPr>
          <w:rFonts w:ascii="Arial" w:hAnsi="Arial" w:cs="Arial"/>
          <w:sz w:val="22"/>
          <w:szCs w:val="22"/>
        </w:rPr>
        <w:t>146</w:t>
      </w:r>
      <w:r w:rsidRPr="009E7F49">
        <w:rPr>
          <w:rFonts w:ascii="Arial" w:hAnsi="Arial" w:cs="Arial"/>
          <w:sz w:val="22"/>
          <w:szCs w:val="22"/>
        </w:rPr>
        <w:t>.</w:t>
      </w:r>
      <w:r w:rsidR="00657F54" w:rsidRPr="009E7F49">
        <w:rPr>
          <w:rFonts w:ascii="Arial" w:hAnsi="Arial" w:cs="Arial"/>
          <w:sz w:val="22"/>
          <w:szCs w:val="22"/>
        </w:rPr>
        <w:t>500</w:t>
      </w:r>
      <w:r w:rsidRPr="009E7F49">
        <w:rPr>
          <w:rFonts w:ascii="Arial" w:hAnsi="Arial" w:cs="Arial"/>
          <w:sz w:val="22"/>
          <w:szCs w:val="22"/>
        </w:rPr>
        <w:t>.000.000) para la aplicación del incentivo a las primas. Este presupuesto se distribuirá por bolsas de la siguiente forma:</w:t>
      </w:r>
    </w:p>
    <w:p w14:paraId="71259D5A" w14:textId="77777777" w:rsidR="00567D19" w:rsidRDefault="00567D19" w:rsidP="00567D19">
      <w:pPr>
        <w:contextualSpacing/>
        <w:jc w:val="both"/>
        <w:rPr>
          <w:rFonts w:ascii="Arial" w:hAnsi="Arial" w:cs="Arial"/>
          <w:sz w:val="22"/>
          <w:szCs w:val="22"/>
        </w:rPr>
      </w:pPr>
    </w:p>
    <w:p w14:paraId="279CA71A" w14:textId="77777777" w:rsidR="009E7F49" w:rsidRDefault="002B4D27" w:rsidP="009E7F49">
      <w:pPr>
        <w:pStyle w:val="Prrafodelista"/>
        <w:numPr>
          <w:ilvl w:val="1"/>
          <w:numId w:val="35"/>
        </w:numPr>
        <w:ind w:left="993"/>
        <w:contextualSpacing/>
        <w:jc w:val="both"/>
        <w:rPr>
          <w:rFonts w:ascii="Arial" w:hAnsi="Arial" w:cs="Arial"/>
          <w:sz w:val="22"/>
          <w:szCs w:val="22"/>
        </w:rPr>
      </w:pPr>
      <w:r w:rsidRPr="009E7F49">
        <w:rPr>
          <w:rFonts w:ascii="Arial" w:hAnsi="Arial" w:cs="Arial"/>
          <w:b/>
          <w:bCs/>
          <w:sz w:val="22"/>
          <w:szCs w:val="22"/>
        </w:rPr>
        <w:t>Bolsa 1:</w:t>
      </w:r>
      <w:r w:rsidRPr="009E7F49">
        <w:rPr>
          <w:rFonts w:ascii="Arial" w:hAnsi="Arial" w:cs="Arial"/>
          <w:sz w:val="22"/>
          <w:szCs w:val="22"/>
        </w:rPr>
        <w:t xml:space="preserve"> Hasta el </w:t>
      </w:r>
      <w:r w:rsidR="00F30AB8" w:rsidRPr="009E7F49">
        <w:rPr>
          <w:rFonts w:ascii="Arial" w:hAnsi="Arial" w:cs="Arial"/>
          <w:sz w:val="22"/>
          <w:szCs w:val="22"/>
        </w:rPr>
        <w:t>6</w:t>
      </w:r>
      <w:r w:rsidR="00935BEB" w:rsidRPr="009E7F49">
        <w:rPr>
          <w:rFonts w:ascii="Arial" w:hAnsi="Arial" w:cs="Arial"/>
          <w:sz w:val="22"/>
          <w:szCs w:val="22"/>
        </w:rPr>
        <w:t>0</w:t>
      </w:r>
      <w:r w:rsidRPr="009E7F49">
        <w:rPr>
          <w:rFonts w:ascii="Arial" w:hAnsi="Arial" w:cs="Arial"/>
          <w:sz w:val="22"/>
          <w:szCs w:val="22"/>
        </w:rPr>
        <w:t xml:space="preserve">% del presupuesto del ISA, es decir, la suma de </w:t>
      </w:r>
      <w:r w:rsidR="008B2143" w:rsidRPr="009E7F49">
        <w:rPr>
          <w:rFonts w:ascii="Arial" w:hAnsi="Arial" w:cs="Arial"/>
          <w:sz w:val="22"/>
          <w:szCs w:val="22"/>
        </w:rPr>
        <w:t>OCHENTA</w:t>
      </w:r>
      <w:r w:rsidR="00240A1F" w:rsidRPr="009E7F49">
        <w:rPr>
          <w:rFonts w:ascii="Arial" w:hAnsi="Arial" w:cs="Arial"/>
          <w:sz w:val="22"/>
          <w:szCs w:val="22"/>
        </w:rPr>
        <w:t xml:space="preserve"> </w:t>
      </w:r>
      <w:r w:rsidRPr="009E7F49">
        <w:rPr>
          <w:rFonts w:ascii="Arial" w:hAnsi="Arial" w:cs="Arial"/>
          <w:sz w:val="22"/>
          <w:szCs w:val="22"/>
        </w:rPr>
        <w:t xml:space="preserve">Y </w:t>
      </w:r>
      <w:r w:rsidR="00240A1F" w:rsidRPr="009E7F49">
        <w:rPr>
          <w:rFonts w:ascii="Arial" w:hAnsi="Arial" w:cs="Arial"/>
          <w:sz w:val="22"/>
          <w:szCs w:val="22"/>
        </w:rPr>
        <w:t xml:space="preserve">SIETE </w:t>
      </w:r>
      <w:r w:rsidRPr="009E7F49">
        <w:rPr>
          <w:rFonts w:ascii="Arial" w:hAnsi="Arial" w:cs="Arial"/>
          <w:sz w:val="22"/>
          <w:szCs w:val="22"/>
        </w:rPr>
        <w:t xml:space="preserve">MIL </w:t>
      </w:r>
      <w:r w:rsidR="00BE7B4E" w:rsidRPr="009E7F49">
        <w:rPr>
          <w:rFonts w:ascii="Arial" w:hAnsi="Arial" w:cs="Arial"/>
          <w:sz w:val="22"/>
          <w:szCs w:val="22"/>
        </w:rPr>
        <w:t xml:space="preserve">NOVECIENTOS </w:t>
      </w:r>
      <w:r w:rsidRPr="009E7F49">
        <w:rPr>
          <w:rFonts w:ascii="Arial" w:hAnsi="Arial" w:cs="Arial"/>
          <w:sz w:val="22"/>
          <w:szCs w:val="22"/>
        </w:rPr>
        <w:t>MILLONES</w:t>
      </w:r>
      <w:r w:rsidR="00BE7B4E" w:rsidRPr="009E7F49">
        <w:rPr>
          <w:rFonts w:ascii="Arial" w:hAnsi="Arial" w:cs="Arial"/>
          <w:sz w:val="22"/>
          <w:szCs w:val="22"/>
        </w:rPr>
        <w:t xml:space="preserve"> DE PESOS</w:t>
      </w:r>
      <w:r w:rsidRPr="009E7F49">
        <w:rPr>
          <w:rFonts w:ascii="Arial" w:hAnsi="Arial" w:cs="Arial"/>
          <w:sz w:val="22"/>
          <w:szCs w:val="22"/>
        </w:rPr>
        <w:t xml:space="preserve"> ($</w:t>
      </w:r>
      <w:r w:rsidR="008B2143" w:rsidRPr="009E7F49">
        <w:rPr>
          <w:rFonts w:ascii="Arial" w:hAnsi="Arial" w:cs="Arial"/>
          <w:sz w:val="22"/>
          <w:szCs w:val="22"/>
        </w:rPr>
        <w:t>8</w:t>
      </w:r>
      <w:r w:rsidRPr="009E7F49">
        <w:rPr>
          <w:rFonts w:ascii="Arial" w:hAnsi="Arial" w:cs="Arial"/>
          <w:sz w:val="22"/>
          <w:szCs w:val="22"/>
        </w:rPr>
        <w:t>7.</w:t>
      </w:r>
      <w:r w:rsidR="008B2143" w:rsidRPr="009E7F49">
        <w:rPr>
          <w:rFonts w:ascii="Arial" w:hAnsi="Arial" w:cs="Arial"/>
          <w:sz w:val="22"/>
          <w:szCs w:val="22"/>
        </w:rPr>
        <w:t>9</w:t>
      </w:r>
      <w:r w:rsidR="009F45CC" w:rsidRPr="009E7F49">
        <w:rPr>
          <w:rFonts w:ascii="Arial" w:hAnsi="Arial" w:cs="Arial"/>
          <w:sz w:val="22"/>
          <w:szCs w:val="22"/>
        </w:rPr>
        <w:t>0</w:t>
      </w:r>
      <w:r w:rsidRPr="009E7F49">
        <w:rPr>
          <w:rFonts w:ascii="Arial" w:hAnsi="Arial" w:cs="Arial"/>
          <w:sz w:val="22"/>
          <w:szCs w:val="22"/>
        </w:rPr>
        <w:t>0.000.000</w:t>
      </w:r>
      <w:r w:rsidR="009F45CC" w:rsidRPr="009E7F49">
        <w:rPr>
          <w:rFonts w:ascii="Arial" w:hAnsi="Arial" w:cs="Arial"/>
          <w:sz w:val="22"/>
          <w:szCs w:val="22"/>
        </w:rPr>
        <w:t>)</w:t>
      </w:r>
      <w:r w:rsidRPr="009E7F49">
        <w:rPr>
          <w:rFonts w:ascii="Arial" w:hAnsi="Arial" w:cs="Arial"/>
          <w:sz w:val="22"/>
          <w:szCs w:val="22"/>
        </w:rPr>
        <w:t xml:space="preserve"> para el aseguramiento del pequeño productor de ingresos bajos y el pequeño productor bajo cualquier esquema de seguro. </w:t>
      </w:r>
    </w:p>
    <w:p w14:paraId="42F190CF" w14:textId="77777777" w:rsidR="009E7F49" w:rsidRPr="009E7F49" w:rsidRDefault="009E7F49" w:rsidP="009E7F49">
      <w:pPr>
        <w:pStyle w:val="Prrafodelista"/>
        <w:ind w:left="993"/>
        <w:contextualSpacing/>
        <w:jc w:val="both"/>
        <w:rPr>
          <w:rFonts w:ascii="Arial" w:hAnsi="Arial" w:cs="Arial"/>
          <w:sz w:val="22"/>
          <w:szCs w:val="22"/>
        </w:rPr>
      </w:pPr>
    </w:p>
    <w:p w14:paraId="3E715CB5" w14:textId="77777777" w:rsidR="009E7F49" w:rsidRDefault="002B4D27" w:rsidP="009E7F49">
      <w:pPr>
        <w:pStyle w:val="Prrafodelista"/>
        <w:numPr>
          <w:ilvl w:val="1"/>
          <w:numId w:val="35"/>
        </w:numPr>
        <w:ind w:left="993"/>
        <w:contextualSpacing/>
        <w:jc w:val="both"/>
        <w:rPr>
          <w:rFonts w:ascii="Arial" w:hAnsi="Arial" w:cs="Arial"/>
          <w:sz w:val="22"/>
          <w:szCs w:val="22"/>
        </w:rPr>
      </w:pPr>
      <w:r w:rsidRPr="009E7F49">
        <w:rPr>
          <w:rFonts w:ascii="Arial" w:hAnsi="Arial" w:cs="Arial"/>
          <w:b/>
          <w:bCs/>
          <w:sz w:val="22"/>
          <w:szCs w:val="22"/>
        </w:rPr>
        <w:t>Bolsa 2:</w:t>
      </w:r>
      <w:r w:rsidRPr="009E7F49">
        <w:rPr>
          <w:rFonts w:ascii="Arial" w:hAnsi="Arial" w:cs="Arial"/>
          <w:sz w:val="22"/>
          <w:szCs w:val="22"/>
        </w:rPr>
        <w:t xml:space="preserve"> Hasta el 10% del presupuesto del ISA, es decir, la suma de </w:t>
      </w:r>
      <w:r w:rsidR="00B234ED" w:rsidRPr="009E7F49">
        <w:rPr>
          <w:rFonts w:ascii="Arial" w:hAnsi="Arial" w:cs="Arial"/>
          <w:sz w:val="22"/>
          <w:szCs w:val="22"/>
        </w:rPr>
        <w:t>CATORCE</w:t>
      </w:r>
      <w:r w:rsidRPr="009E7F49">
        <w:rPr>
          <w:rFonts w:ascii="Arial" w:hAnsi="Arial" w:cs="Arial"/>
          <w:sz w:val="22"/>
          <w:szCs w:val="22"/>
        </w:rPr>
        <w:t xml:space="preserve"> MIL </w:t>
      </w:r>
      <w:r w:rsidR="00B234ED" w:rsidRPr="009E7F49">
        <w:rPr>
          <w:rFonts w:ascii="Arial" w:hAnsi="Arial" w:cs="Arial"/>
          <w:sz w:val="22"/>
          <w:szCs w:val="22"/>
        </w:rPr>
        <w:t xml:space="preserve">SEISCIENTOS CINCUENTA </w:t>
      </w:r>
      <w:r w:rsidRPr="009E7F49">
        <w:rPr>
          <w:rFonts w:ascii="Arial" w:hAnsi="Arial" w:cs="Arial"/>
          <w:sz w:val="22"/>
          <w:szCs w:val="22"/>
        </w:rPr>
        <w:t>MILLONES</w:t>
      </w:r>
      <w:r w:rsidR="00B234ED" w:rsidRPr="009E7F49">
        <w:rPr>
          <w:rFonts w:ascii="Arial" w:hAnsi="Arial" w:cs="Arial"/>
          <w:sz w:val="22"/>
          <w:szCs w:val="22"/>
        </w:rPr>
        <w:t xml:space="preserve"> DE PESOS</w:t>
      </w:r>
      <w:r w:rsidRPr="009E7F49">
        <w:rPr>
          <w:rFonts w:ascii="Arial" w:hAnsi="Arial" w:cs="Arial"/>
          <w:sz w:val="22"/>
          <w:szCs w:val="22"/>
        </w:rPr>
        <w:t xml:space="preserve"> ($</w:t>
      </w:r>
      <w:r w:rsidR="00B234ED" w:rsidRPr="009E7F49">
        <w:rPr>
          <w:rFonts w:ascii="Arial" w:hAnsi="Arial" w:cs="Arial"/>
          <w:sz w:val="22"/>
          <w:szCs w:val="22"/>
        </w:rPr>
        <w:t>14</w:t>
      </w:r>
      <w:r w:rsidRPr="009E7F49">
        <w:rPr>
          <w:rFonts w:ascii="Arial" w:hAnsi="Arial" w:cs="Arial"/>
          <w:sz w:val="22"/>
          <w:szCs w:val="22"/>
        </w:rPr>
        <w:t>.</w:t>
      </w:r>
      <w:r w:rsidR="00B234ED" w:rsidRPr="009E7F49">
        <w:rPr>
          <w:rFonts w:ascii="Arial" w:hAnsi="Arial" w:cs="Arial"/>
          <w:sz w:val="22"/>
          <w:szCs w:val="22"/>
        </w:rPr>
        <w:t>6</w:t>
      </w:r>
      <w:r w:rsidRPr="009E7F49">
        <w:rPr>
          <w:rFonts w:ascii="Arial" w:hAnsi="Arial" w:cs="Arial"/>
          <w:sz w:val="22"/>
          <w:szCs w:val="22"/>
        </w:rPr>
        <w:t>50.000.000) para el aseguramiento del mediano productor bajo cualquier esquema de seguro.</w:t>
      </w:r>
    </w:p>
    <w:p w14:paraId="1DFE52F0" w14:textId="77777777" w:rsidR="009E7F49" w:rsidRPr="009E7F49" w:rsidRDefault="009E7F49" w:rsidP="009E7F49">
      <w:pPr>
        <w:pStyle w:val="Prrafodelista"/>
        <w:rPr>
          <w:rFonts w:ascii="Arial" w:hAnsi="Arial" w:cs="Arial"/>
          <w:b/>
          <w:bCs/>
          <w:sz w:val="22"/>
          <w:szCs w:val="22"/>
        </w:rPr>
      </w:pPr>
    </w:p>
    <w:p w14:paraId="1045276A" w14:textId="77777777" w:rsidR="009E7F49" w:rsidRDefault="002B4D27" w:rsidP="009E7F49">
      <w:pPr>
        <w:pStyle w:val="Prrafodelista"/>
        <w:numPr>
          <w:ilvl w:val="1"/>
          <w:numId w:val="35"/>
        </w:numPr>
        <w:ind w:left="993"/>
        <w:contextualSpacing/>
        <w:jc w:val="both"/>
        <w:rPr>
          <w:rFonts w:ascii="Arial" w:hAnsi="Arial" w:cs="Arial"/>
          <w:sz w:val="22"/>
          <w:szCs w:val="22"/>
        </w:rPr>
      </w:pPr>
      <w:r w:rsidRPr="009E7F49">
        <w:rPr>
          <w:rFonts w:ascii="Arial" w:hAnsi="Arial" w:cs="Arial"/>
          <w:b/>
          <w:bCs/>
          <w:sz w:val="22"/>
          <w:szCs w:val="22"/>
        </w:rPr>
        <w:t>Bolsa 3:</w:t>
      </w:r>
      <w:r w:rsidRPr="009E7F49">
        <w:rPr>
          <w:rFonts w:ascii="Arial" w:hAnsi="Arial" w:cs="Arial"/>
          <w:sz w:val="22"/>
          <w:szCs w:val="22"/>
        </w:rPr>
        <w:t xml:space="preserve"> Hasta el 1</w:t>
      </w:r>
      <w:r w:rsidR="00F83790" w:rsidRPr="009E7F49">
        <w:rPr>
          <w:rFonts w:ascii="Arial" w:hAnsi="Arial" w:cs="Arial"/>
          <w:sz w:val="22"/>
          <w:szCs w:val="22"/>
        </w:rPr>
        <w:t>0</w:t>
      </w:r>
      <w:r w:rsidRPr="009E7F49">
        <w:rPr>
          <w:rFonts w:ascii="Arial" w:hAnsi="Arial" w:cs="Arial"/>
          <w:sz w:val="22"/>
          <w:szCs w:val="22"/>
        </w:rPr>
        <w:t xml:space="preserve">% del presupuesto del ISA para aquellos productores que cuenten con crédito registrado en FINAGRO para la actividad objeto de aseguramiento, es decir, </w:t>
      </w:r>
      <w:r w:rsidR="00F83790" w:rsidRPr="009E7F49">
        <w:rPr>
          <w:rFonts w:ascii="Arial" w:hAnsi="Arial" w:cs="Arial"/>
          <w:sz w:val="22"/>
          <w:szCs w:val="22"/>
        </w:rPr>
        <w:t>CATORCE MIL SEISCIENTOS CINCUENTA MILLONES DE PESOS ($14.650.000.000)</w:t>
      </w:r>
      <w:r w:rsidRPr="009E7F49">
        <w:rPr>
          <w:rFonts w:ascii="Arial" w:hAnsi="Arial" w:cs="Arial"/>
          <w:sz w:val="22"/>
          <w:szCs w:val="22"/>
        </w:rPr>
        <w:t xml:space="preserve">. Esto aplica para productores medianos, pequeños y pequeños de ingresos bajos, bajo cualquier esquema de seguros. </w:t>
      </w:r>
    </w:p>
    <w:p w14:paraId="4805BF8F" w14:textId="77777777" w:rsidR="009E7F49" w:rsidRPr="009E7F49" w:rsidRDefault="009E7F49" w:rsidP="009E7F49">
      <w:pPr>
        <w:pStyle w:val="Prrafodelista"/>
        <w:rPr>
          <w:rFonts w:ascii="Arial" w:hAnsi="Arial" w:cs="Arial"/>
          <w:b/>
          <w:bCs/>
          <w:sz w:val="22"/>
          <w:szCs w:val="22"/>
        </w:rPr>
      </w:pPr>
    </w:p>
    <w:p w14:paraId="744DC4B9" w14:textId="29E9FABE" w:rsidR="00935BEB" w:rsidRPr="009E7F49" w:rsidRDefault="00935BEB" w:rsidP="009E7F49">
      <w:pPr>
        <w:pStyle w:val="Prrafodelista"/>
        <w:numPr>
          <w:ilvl w:val="1"/>
          <w:numId w:val="35"/>
        </w:numPr>
        <w:ind w:left="993"/>
        <w:contextualSpacing/>
        <w:jc w:val="both"/>
        <w:rPr>
          <w:rFonts w:ascii="Arial" w:hAnsi="Arial" w:cs="Arial"/>
          <w:sz w:val="22"/>
          <w:szCs w:val="22"/>
        </w:rPr>
      </w:pPr>
      <w:r w:rsidRPr="009E7F49">
        <w:rPr>
          <w:rFonts w:ascii="Arial" w:hAnsi="Arial" w:cs="Arial"/>
          <w:b/>
          <w:bCs/>
          <w:sz w:val="22"/>
          <w:szCs w:val="22"/>
        </w:rPr>
        <w:t xml:space="preserve">Bolsa 4. </w:t>
      </w:r>
      <w:r w:rsidRPr="009E7F49">
        <w:rPr>
          <w:rFonts w:ascii="Arial" w:hAnsi="Arial" w:cs="Arial"/>
          <w:sz w:val="22"/>
          <w:szCs w:val="22"/>
        </w:rPr>
        <w:t xml:space="preserve">Hasta el </w:t>
      </w:r>
      <w:r w:rsidR="000664DA" w:rsidRPr="009E7F49">
        <w:rPr>
          <w:rFonts w:ascii="Arial" w:hAnsi="Arial" w:cs="Arial"/>
          <w:sz w:val="22"/>
          <w:szCs w:val="22"/>
        </w:rPr>
        <w:t>20</w:t>
      </w:r>
      <w:r w:rsidRPr="009E7F49">
        <w:rPr>
          <w:rFonts w:ascii="Arial" w:hAnsi="Arial" w:cs="Arial"/>
          <w:sz w:val="22"/>
          <w:szCs w:val="22"/>
        </w:rPr>
        <w:t xml:space="preserve">% del presupuesto del ISA para </w:t>
      </w:r>
      <w:r w:rsidR="00822E50" w:rsidRPr="009E7F49">
        <w:rPr>
          <w:rFonts w:ascii="Arial" w:hAnsi="Arial" w:cs="Arial"/>
          <w:sz w:val="22"/>
          <w:szCs w:val="22"/>
        </w:rPr>
        <w:t xml:space="preserve">las </w:t>
      </w:r>
      <w:r w:rsidR="00B92AF0" w:rsidRPr="009E7F49">
        <w:rPr>
          <w:rFonts w:ascii="Arial" w:hAnsi="Arial" w:cs="Arial"/>
          <w:sz w:val="22"/>
          <w:szCs w:val="22"/>
        </w:rPr>
        <w:t>pólizas</w:t>
      </w:r>
      <w:r w:rsidR="00822E50" w:rsidRPr="009E7F49">
        <w:rPr>
          <w:rFonts w:ascii="Arial" w:hAnsi="Arial" w:cs="Arial"/>
          <w:sz w:val="22"/>
          <w:szCs w:val="22"/>
        </w:rPr>
        <w:t xml:space="preserve"> tomadas por entes territoriales o productos de gestión de riesgo innovadores resultantes de pilotos del Programa de Fomento a la gestión de riesgos agropecuarios</w:t>
      </w:r>
      <w:r w:rsidR="00223E4C" w:rsidRPr="009E7F49">
        <w:rPr>
          <w:rFonts w:ascii="Arial" w:hAnsi="Arial" w:cs="Arial"/>
          <w:sz w:val="22"/>
          <w:szCs w:val="22"/>
        </w:rPr>
        <w:t xml:space="preserve">, es decir, </w:t>
      </w:r>
      <w:r w:rsidR="008943ED" w:rsidRPr="009E7F49">
        <w:rPr>
          <w:rFonts w:ascii="Arial" w:hAnsi="Arial" w:cs="Arial"/>
          <w:sz w:val="22"/>
          <w:szCs w:val="22"/>
        </w:rPr>
        <w:t>VEINTI</w:t>
      </w:r>
      <w:r w:rsidR="000664DA" w:rsidRPr="009E7F49">
        <w:rPr>
          <w:rFonts w:ascii="Arial" w:hAnsi="Arial" w:cs="Arial"/>
          <w:sz w:val="22"/>
          <w:szCs w:val="22"/>
        </w:rPr>
        <w:t>NUEVE</w:t>
      </w:r>
      <w:r w:rsidR="00FB49EF" w:rsidRPr="009E7F49">
        <w:rPr>
          <w:rFonts w:ascii="Arial" w:hAnsi="Arial" w:cs="Arial"/>
          <w:sz w:val="22"/>
          <w:szCs w:val="22"/>
        </w:rPr>
        <w:t xml:space="preserve"> MIL </w:t>
      </w:r>
      <w:r w:rsidR="00316CBB" w:rsidRPr="009E7F49">
        <w:rPr>
          <w:rFonts w:ascii="Arial" w:hAnsi="Arial" w:cs="Arial"/>
          <w:sz w:val="22"/>
          <w:szCs w:val="22"/>
        </w:rPr>
        <w:t>TRES</w:t>
      </w:r>
      <w:r w:rsidR="00223E4C" w:rsidRPr="009E7F49">
        <w:rPr>
          <w:rFonts w:ascii="Arial" w:hAnsi="Arial" w:cs="Arial"/>
          <w:sz w:val="22"/>
          <w:szCs w:val="22"/>
        </w:rPr>
        <w:t>CIENTOS MILLONES ($</w:t>
      </w:r>
      <w:r w:rsidR="008943ED" w:rsidRPr="009E7F49">
        <w:rPr>
          <w:rFonts w:ascii="Arial" w:hAnsi="Arial" w:cs="Arial"/>
          <w:sz w:val="22"/>
          <w:szCs w:val="22"/>
        </w:rPr>
        <w:t>2</w:t>
      </w:r>
      <w:r w:rsidR="00316CBB" w:rsidRPr="009E7F49">
        <w:rPr>
          <w:rFonts w:ascii="Arial" w:hAnsi="Arial" w:cs="Arial"/>
          <w:sz w:val="22"/>
          <w:szCs w:val="22"/>
        </w:rPr>
        <w:t>9</w:t>
      </w:r>
      <w:r w:rsidR="00223E4C" w:rsidRPr="009E7F49">
        <w:rPr>
          <w:rFonts w:ascii="Arial" w:hAnsi="Arial" w:cs="Arial"/>
          <w:sz w:val="22"/>
          <w:szCs w:val="22"/>
        </w:rPr>
        <w:t>.</w:t>
      </w:r>
      <w:r w:rsidR="00316CBB" w:rsidRPr="009E7F49">
        <w:rPr>
          <w:rFonts w:ascii="Arial" w:hAnsi="Arial" w:cs="Arial"/>
          <w:sz w:val="22"/>
          <w:szCs w:val="22"/>
        </w:rPr>
        <w:t>30</w:t>
      </w:r>
      <w:r w:rsidR="00223E4C" w:rsidRPr="009E7F49">
        <w:rPr>
          <w:rFonts w:ascii="Arial" w:hAnsi="Arial" w:cs="Arial"/>
          <w:sz w:val="22"/>
          <w:szCs w:val="22"/>
        </w:rPr>
        <w:t>0.000.000).</w:t>
      </w:r>
    </w:p>
    <w:p w14:paraId="4987C566" w14:textId="77777777" w:rsidR="00AF5D22" w:rsidRPr="00AF5D22" w:rsidRDefault="00AF5D22" w:rsidP="00AF5D22">
      <w:pPr>
        <w:pStyle w:val="Prrafodelista"/>
        <w:rPr>
          <w:rFonts w:ascii="Arial" w:hAnsi="Arial" w:cs="Arial"/>
          <w:sz w:val="22"/>
          <w:szCs w:val="22"/>
        </w:rPr>
      </w:pPr>
    </w:p>
    <w:p w14:paraId="2C6FE8BB" w14:textId="7865928B" w:rsidR="002B4D27" w:rsidRPr="007A4152" w:rsidRDefault="002B4D27" w:rsidP="007A4152">
      <w:pPr>
        <w:pStyle w:val="Prrafodelista"/>
        <w:numPr>
          <w:ilvl w:val="0"/>
          <w:numId w:val="35"/>
        </w:numPr>
        <w:contextualSpacing/>
        <w:jc w:val="both"/>
        <w:rPr>
          <w:rFonts w:ascii="Arial" w:hAnsi="Arial" w:cs="Arial"/>
          <w:sz w:val="22"/>
          <w:szCs w:val="22"/>
        </w:rPr>
      </w:pPr>
      <w:r w:rsidRPr="007A4152">
        <w:rPr>
          <w:rFonts w:ascii="Arial" w:hAnsi="Arial" w:cs="Arial"/>
          <w:sz w:val="22"/>
          <w:szCs w:val="22"/>
        </w:rPr>
        <w:t xml:space="preserve">Hasta la suma de </w:t>
      </w:r>
      <w:r w:rsidR="000664DA" w:rsidRPr="007A4152">
        <w:rPr>
          <w:rFonts w:ascii="Arial" w:hAnsi="Arial" w:cs="Arial"/>
          <w:sz w:val="22"/>
          <w:szCs w:val="22"/>
        </w:rPr>
        <w:t xml:space="preserve">TRES </w:t>
      </w:r>
      <w:r w:rsidRPr="007A4152">
        <w:rPr>
          <w:rFonts w:ascii="Arial" w:hAnsi="Arial" w:cs="Arial"/>
          <w:sz w:val="22"/>
          <w:szCs w:val="22"/>
        </w:rPr>
        <w:t>MIL</w:t>
      </w:r>
      <w:r w:rsidR="000664DA" w:rsidRPr="007A4152">
        <w:rPr>
          <w:rFonts w:ascii="Arial" w:hAnsi="Arial" w:cs="Arial"/>
          <w:sz w:val="22"/>
          <w:szCs w:val="22"/>
        </w:rPr>
        <w:t xml:space="preserve"> QUINIENTOS</w:t>
      </w:r>
      <w:r w:rsidRPr="007A4152">
        <w:rPr>
          <w:rFonts w:ascii="Arial" w:hAnsi="Arial" w:cs="Arial"/>
          <w:sz w:val="22"/>
          <w:szCs w:val="22"/>
        </w:rPr>
        <w:t xml:space="preserve"> MILLONES ($</w:t>
      </w:r>
      <w:r w:rsidR="000664DA" w:rsidRPr="007A4152">
        <w:rPr>
          <w:rFonts w:ascii="Arial" w:hAnsi="Arial" w:cs="Arial"/>
          <w:sz w:val="22"/>
          <w:szCs w:val="22"/>
        </w:rPr>
        <w:t>3</w:t>
      </w:r>
      <w:r w:rsidRPr="007A4152">
        <w:rPr>
          <w:rFonts w:ascii="Arial" w:hAnsi="Arial" w:cs="Arial"/>
          <w:sz w:val="22"/>
          <w:szCs w:val="22"/>
        </w:rPr>
        <w:t>.</w:t>
      </w:r>
      <w:r w:rsidR="000664DA" w:rsidRPr="007A4152">
        <w:rPr>
          <w:rFonts w:ascii="Arial" w:hAnsi="Arial" w:cs="Arial"/>
          <w:sz w:val="22"/>
          <w:szCs w:val="22"/>
        </w:rPr>
        <w:t>5</w:t>
      </w:r>
      <w:r w:rsidRPr="007A4152">
        <w:rPr>
          <w:rFonts w:ascii="Arial" w:hAnsi="Arial" w:cs="Arial"/>
          <w:sz w:val="22"/>
          <w:szCs w:val="22"/>
        </w:rPr>
        <w:t xml:space="preserve">00.000.000) para que FINAGRO adelante el Programa de Fomento a la gestión de riesgos agropecuarios, lo que incluye gestiones tales como: recopilar y efectuar análisis de la información de riesgos agropecuarios, contratar estudios sobre la gestión del riesgo agropecuario, apoyar el diseño e implementación de proyectos piloto de aseguramiento agropecuario, acciones para el seguimiento y monitoreo del ISA, análisis de resultados del seguro agropecuario, así como estudios sobre instrumentos de gestión y transferencia de riesgo y desarrollar actividades de capacitación, socialización, divulgación, actualización e intercambio, entre otras, que contribuyan a la generación de capacidades dentro del sector agropecuario, sector asegurador, autoridades de regulación y supervisión, y demás actores involucrados. </w:t>
      </w:r>
    </w:p>
    <w:p w14:paraId="5C401125" w14:textId="77777777" w:rsidR="002B4D27" w:rsidRPr="002B4D27" w:rsidRDefault="002B4D27" w:rsidP="00220D29">
      <w:pPr>
        <w:pStyle w:val="Prrafodelista"/>
        <w:ind w:left="720"/>
        <w:contextualSpacing/>
        <w:jc w:val="both"/>
        <w:rPr>
          <w:rFonts w:ascii="Arial" w:hAnsi="Arial" w:cs="Arial"/>
          <w:sz w:val="22"/>
          <w:szCs w:val="22"/>
        </w:rPr>
      </w:pPr>
    </w:p>
    <w:p w14:paraId="55D050D2" w14:textId="3F8A08A2" w:rsidR="00220D29" w:rsidRDefault="6A6A2E7F" w:rsidP="003D1C3E">
      <w:pPr>
        <w:pStyle w:val="Prrafodelista"/>
        <w:numPr>
          <w:ilvl w:val="0"/>
          <w:numId w:val="30"/>
        </w:numPr>
        <w:ind w:left="0" w:firstLine="0"/>
        <w:contextualSpacing/>
        <w:jc w:val="both"/>
        <w:rPr>
          <w:rFonts w:ascii="Arial" w:hAnsi="Arial" w:cs="Arial"/>
          <w:sz w:val="22"/>
          <w:szCs w:val="22"/>
        </w:rPr>
      </w:pPr>
      <w:r w:rsidRPr="7799F5B7">
        <w:rPr>
          <w:rFonts w:ascii="Arial" w:hAnsi="Arial" w:cs="Arial"/>
          <w:sz w:val="22"/>
          <w:szCs w:val="22"/>
        </w:rPr>
        <w:t xml:space="preserve">El 30 de junio </w:t>
      </w:r>
      <w:r w:rsidR="39E19D42" w:rsidRPr="04B25BF6">
        <w:rPr>
          <w:rFonts w:ascii="Arial" w:hAnsi="Arial" w:cs="Arial"/>
          <w:sz w:val="22"/>
          <w:szCs w:val="22"/>
        </w:rPr>
        <w:t>de 2024</w:t>
      </w:r>
      <w:r w:rsidRPr="04B25BF6">
        <w:rPr>
          <w:rFonts w:ascii="Arial" w:hAnsi="Arial" w:cs="Arial"/>
          <w:sz w:val="22"/>
          <w:szCs w:val="22"/>
        </w:rPr>
        <w:t xml:space="preserve"> </w:t>
      </w:r>
      <w:r w:rsidRPr="7799F5B7">
        <w:rPr>
          <w:rFonts w:ascii="Arial" w:hAnsi="Arial" w:cs="Arial"/>
          <w:sz w:val="22"/>
          <w:szCs w:val="22"/>
        </w:rPr>
        <w:t xml:space="preserve">se liberará el saldo no comprometido del ISA, definido </w:t>
      </w:r>
      <w:r w:rsidR="14D672D0" w:rsidRPr="7799F5B7">
        <w:rPr>
          <w:rFonts w:ascii="Arial" w:hAnsi="Arial" w:cs="Arial"/>
          <w:sz w:val="22"/>
          <w:szCs w:val="22"/>
        </w:rPr>
        <w:t xml:space="preserve">en </w:t>
      </w:r>
      <w:r w:rsidR="008A4D99">
        <w:rPr>
          <w:rFonts w:ascii="Arial" w:hAnsi="Arial" w:cs="Arial"/>
          <w:sz w:val="22"/>
          <w:szCs w:val="22"/>
        </w:rPr>
        <w:t xml:space="preserve">las bolsas del numeral 1 del presente </w:t>
      </w:r>
      <w:r w:rsidR="227C6BE4" w:rsidRPr="4340EDAC">
        <w:rPr>
          <w:rFonts w:ascii="Arial" w:hAnsi="Arial" w:cs="Arial"/>
          <w:sz w:val="22"/>
          <w:szCs w:val="22"/>
        </w:rPr>
        <w:t>artículo</w:t>
      </w:r>
      <w:r w:rsidRPr="7799F5B7">
        <w:rPr>
          <w:rFonts w:ascii="Arial" w:hAnsi="Arial" w:cs="Arial"/>
          <w:sz w:val="22"/>
          <w:szCs w:val="22"/>
        </w:rPr>
        <w:t>, en una bolsa unificada para ser consumido por demanda, por el pequeño de ingresos bajos, el pequeño</w:t>
      </w:r>
      <w:r w:rsidR="38EF2B8C" w:rsidRPr="7799F5B7">
        <w:rPr>
          <w:rFonts w:ascii="Arial" w:hAnsi="Arial" w:cs="Arial"/>
          <w:sz w:val="22"/>
          <w:szCs w:val="22"/>
        </w:rPr>
        <w:t xml:space="preserve">, </w:t>
      </w:r>
      <w:r w:rsidRPr="7799F5B7">
        <w:rPr>
          <w:rFonts w:ascii="Arial" w:hAnsi="Arial" w:cs="Arial"/>
          <w:sz w:val="22"/>
          <w:szCs w:val="22"/>
        </w:rPr>
        <w:t>el mediano productor</w:t>
      </w:r>
      <w:r w:rsidR="38EF2B8C" w:rsidRPr="7799F5B7">
        <w:rPr>
          <w:rFonts w:ascii="Arial" w:hAnsi="Arial" w:cs="Arial"/>
          <w:sz w:val="22"/>
          <w:szCs w:val="22"/>
        </w:rPr>
        <w:t xml:space="preserve"> y los entes territoriales</w:t>
      </w:r>
      <w:r w:rsidRPr="7799F5B7">
        <w:rPr>
          <w:rFonts w:ascii="Arial" w:hAnsi="Arial" w:cs="Arial"/>
          <w:sz w:val="22"/>
          <w:szCs w:val="22"/>
        </w:rPr>
        <w:t xml:space="preserve">. </w:t>
      </w:r>
    </w:p>
    <w:p w14:paraId="1D95AF14" w14:textId="77777777" w:rsidR="00220D29" w:rsidRDefault="00220D29" w:rsidP="00220D29">
      <w:pPr>
        <w:pStyle w:val="Prrafodelista"/>
        <w:ind w:left="720"/>
        <w:contextualSpacing/>
        <w:jc w:val="both"/>
        <w:rPr>
          <w:rFonts w:ascii="Arial" w:hAnsi="Arial" w:cs="Arial"/>
          <w:sz w:val="22"/>
          <w:szCs w:val="22"/>
        </w:rPr>
      </w:pPr>
    </w:p>
    <w:p w14:paraId="6DE5995B" w14:textId="75B8485C" w:rsidR="00134090" w:rsidRDefault="6A6A2E7F" w:rsidP="003D1C3E">
      <w:pPr>
        <w:pStyle w:val="Prrafodelista"/>
        <w:numPr>
          <w:ilvl w:val="0"/>
          <w:numId w:val="30"/>
        </w:numPr>
        <w:ind w:left="0" w:firstLine="0"/>
        <w:contextualSpacing/>
        <w:jc w:val="both"/>
        <w:rPr>
          <w:rFonts w:ascii="Arial" w:hAnsi="Arial" w:cs="Arial"/>
          <w:sz w:val="22"/>
          <w:szCs w:val="22"/>
        </w:rPr>
      </w:pPr>
      <w:r w:rsidRPr="7799F5B7">
        <w:rPr>
          <w:rFonts w:ascii="Arial" w:hAnsi="Arial" w:cs="Arial"/>
          <w:sz w:val="22"/>
          <w:szCs w:val="22"/>
        </w:rPr>
        <w:t xml:space="preserve">Conforme a la estrategia de intervención integral de los territorios del Gobierno, el MADR podrá focalizar el ISA, en los productores agropecuarios de los territorios priorizados, con cargo a las bolsas establecidas en el numeral 1, </w:t>
      </w:r>
      <w:r w:rsidR="00EF2C2E">
        <w:rPr>
          <w:rFonts w:ascii="Arial" w:hAnsi="Arial" w:cs="Arial"/>
          <w:sz w:val="22"/>
          <w:szCs w:val="22"/>
        </w:rPr>
        <w:t xml:space="preserve">sub-numerales </w:t>
      </w:r>
      <w:r w:rsidR="24ABADF2" w:rsidRPr="7799F5B7">
        <w:rPr>
          <w:rFonts w:ascii="Arial" w:hAnsi="Arial" w:cs="Arial"/>
          <w:sz w:val="22"/>
          <w:szCs w:val="22"/>
        </w:rPr>
        <w:t>1.1.</w:t>
      </w:r>
      <w:r w:rsidRPr="7799F5B7">
        <w:rPr>
          <w:rFonts w:ascii="Arial" w:hAnsi="Arial" w:cs="Arial"/>
          <w:sz w:val="22"/>
          <w:szCs w:val="22"/>
        </w:rPr>
        <w:t xml:space="preserve"> y </w:t>
      </w:r>
      <w:r w:rsidR="79CDDDA8" w:rsidRPr="7799F5B7">
        <w:rPr>
          <w:rFonts w:ascii="Arial" w:hAnsi="Arial" w:cs="Arial"/>
          <w:sz w:val="22"/>
          <w:szCs w:val="22"/>
        </w:rPr>
        <w:t>1.2.</w:t>
      </w:r>
      <w:r w:rsidRPr="7799F5B7">
        <w:rPr>
          <w:rFonts w:ascii="Arial" w:hAnsi="Arial" w:cs="Arial"/>
          <w:sz w:val="22"/>
          <w:szCs w:val="22"/>
        </w:rPr>
        <w:t xml:space="preserve"> </w:t>
      </w:r>
    </w:p>
    <w:p w14:paraId="1C392768" w14:textId="77777777" w:rsidR="00134090" w:rsidRPr="00134090" w:rsidRDefault="00134090" w:rsidP="00134090">
      <w:pPr>
        <w:pStyle w:val="Prrafodelista"/>
        <w:rPr>
          <w:rFonts w:ascii="Arial" w:hAnsi="Arial" w:cs="Arial"/>
          <w:sz w:val="22"/>
          <w:szCs w:val="22"/>
        </w:rPr>
      </w:pPr>
    </w:p>
    <w:p w14:paraId="2CF8DD08" w14:textId="77777777" w:rsidR="00F818BD" w:rsidRDefault="002B4D27" w:rsidP="000742FD">
      <w:pPr>
        <w:pStyle w:val="Prrafodelista"/>
        <w:numPr>
          <w:ilvl w:val="0"/>
          <w:numId w:val="30"/>
        </w:numPr>
        <w:ind w:left="0" w:firstLine="0"/>
        <w:contextualSpacing/>
        <w:jc w:val="both"/>
        <w:rPr>
          <w:rFonts w:ascii="Arial" w:hAnsi="Arial" w:cs="Arial"/>
          <w:sz w:val="22"/>
          <w:szCs w:val="22"/>
        </w:rPr>
      </w:pPr>
      <w:r w:rsidRPr="00134090">
        <w:rPr>
          <w:rFonts w:ascii="Arial" w:hAnsi="Arial" w:cs="Arial"/>
          <w:sz w:val="22"/>
          <w:szCs w:val="22"/>
        </w:rPr>
        <w:t>El FNRA reconocerá por concepto de administración a FINAGRO el 1,5% sobre los recursos ejecutados del Plan Anual de Gestión de Riesgos Agropecuarios. Los impuestos y gravámenes derivados de la ejecución del programa serán cargados al FNRA.</w:t>
      </w:r>
    </w:p>
    <w:p w14:paraId="62444017" w14:textId="77777777" w:rsidR="00F818BD" w:rsidRPr="00F818BD" w:rsidRDefault="00F818BD" w:rsidP="00F818BD">
      <w:pPr>
        <w:pStyle w:val="Prrafodelista"/>
        <w:rPr>
          <w:rFonts w:ascii="Arial" w:hAnsi="Arial" w:cs="Arial"/>
          <w:sz w:val="22"/>
          <w:szCs w:val="22"/>
        </w:rPr>
      </w:pPr>
    </w:p>
    <w:p w14:paraId="6319A560" w14:textId="69573A19" w:rsidR="002B4D27" w:rsidRDefault="002B4D27" w:rsidP="000742FD">
      <w:pPr>
        <w:pStyle w:val="Prrafodelista"/>
        <w:numPr>
          <w:ilvl w:val="0"/>
          <w:numId w:val="30"/>
        </w:numPr>
        <w:ind w:left="0" w:firstLine="0"/>
        <w:contextualSpacing/>
        <w:jc w:val="both"/>
        <w:rPr>
          <w:rFonts w:ascii="Arial" w:hAnsi="Arial" w:cs="Arial"/>
          <w:sz w:val="22"/>
          <w:szCs w:val="22"/>
        </w:rPr>
      </w:pPr>
      <w:r w:rsidRPr="00F818BD">
        <w:rPr>
          <w:rFonts w:ascii="Arial" w:hAnsi="Arial" w:cs="Arial"/>
          <w:sz w:val="22"/>
          <w:szCs w:val="22"/>
        </w:rPr>
        <w:lastRenderedPageBreak/>
        <w:t>Los valores previstos en el presente artículo no podrán exceder el monto de recursos disponibles en el FNRA.</w:t>
      </w:r>
    </w:p>
    <w:p w14:paraId="255A98E2" w14:textId="77777777" w:rsidR="005D33BD" w:rsidRPr="005D33BD" w:rsidRDefault="005D33BD" w:rsidP="005D33BD">
      <w:pPr>
        <w:contextualSpacing/>
        <w:jc w:val="both"/>
        <w:rPr>
          <w:rFonts w:ascii="Arial" w:hAnsi="Arial" w:cs="Arial"/>
          <w:sz w:val="22"/>
          <w:szCs w:val="22"/>
        </w:rPr>
      </w:pPr>
    </w:p>
    <w:p w14:paraId="56653D70" w14:textId="1C45F68C" w:rsidR="00535A86" w:rsidRDefault="6ADB0B0C" w:rsidP="00535A86">
      <w:pPr>
        <w:pStyle w:val="Prrafodelista"/>
        <w:numPr>
          <w:ilvl w:val="0"/>
          <w:numId w:val="4"/>
        </w:numPr>
        <w:ind w:left="0" w:firstLine="0"/>
        <w:contextualSpacing/>
        <w:jc w:val="both"/>
        <w:rPr>
          <w:rFonts w:ascii="Arial" w:hAnsi="Arial" w:cs="Arial"/>
          <w:sz w:val="22"/>
          <w:szCs w:val="22"/>
        </w:rPr>
      </w:pPr>
      <w:r w:rsidRPr="7799F5B7">
        <w:rPr>
          <w:rFonts w:ascii="Arial" w:hAnsi="Arial" w:cs="Arial"/>
          <w:b/>
          <w:bCs/>
          <w:sz w:val="22"/>
          <w:szCs w:val="22"/>
        </w:rPr>
        <w:t>Actividades sujetas al incentivo.</w:t>
      </w:r>
      <w:r w:rsidRPr="7799F5B7">
        <w:rPr>
          <w:rFonts w:ascii="Arial" w:hAnsi="Arial" w:cs="Arial"/>
          <w:sz w:val="22"/>
          <w:szCs w:val="22"/>
        </w:rPr>
        <w:t xml:space="preserve"> Se podrán asegurar con el beneficio del incentivo al seguro agropecuario </w:t>
      </w:r>
      <w:r w:rsidR="176EB06F" w:rsidRPr="7799F5B7">
        <w:rPr>
          <w:rFonts w:ascii="Arial" w:hAnsi="Arial" w:cs="Arial"/>
          <w:sz w:val="22"/>
          <w:szCs w:val="22"/>
        </w:rPr>
        <w:t xml:space="preserve">las actividades agropecuarias según lo definido en la </w:t>
      </w:r>
      <w:r w:rsidR="00E2264C">
        <w:rPr>
          <w:rFonts w:ascii="Arial" w:hAnsi="Arial" w:cs="Arial"/>
          <w:sz w:val="22"/>
          <w:szCs w:val="22"/>
        </w:rPr>
        <w:t>R</w:t>
      </w:r>
      <w:r w:rsidR="1DC4805C" w:rsidRPr="2459CEF6">
        <w:rPr>
          <w:rFonts w:ascii="Arial" w:hAnsi="Arial" w:cs="Arial"/>
          <w:sz w:val="22"/>
          <w:szCs w:val="22"/>
        </w:rPr>
        <w:t>esolución</w:t>
      </w:r>
      <w:r w:rsidR="5FF304EF" w:rsidRPr="7799F5B7">
        <w:rPr>
          <w:rFonts w:ascii="Arial" w:hAnsi="Arial" w:cs="Arial"/>
          <w:sz w:val="22"/>
          <w:szCs w:val="22"/>
        </w:rPr>
        <w:t xml:space="preserve"> </w:t>
      </w:r>
      <w:r w:rsidR="176EB06F" w:rsidRPr="7799F5B7">
        <w:rPr>
          <w:rFonts w:ascii="Arial" w:hAnsi="Arial" w:cs="Arial"/>
          <w:sz w:val="22"/>
          <w:szCs w:val="22"/>
        </w:rPr>
        <w:t>8 de 2023 de la CNCA</w:t>
      </w:r>
      <w:r w:rsidRPr="7799F5B7">
        <w:rPr>
          <w:rFonts w:ascii="Arial" w:hAnsi="Arial" w:cs="Arial"/>
          <w:sz w:val="22"/>
          <w:szCs w:val="22"/>
        </w:rPr>
        <w:t>; así como la multiactividad, infraestructura y bienes dedicados a la actividad agropecuaria y/o rural. El Ministerio de Agricultura y Desarrollo Rural (MADR), determinará el valor máximo a asegurar para estas actividades.</w:t>
      </w:r>
    </w:p>
    <w:p w14:paraId="33601FB2" w14:textId="77777777" w:rsidR="00185578" w:rsidRDefault="00185578" w:rsidP="00185578">
      <w:pPr>
        <w:contextualSpacing/>
        <w:jc w:val="both"/>
        <w:rPr>
          <w:rFonts w:ascii="Arial" w:hAnsi="Arial" w:cs="Arial"/>
          <w:sz w:val="22"/>
          <w:szCs w:val="22"/>
        </w:rPr>
      </w:pPr>
    </w:p>
    <w:p w14:paraId="4B5E23F1" w14:textId="43101CE5" w:rsidR="00185578" w:rsidRDefault="00C20C4C" w:rsidP="00185578">
      <w:pPr>
        <w:pStyle w:val="Prrafodelista"/>
        <w:numPr>
          <w:ilvl w:val="0"/>
          <w:numId w:val="31"/>
        </w:numPr>
        <w:ind w:left="0" w:firstLine="0"/>
        <w:contextualSpacing/>
        <w:jc w:val="both"/>
        <w:rPr>
          <w:rFonts w:ascii="Arial" w:hAnsi="Arial" w:cs="Arial"/>
          <w:sz w:val="22"/>
          <w:szCs w:val="22"/>
        </w:rPr>
      </w:pPr>
      <w:r>
        <w:rPr>
          <w:rFonts w:ascii="Arial" w:hAnsi="Arial" w:cs="Arial"/>
          <w:sz w:val="22"/>
          <w:szCs w:val="22"/>
        </w:rPr>
        <w:t xml:space="preserve">Para efectos de la presente resolución, se entenderá por </w:t>
      </w:r>
      <w:r w:rsidR="6C54D320" w:rsidRPr="2459CEF6">
        <w:rPr>
          <w:rFonts w:ascii="Arial" w:hAnsi="Arial" w:cs="Arial"/>
          <w:sz w:val="22"/>
          <w:szCs w:val="22"/>
        </w:rPr>
        <w:t>m</w:t>
      </w:r>
      <w:r>
        <w:rPr>
          <w:rFonts w:ascii="Arial" w:hAnsi="Arial" w:cs="Arial"/>
          <w:sz w:val="22"/>
          <w:szCs w:val="22"/>
        </w:rPr>
        <w:t xml:space="preserve">ultiactividad </w:t>
      </w:r>
      <w:r w:rsidR="00CD5E21">
        <w:rPr>
          <w:rFonts w:ascii="Arial" w:hAnsi="Arial" w:cs="Arial"/>
          <w:sz w:val="22"/>
          <w:szCs w:val="22"/>
        </w:rPr>
        <w:t>a</w:t>
      </w:r>
      <w:r w:rsidR="00CD5E21" w:rsidRPr="00CD5E21">
        <w:rPr>
          <w:rFonts w:ascii="Arial" w:hAnsi="Arial" w:cs="Arial"/>
          <w:sz w:val="22"/>
          <w:szCs w:val="22"/>
        </w:rPr>
        <w:t xml:space="preserve">l conjunto de actividades agropecuarias y rurales </w:t>
      </w:r>
      <w:r w:rsidR="00CD5E21">
        <w:rPr>
          <w:rFonts w:ascii="Arial" w:hAnsi="Arial" w:cs="Arial"/>
          <w:sz w:val="22"/>
          <w:szCs w:val="22"/>
        </w:rPr>
        <w:t xml:space="preserve">que se realizan </w:t>
      </w:r>
      <w:r w:rsidR="00CD5E21" w:rsidRPr="00CD5E21">
        <w:rPr>
          <w:rFonts w:ascii="Arial" w:hAnsi="Arial" w:cs="Arial"/>
          <w:sz w:val="22"/>
          <w:szCs w:val="22"/>
        </w:rPr>
        <w:t>de forma simultánea en la misma unidad de producción, desarrolladas por el pequeño productor y pequeño productor de ingresos bajos.</w:t>
      </w:r>
    </w:p>
    <w:p w14:paraId="76DDE6A3" w14:textId="77777777" w:rsidR="00D24FAA" w:rsidRDefault="00D24FAA" w:rsidP="00D24FAA">
      <w:pPr>
        <w:pStyle w:val="Prrafodelista"/>
        <w:ind w:left="0"/>
        <w:contextualSpacing/>
        <w:jc w:val="both"/>
        <w:rPr>
          <w:rFonts w:ascii="Arial" w:hAnsi="Arial" w:cs="Arial"/>
          <w:sz w:val="22"/>
          <w:szCs w:val="22"/>
        </w:rPr>
      </w:pPr>
    </w:p>
    <w:p w14:paraId="61CC9C11" w14:textId="0E3EE0CD" w:rsidR="00D24FAA" w:rsidRPr="00185578" w:rsidRDefault="00044429" w:rsidP="00185578">
      <w:pPr>
        <w:pStyle w:val="Prrafodelista"/>
        <w:numPr>
          <w:ilvl w:val="0"/>
          <w:numId w:val="31"/>
        </w:numPr>
        <w:ind w:left="0" w:firstLine="0"/>
        <w:contextualSpacing/>
        <w:jc w:val="both"/>
        <w:rPr>
          <w:rFonts w:ascii="Arial" w:hAnsi="Arial" w:cs="Arial"/>
          <w:sz w:val="22"/>
          <w:szCs w:val="22"/>
        </w:rPr>
      </w:pPr>
      <w:r w:rsidRPr="00044429">
        <w:rPr>
          <w:rFonts w:ascii="Arial" w:hAnsi="Arial" w:cs="Arial"/>
          <w:sz w:val="22"/>
          <w:szCs w:val="22"/>
        </w:rPr>
        <w:t>Para aquellas actividades agropecuarias donde no se cuente con el valor máximo a asegurar, las compañías aseguradoras deberán contar con el sustento técnico que justifique los criterios para la determinación del valor asegurado. Éste deberá ser enviado a FINAGRO para su análisis, con base en el cual el MADR fijará el valor máximo de que trata el presente artículo.</w:t>
      </w:r>
    </w:p>
    <w:p w14:paraId="6A747CE6" w14:textId="77777777" w:rsidR="00DD3684" w:rsidRDefault="00DD3684" w:rsidP="00DD3684">
      <w:pPr>
        <w:pStyle w:val="Prrafodelista"/>
        <w:ind w:left="0"/>
        <w:contextualSpacing/>
        <w:jc w:val="both"/>
        <w:rPr>
          <w:rFonts w:ascii="Arial" w:hAnsi="Arial" w:cs="Arial"/>
          <w:b/>
          <w:bCs/>
          <w:sz w:val="22"/>
          <w:szCs w:val="22"/>
        </w:rPr>
      </w:pPr>
    </w:p>
    <w:p w14:paraId="0C79D9BA" w14:textId="73C96747" w:rsidR="001B4F03" w:rsidRDefault="001B4F03" w:rsidP="001B4F03">
      <w:pPr>
        <w:pStyle w:val="Prrafodelista"/>
        <w:numPr>
          <w:ilvl w:val="0"/>
          <w:numId w:val="4"/>
        </w:numPr>
        <w:ind w:left="0" w:firstLine="0"/>
        <w:contextualSpacing/>
        <w:jc w:val="both"/>
        <w:rPr>
          <w:rFonts w:ascii="Arial" w:hAnsi="Arial" w:cs="Arial"/>
          <w:sz w:val="22"/>
          <w:szCs w:val="22"/>
        </w:rPr>
      </w:pPr>
      <w:r w:rsidRPr="001B4F03">
        <w:rPr>
          <w:rFonts w:ascii="Arial" w:hAnsi="Arial" w:cs="Arial"/>
          <w:b/>
          <w:bCs/>
          <w:sz w:val="22"/>
          <w:szCs w:val="22"/>
        </w:rPr>
        <w:t xml:space="preserve">Amparos sujetos de incentivo. </w:t>
      </w:r>
      <w:r w:rsidRPr="001B4F03">
        <w:rPr>
          <w:rFonts w:ascii="Arial" w:hAnsi="Arial" w:cs="Arial"/>
          <w:sz w:val="22"/>
          <w:szCs w:val="22"/>
        </w:rPr>
        <w:t xml:space="preserve">El seguro agropecuario ampara los perjuicios causados por riesgos naturales, biológicos, de mercado y antrópicos, ajenos al control del tomador, asegurado o beneficiario que afecten las actividades agropecuarias. El MADR reglamentará la aplicación de esta norma. </w:t>
      </w:r>
    </w:p>
    <w:p w14:paraId="79B01F1A" w14:textId="77777777" w:rsidR="00C37295" w:rsidRPr="001B4F03" w:rsidRDefault="00C37295" w:rsidP="00C37295">
      <w:pPr>
        <w:pStyle w:val="Prrafodelista"/>
        <w:ind w:left="0"/>
        <w:contextualSpacing/>
        <w:jc w:val="both"/>
        <w:rPr>
          <w:rFonts w:ascii="Arial" w:hAnsi="Arial" w:cs="Arial"/>
          <w:sz w:val="22"/>
          <w:szCs w:val="22"/>
        </w:rPr>
      </w:pPr>
    </w:p>
    <w:p w14:paraId="568C1987" w14:textId="2E67473D" w:rsidR="00AE6CA0" w:rsidRPr="00AE6CA0" w:rsidRDefault="00AE6CA0" w:rsidP="00AE6CA0">
      <w:pPr>
        <w:pStyle w:val="Prrafodelista"/>
        <w:numPr>
          <w:ilvl w:val="0"/>
          <w:numId w:val="4"/>
        </w:numPr>
        <w:ind w:left="0" w:firstLine="0"/>
        <w:contextualSpacing/>
        <w:jc w:val="both"/>
        <w:rPr>
          <w:rFonts w:ascii="Arial" w:hAnsi="Arial" w:cs="Arial"/>
          <w:sz w:val="22"/>
          <w:szCs w:val="22"/>
        </w:rPr>
      </w:pPr>
      <w:r w:rsidRPr="00AE6CA0">
        <w:rPr>
          <w:rFonts w:ascii="Arial" w:hAnsi="Arial" w:cs="Arial"/>
          <w:b/>
          <w:bCs/>
          <w:sz w:val="22"/>
          <w:szCs w:val="22"/>
        </w:rPr>
        <w:t>Incentivos.</w:t>
      </w:r>
      <w:r w:rsidRPr="00AE6CA0">
        <w:rPr>
          <w:rFonts w:ascii="Arial" w:hAnsi="Arial" w:cs="Arial"/>
          <w:sz w:val="22"/>
          <w:szCs w:val="22"/>
        </w:rPr>
        <w:t xml:space="preserve"> Con cargo a los recursos del FNRA se establece un Incentivo al Seguro Agropecuario (ISA), que podrá iniciar desde 30% sobre la prima neta y alcanzar un porcentaje de incentivo máximo de 95%.</w:t>
      </w:r>
    </w:p>
    <w:p w14:paraId="57BC3CEA" w14:textId="77777777" w:rsidR="00AE6CA0" w:rsidRPr="005F6357" w:rsidRDefault="00AE6CA0" w:rsidP="005F6357">
      <w:pPr>
        <w:contextualSpacing/>
        <w:jc w:val="both"/>
        <w:rPr>
          <w:rFonts w:ascii="Arial" w:hAnsi="Arial" w:cs="Arial"/>
          <w:sz w:val="22"/>
          <w:szCs w:val="22"/>
        </w:rPr>
      </w:pPr>
    </w:p>
    <w:p w14:paraId="6741C04C" w14:textId="3590DB2F" w:rsidR="00E577F6" w:rsidRDefault="00AE6CA0" w:rsidP="005F6357">
      <w:pPr>
        <w:contextualSpacing/>
        <w:jc w:val="both"/>
        <w:rPr>
          <w:rFonts w:ascii="Arial" w:hAnsi="Arial" w:cs="Arial"/>
          <w:sz w:val="22"/>
          <w:szCs w:val="22"/>
        </w:rPr>
      </w:pPr>
      <w:r w:rsidRPr="005F6357">
        <w:rPr>
          <w:rFonts w:ascii="Arial" w:hAnsi="Arial" w:cs="Arial"/>
          <w:sz w:val="22"/>
          <w:szCs w:val="22"/>
        </w:rPr>
        <w:t xml:space="preserve">Los porcentajes del incentivo al seguro agropecuario por tipo de productor quedarán </w:t>
      </w:r>
      <w:r w:rsidR="00DA4FA0">
        <w:rPr>
          <w:rFonts w:ascii="Arial" w:hAnsi="Arial" w:cs="Arial"/>
          <w:sz w:val="22"/>
          <w:szCs w:val="22"/>
        </w:rPr>
        <w:t>así</w:t>
      </w:r>
      <w:r w:rsidRPr="005F6357">
        <w:rPr>
          <w:rFonts w:ascii="Arial" w:hAnsi="Arial" w:cs="Arial"/>
          <w:sz w:val="22"/>
          <w:szCs w:val="22"/>
        </w:rPr>
        <w:t>:</w:t>
      </w:r>
      <w:r w:rsidR="00003717">
        <w:rPr>
          <w:rFonts w:ascii="Arial" w:hAnsi="Arial" w:cs="Arial"/>
          <w:sz w:val="22"/>
          <w:szCs w:val="22"/>
        </w:rPr>
        <w:t xml:space="preserve"> </w:t>
      </w:r>
    </w:p>
    <w:tbl>
      <w:tblPr>
        <w:tblStyle w:val="Tablaconcuadrculaclara"/>
        <w:tblpPr w:leftFromText="141" w:rightFromText="141" w:vertAnchor="text" w:horzAnchor="page" w:tblpX="3378" w:tblpY="113"/>
        <w:tblW w:w="5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1298"/>
        <w:gridCol w:w="1230"/>
      </w:tblGrid>
      <w:tr w:rsidR="00E2264C" w:rsidRPr="004877DA" w14:paraId="03F3E736" w14:textId="77777777" w:rsidTr="00E2264C">
        <w:trPr>
          <w:trHeight w:val="181"/>
        </w:trPr>
        <w:tc>
          <w:tcPr>
            <w:tcW w:w="3005" w:type="dxa"/>
            <w:hideMark/>
          </w:tcPr>
          <w:p w14:paraId="00D4F6AB" w14:textId="77777777" w:rsidR="00E2264C" w:rsidRPr="004877DA" w:rsidRDefault="00E2264C" w:rsidP="00E2264C">
            <w:pPr>
              <w:widowControl w:val="0"/>
              <w:autoSpaceDE w:val="0"/>
              <w:autoSpaceDN w:val="0"/>
              <w:jc w:val="center"/>
              <w:rPr>
                <w:rFonts w:ascii="Arial" w:hAnsi="Arial" w:cs="Arial"/>
                <w:b/>
                <w:bCs/>
                <w:sz w:val="22"/>
              </w:rPr>
            </w:pPr>
            <w:r w:rsidRPr="004877DA">
              <w:rPr>
                <w:rFonts w:ascii="Arial" w:hAnsi="Arial" w:cs="Arial"/>
                <w:b/>
                <w:bCs/>
                <w:sz w:val="22"/>
              </w:rPr>
              <w:t xml:space="preserve">TIPO DE </w:t>
            </w:r>
          </w:p>
          <w:p w14:paraId="0507A29D" w14:textId="77777777" w:rsidR="00E2264C" w:rsidRPr="004877DA" w:rsidRDefault="00E2264C" w:rsidP="00E2264C">
            <w:pPr>
              <w:widowControl w:val="0"/>
              <w:autoSpaceDE w:val="0"/>
              <w:autoSpaceDN w:val="0"/>
              <w:jc w:val="center"/>
              <w:rPr>
                <w:rFonts w:ascii="Arial" w:hAnsi="Arial" w:cs="Arial"/>
                <w:b/>
                <w:bCs/>
                <w:sz w:val="22"/>
              </w:rPr>
            </w:pPr>
            <w:r w:rsidRPr="004877DA">
              <w:rPr>
                <w:rFonts w:ascii="Arial" w:hAnsi="Arial" w:cs="Arial"/>
                <w:b/>
                <w:bCs/>
                <w:sz w:val="22"/>
              </w:rPr>
              <w:t xml:space="preserve">PRODUCTOR </w:t>
            </w:r>
          </w:p>
        </w:tc>
        <w:tc>
          <w:tcPr>
            <w:tcW w:w="1298" w:type="dxa"/>
            <w:hideMark/>
          </w:tcPr>
          <w:p w14:paraId="10F62620" w14:textId="77777777" w:rsidR="00E2264C" w:rsidRPr="004877DA" w:rsidRDefault="00E2264C" w:rsidP="00E2264C">
            <w:pPr>
              <w:widowControl w:val="0"/>
              <w:autoSpaceDE w:val="0"/>
              <w:autoSpaceDN w:val="0"/>
              <w:jc w:val="center"/>
              <w:rPr>
                <w:rFonts w:ascii="Arial" w:hAnsi="Arial" w:cs="Arial"/>
                <w:b/>
                <w:bCs/>
                <w:sz w:val="22"/>
              </w:rPr>
            </w:pPr>
            <w:r w:rsidRPr="004877DA">
              <w:rPr>
                <w:rFonts w:ascii="Arial" w:hAnsi="Arial" w:cs="Arial"/>
                <w:b/>
                <w:bCs/>
                <w:sz w:val="22"/>
              </w:rPr>
              <w:t>ISA</w:t>
            </w:r>
          </w:p>
          <w:p w14:paraId="4E21445E" w14:textId="77777777" w:rsidR="00E2264C" w:rsidRPr="004877DA" w:rsidRDefault="00E2264C" w:rsidP="00E2264C">
            <w:pPr>
              <w:widowControl w:val="0"/>
              <w:autoSpaceDE w:val="0"/>
              <w:autoSpaceDN w:val="0"/>
              <w:jc w:val="center"/>
              <w:rPr>
                <w:rFonts w:ascii="Arial" w:hAnsi="Arial" w:cs="Arial"/>
                <w:b/>
                <w:bCs/>
                <w:sz w:val="22"/>
              </w:rPr>
            </w:pPr>
            <w:r w:rsidRPr="004877DA">
              <w:rPr>
                <w:rFonts w:ascii="Arial" w:hAnsi="Arial" w:cs="Arial"/>
                <w:b/>
                <w:bCs/>
                <w:sz w:val="22"/>
              </w:rPr>
              <w:t>MÍNIMO</w:t>
            </w:r>
          </w:p>
        </w:tc>
        <w:tc>
          <w:tcPr>
            <w:tcW w:w="1230" w:type="dxa"/>
          </w:tcPr>
          <w:p w14:paraId="6D48A132" w14:textId="77777777" w:rsidR="00E2264C" w:rsidRPr="004877DA" w:rsidRDefault="00E2264C" w:rsidP="00E2264C">
            <w:pPr>
              <w:widowControl w:val="0"/>
              <w:autoSpaceDE w:val="0"/>
              <w:autoSpaceDN w:val="0"/>
              <w:jc w:val="center"/>
              <w:rPr>
                <w:rFonts w:ascii="Arial" w:hAnsi="Arial" w:cs="Arial"/>
                <w:b/>
                <w:bCs/>
                <w:sz w:val="22"/>
              </w:rPr>
            </w:pPr>
            <w:r w:rsidRPr="004877DA">
              <w:rPr>
                <w:rFonts w:ascii="Arial" w:hAnsi="Arial" w:cs="Arial"/>
                <w:b/>
                <w:bCs/>
                <w:sz w:val="22"/>
              </w:rPr>
              <w:t>ISA</w:t>
            </w:r>
          </w:p>
          <w:p w14:paraId="165CDF6C" w14:textId="77777777" w:rsidR="00E2264C" w:rsidRPr="004877DA" w:rsidRDefault="00E2264C" w:rsidP="00E2264C">
            <w:pPr>
              <w:widowControl w:val="0"/>
              <w:autoSpaceDE w:val="0"/>
              <w:autoSpaceDN w:val="0"/>
              <w:jc w:val="center"/>
              <w:rPr>
                <w:rFonts w:ascii="Arial" w:hAnsi="Arial" w:cs="Arial"/>
                <w:b/>
                <w:bCs/>
                <w:sz w:val="22"/>
              </w:rPr>
            </w:pPr>
            <w:r w:rsidRPr="004877DA">
              <w:rPr>
                <w:rFonts w:ascii="Arial" w:hAnsi="Arial" w:cs="Arial"/>
                <w:b/>
                <w:bCs/>
                <w:sz w:val="22"/>
              </w:rPr>
              <w:t>MÁXIMO</w:t>
            </w:r>
          </w:p>
        </w:tc>
      </w:tr>
      <w:tr w:rsidR="00E2264C" w:rsidRPr="004877DA" w14:paraId="222FE5AA" w14:textId="77777777" w:rsidTr="00E2264C">
        <w:trPr>
          <w:trHeight w:val="177"/>
        </w:trPr>
        <w:tc>
          <w:tcPr>
            <w:tcW w:w="3005" w:type="dxa"/>
          </w:tcPr>
          <w:p w14:paraId="3EF9C634" w14:textId="77777777" w:rsidR="00E2264C" w:rsidRPr="004877DA" w:rsidRDefault="00E2264C" w:rsidP="00E2264C">
            <w:pPr>
              <w:widowControl w:val="0"/>
              <w:autoSpaceDE w:val="0"/>
              <w:autoSpaceDN w:val="0"/>
              <w:jc w:val="both"/>
              <w:rPr>
                <w:rFonts w:ascii="Arial" w:hAnsi="Arial" w:cs="Arial"/>
                <w:sz w:val="22"/>
              </w:rPr>
            </w:pPr>
            <w:r w:rsidRPr="004877DA">
              <w:rPr>
                <w:rFonts w:ascii="Arial" w:hAnsi="Arial" w:cs="Arial"/>
                <w:sz w:val="22"/>
              </w:rPr>
              <w:t>Pequeño de ingresos bajos</w:t>
            </w:r>
          </w:p>
        </w:tc>
        <w:tc>
          <w:tcPr>
            <w:tcW w:w="1298" w:type="dxa"/>
          </w:tcPr>
          <w:p w14:paraId="0F358C97" w14:textId="77777777" w:rsidR="00E2264C" w:rsidRPr="004877DA" w:rsidRDefault="00E2264C" w:rsidP="00E2264C">
            <w:pPr>
              <w:widowControl w:val="0"/>
              <w:autoSpaceDE w:val="0"/>
              <w:autoSpaceDN w:val="0"/>
              <w:jc w:val="center"/>
              <w:rPr>
                <w:rFonts w:ascii="Arial" w:hAnsi="Arial" w:cs="Arial"/>
                <w:sz w:val="22"/>
              </w:rPr>
            </w:pPr>
            <w:r w:rsidRPr="004877DA">
              <w:rPr>
                <w:rFonts w:ascii="Arial" w:hAnsi="Arial" w:cs="Arial"/>
                <w:sz w:val="22"/>
              </w:rPr>
              <w:t>90%</w:t>
            </w:r>
          </w:p>
        </w:tc>
        <w:tc>
          <w:tcPr>
            <w:tcW w:w="1230" w:type="dxa"/>
          </w:tcPr>
          <w:p w14:paraId="145F2C37" w14:textId="77777777" w:rsidR="00E2264C" w:rsidRPr="004877DA" w:rsidRDefault="00E2264C" w:rsidP="00E2264C">
            <w:pPr>
              <w:widowControl w:val="0"/>
              <w:autoSpaceDE w:val="0"/>
              <w:autoSpaceDN w:val="0"/>
              <w:jc w:val="center"/>
              <w:rPr>
                <w:rFonts w:ascii="Arial" w:hAnsi="Arial" w:cs="Arial"/>
                <w:sz w:val="22"/>
              </w:rPr>
            </w:pPr>
            <w:r w:rsidRPr="004877DA">
              <w:rPr>
                <w:rFonts w:ascii="Arial" w:hAnsi="Arial" w:cs="Arial"/>
                <w:sz w:val="22"/>
              </w:rPr>
              <w:t>95%</w:t>
            </w:r>
          </w:p>
        </w:tc>
      </w:tr>
      <w:tr w:rsidR="00E2264C" w:rsidRPr="004877DA" w14:paraId="01C7BFD9" w14:textId="77777777" w:rsidTr="00E2264C">
        <w:trPr>
          <w:trHeight w:val="177"/>
        </w:trPr>
        <w:tc>
          <w:tcPr>
            <w:tcW w:w="3005" w:type="dxa"/>
            <w:hideMark/>
          </w:tcPr>
          <w:p w14:paraId="228A80A1" w14:textId="77777777" w:rsidR="00E2264C" w:rsidRPr="004877DA" w:rsidRDefault="00E2264C" w:rsidP="00E2264C">
            <w:pPr>
              <w:widowControl w:val="0"/>
              <w:autoSpaceDE w:val="0"/>
              <w:autoSpaceDN w:val="0"/>
              <w:jc w:val="both"/>
              <w:rPr>
                <w:rFonts w:ascii="Arial" w:hAnsi="Arial" w:cs="Arial"/>
                <w:sz w:val="22"/>
              </w:rPr>
            </w:pPr>
            <w:r w:rsidRPr="004877DA">
              <w:rPr>
                <w:rFonts w:ascii="Arial" w:hAnsi="Arial" w:cs="Arial"/>
                <w:sz w:val="22"/>
              </w:rPr>
              <w:t xml:space="preserve">Pequeño </w:t>
            </w:r>
          </w:p>
        </w:tc>
        <w:tc>
          <w:tcPr>
            <w:tcW w:w="1298" w:type="dxa"/>
          </w:tcPr>
          <w:p w14:paraId="36755A1C" w14:textId="77777777" w:rsidR="00E2264C" w:rsidRPr="004877DA" w:rsidRDefault="00E2264C" w:rsidP="00E2264C">
            <w:pPr>
              <w:widowControl w:val="0"/>
              <w:autoSpaceDE w:val="0"/>
              <w:autoSpaceDN w:val="0"/>
              <w:jc w:val="center"/>
              <w:rPr>
                <w:rFonts w:ascii="Arial" w:hAnsi="Arial" w:cs="Arial"/>
                <w:sz w:val="22"/>
              </w:rPr>
            </w:pPr>
            <w:r w:rsidRPr="004877DA">
              <w:rPr>
                <w:rFonts w:ascii="Arial" w:hAnsi="Arial" w:cs="Arial"/>
                <w:sz w:val="22"/>
              </w:rPr>
              <w:t>80%</w:t>
            </w:r>
          </w:p>
        </w:tc>
        <w:tc>
          <w:tcPr>
            <w:tcW w:w="1230" w:type="dxa"/>
          </w:tcPr>
          <w:p w14:paraId="4F0EB1CC" w14:textId="77777777" w:rsidR="00E2264C" w:rsidRPr="004877DA" w:rsidRDefault="00E2264C" w:rsidP="00E2264C">
            <w:pPr>
              <w:widowControl w:val="0"/>
              <w:autoSpaceDE w:val="0"/>
              <w:autoSpaceDN w:val="0"/>
              <w:jc w:val="center"/>
              <w:rPr>
                <w:rFonts w:ascii="Arial" w:eastAsia="Arial" w:hAnsi="Arial" w:cs="Arial"/>
                <w:sz w:val="22"/>
                <w:lang w:eastAsia="es-CO" w:bidi="es-CO"/>
              </w:rPr>
            </w:pPr>
            <w:r w:rsidRPr="004877DA">
              <w:rPr>
                <w:rFonts w:ascii="Arial" w:hAnsi="Arial" w:cs="Arial"/>
                <w:sz w:val="22"/>
              </w:rPr>
              <w:t>90%</w:t>
            </w:r>
          </w:p>
        </w:tc>
      </w:tr>
      <w:tr w:rsidR="00E2264C" w:rsidRPr="004877DA" w14:paraId="34EBF055" w14:textId="77777777" w:rsidTr="00E2264C">
        <w:trPr>
          <w:trHeight w:val="181"/>
        </w:trPr>
        <w:tc>
          <w:tcPr>
            <w:tcW w:w="3005" w:type="dxa"/>
            <w:hideMark/>
          </w:tcPr>
          <w:p w14:paraId="6717880D" w14:textId="77777777" w:rsidR="00E2264C" w:rsidRPr="004877DA" w:rsidRDefault="00E2264C" w:rsidP="00E2264C">
            <w:pPr>
              <w:widowControl w:val="0"/>
              <w:autoSpaceDE w:val="0"/>
              <w:autoSpaceDN w:val="0"/>
              <w:jc w:val="both"/>
              <w:rPr>
                <w:rFonts w:ascii="Arial" w:hAnsi="Arial" w:cs="Arial"/>
                <w:sz w:val="22"/>
              </w:rPr>
            </w:pPr>
            <w:r w:rsidRPr="004877DA">
              <w:rPr>
                <w:rFonts w:ascii="Arial" w:hAnsi="Arial" w:cs="Arial"/>
                <w:sz w:val="22"/>
              </w:rPr>
              <w:t xml:space="preserve">Mediano </w:t>
            </w:r>
          </w:p>
        </w:tc>
        <w:tc>
          <w:tcPr>
            <w:tcW w:w="1298" w:type="dxa"/>
          </w:tcPr>
          <w:p w14:paraId="0CCB389D" w14:textId="77777777" w:rsidR="00E2264C" w:rsidRPr="004877DA" w:rsidRDefault="00E2264C" w:rsidP="00E2264C">
            <w:pPr>
              <w:widowControl w:val="0"/>
              <w:autoSpaceDE w:val="0"/>
              <w:autoSpaceDN w:val="0"/>
              <w:jc w:val="center"/>
              <w:rPr>
                <w:rFonts w:ascii="Arial" w:hAnsi="Arial" w:cs="Arial"/>
                <w:sz w:val="22"/>
              </w:rPr>
            </w:pPr>
            <w:r w:rsidRPr="004877DA">
              <w:rPr>
                <w:rFonts w:ascii="Arial" w:hAnsi="Arial" w:cs="Arial"/>
                <w:sz w:val="22"/>
              </w:rPr>
              <w:t>30%</w:t>
            </w:r>
          </w:p>
        </w:tc>
        <w:tc>
          <w:tcPr>
            <w:tcW w:w="1230" w:type="dxa"/>
          </w:tcPr>
          <w:p w14:paraId="6B479A00" w14:textId="77777777" w:rsidR="00E2264C" w:rsidRPr="004877DA" w:rsidRDefault="00E2264C" w:rsidP="00E2264C">
            <w:pPr>
              <w:widowControl w:val="0"/>
              <w:autoSpaceDE w:val="0"/>
              <w:autoSpaceDN w:val="0"/>
              <w:jc w:val="center"/>
              <w:rPr>
                <w:rFonts w:ascii="Arial" w:eastAsia="Arial" w:hAnsi="Arial" w:cs="Arial"/>
                <w:sz w:val="22"/>
                <w:lang w:eastAsia="es-CO" w:bidi="es-CO"/>
              </w:rPr>
            </w:pPr>
            <w:r w:rsidRPr="004877DA">
              <w:rPr>
                <w:rFonts w:ascii="Arial" w:hAnsi="Arial" w:cs="Arial"/>
                <w:sz w:val="22"/>
              </w:rPr>
              <w:t>40%</w:t>
            </w:r>
          </w:p>
        </w:tc>
      </w:tr>
      <w:tr w:rsidR="00E2264C" w:rsidRPr="004877DA" w14:paraId="4EF69554" w14:textId="77777777" w:rsidTr="00E2264C">
        <w:trPr>
          <w:trHeight w:val="181"/>
        </w:trPr>
        <w:tc>
          <w:tcPr>
            <w:tcW w:w="3005" w:type="dxa"/>
          </w:tcPr>
          <w:p w14:paraId="5A6FA9F2" w14:textId="77777777" w:rsidR="00E2264C" w:rsidRPr="004877DA" w:rsidRDefault="00E2264C" w:rsidP="00E2264C">
            <w:pPr>
              <w:widowControl w:val="0"/>
              <w:autoSpaceDE w:val="0"/>
              <w:autoSpaceDN w:val="0"/>
              <w:jc w:val="both"/>
              <w:rPr>
                <w:rFonts w:ascii="Arial" w:hAnsi="Arial" w:cs="Arial"/>
                <w:sz w:val="22"/>
              </w:rPr>
            </w:pPr>
            <w:r w:rsidRPr="004877DA">
              <w:rPr>
                <w:rFonts w:ascii="Arial" w:hAnsi="Arial" w:cs="Arial"/>
                <w:sz w:val="22"/>
              </w:rPr>
              <w:t>Entes Territoriales</w:t>
            </w:r>
          </w:p>
        </w:tc>
        <w:tc>
          <w:tcPr>
            <w:tcW w:w="2528" w:type="dxa"/>
            <w:gridSpan w:val="2"/>
          </w:tcPr>
          <w:p w14:paraId="08D7842E" w14:textId="77777777" w:rsidR="00E2264C" w:rsidRPr="004877DA" w:rsidRDefault="00E2264C" w:rsidP="00E2264C">
            <w:pPr>
              <w:widowControl w:val="0"/>
              <w:autoSpaceDE w:val="0"/>
              <w:autoSpaceDN w:val="0"/>
              <w:jc w:val="center"/>
              <w:rPr>
                <w:rFonts w:ascii="Arial" w:hAnsi="Arial" w:cs="Arial"/>
                <w:sz w:val="22"/>
              </w:rPr>
            </w:pPr>
            <w:r w:rsidRPr="004877DA">
              <w:rPr>
                <w:rFonts w:ascii="Arial" w:hAnsi="Arial" w:cs="Arial"/>
                <w:sz w:val="22"/>
              </w:rPr>
              <w:t>80%</w:t>
            </w:r>
          </w:p>
        </w:tc>
      </w:tr>
    </w:tbl>
    <w:p w14:paraId="6B7D243B" w14:textId="77777777" w:rsidR="00E2264C" w:rsidRDefault="00E2264C" w:rsidP="005F6357">
      <w:pPr>
        <w:contextualSpacing/>
        <w:jc w:val="both"/>
        <w:rPr>
          <w:rFonts w:ascii="Arial" w:hAnsi="Arial" w:cs="Arial"/>
          <w:sz w:val="22"/>
          <w:szCs w:val="22"/>
        </w:rPr>
      </w:pPr>
    </w:p>
    <w:p w14:paraId="53FEE788" w14:textId="77777777" w:rsidR="00E2264C" w:rsidRDefault="00E2264C" w:rsidP="005F6357">
      <w:pPr>
        <w:contextualSpacing/>
        <w:jc w:val="both"/>
        <w:rPr>
          <w:rFonts w:ascii="Arial" w:hAnsi="Arial" w:cs="Arial"/>
          <w:sz w:val="22"/>
          <w:szCs w:val="22"/>
        </w:rPr>
      </w:pPr>
    </w:p>
    <w:p w14:paraId="624868AB" w14:textId="77777777" w:rsidR="00E2264C" w:rsidRDefault="00E2264C" w:rsidP="005F6357">
      <w:pPr>
        <w:contextualSpacing/>
        <w:jc w:val="both"/>
        <w:rPr>
          <w:rFonts w:ascii="Arial" w:hAnsi="Arial" w:cs="Arial"/>
          <w:sz w:val="22"/>
          <w:szCs w:val="22"/>
        </w:rPr>
      </w:pPr>
    </w:p>
    <w:p w14:paraId="7775D004" w14:textId="77777777" w:rsidR="004877DA" w:rsidRDefault="004877DA" w:rsidP="005F6357">
      <w:pPr>
        <w:contextualSpacing/>
        <w:jc w:val="both"/>
        <w:rPr>
          <w:rFonts w:ascii="Arial" w:hAnsi="Arial" w:cs="Arial"/>
          <w:sz w:val="22"/>
          <w:szCs w:val="22"/>
        </w:rPr>
      </w:pPr>
    </w:p>
    <w:p w14:paraId="673A9D4B" w14:textId="2EABBDFE" w:rsidR="00DA4FA0" w:rsidRDefault="00DA4FA0" w:rsidP="1EE16FDA">
      <w:pPr>
        <w:tabs>
          <w:tab w:val="left" w:pos="142"/>
        </w:tabs>
        <w:jc w:val="both"/>
        <w:rPr>
          <w:rFonts w:ascii="Arial" w:hAnsi="Arial" w:cs="Arial"/>
          <w:sz w:val="22"/>
          <w:szCs w:val="22"/>
        </w:rPr>
      </w:pPr>
    </w:p>
    <w:p w14:paraId="70468538" w14:textId="77777777" w:rsidR="00E2264C" w:rsidRDefault="00E2264C" w:rsidP="1EE16FDA">
      <w:pPr>
        <w:tabs>
          <w:tab w:val="left" w:pos="142"/>
        </w:tabs>
        <w:jc w:val="both"/>
        <w:rPr>
          <w:rFonts w:ascii="Arial" w:hAnsi="Arial" w:cs="Arial"/>
          <w:sz w:val="22"/>
          <w:szCs w:val="22"/>
        </w:rPr>
      </w:pPr>
    </w:p>
    <w:p w14:paraId="10AAB50E" w14:textId="77777777" w:rsidR="00E2264C" w:rsidRDefault="00E2264C" w:rsidP="1EE16FDA">
      <w:pPr>
        <w:tabs>
          <w:tab w:val="left" w:pos="142"/>
        </w:tabs>
        <w:jc w:val="both"/>
        <w:rPr>
          <w:rFonts w:ascii="Arial" w:hAnsi="Arial" w:cs="Arial"/>
          <w:sz w:val="22"/>
          <w:szCs w:val="22"/>
        </w:rPr>
      </w:pPr>
    </w:p>
    <w:p w14:paraId="593654C6" w14:textId="77777777" w:rsidR="00DA4FA0" w:rsidRDefault="00DA4FA0" w:rsidP="00DA4FA0">
      <w:pPr>
        <w:tabs>
          <w:tab w:val="left" w:pos="142"/>
        </w:tabs>
        <w:jc w:val="both"/>
        <w:rPr>
          <w:rFonts w:ascii="Arial" w:hAnsi="Arial" w:cs="Arial"/>
          <w:sz w:val="22"/>
          <w:szCs w:val="22"/>
        </w:rPr>
      </w:pPr>
    </w:p>
    <w:p w14:paraId="3A755786" w14:textId="77777777" w:rsidR="00EE04A3" w:rsidRDefault="00513DF9" w:rsidP="00EE04A3">
      <w:pPr>
        <w:tabs>
          <w:tab w:val="left" w:pos="142"/>
        </w:tabs>
        <w:jc w:val="both"/>
        <w:rPr>
          <w:rFonts w:ascii="Arial" w:hAnsi="Arial" w:cs="Arial"/>
          <w:sz w:val="22"/>
          <w:szCs w:val="22"/>
        </w:rPr>
      </w:pPr>
      <w:r w:rsidRPr="293B4D47">
        <w:rPr>
          <w:rFonts w:ascii="Arial" w:hAnsi="Arial" w:cs="Arial"/>
          <w:sz w:val="22"/>
          <w:szCs w:val="22"/>
        </w:rPr>
        <w:t xml:space="preserve">Se otorgará un porcentaje de incentivo adicional de la siguiente forma:   </w:t>
      </w:r>
    </w:p>
    <w:p w14:paraId="0A5AE020" w14:textId="77777777" w:rsidR="00EE04A3" w:rsidRDefault="00EE04A3" w:rsidP="00EE04A3">
      <w:pPr>
        <w:tabs>
          <w:tab w:val="left" w:pos="142"/>
        </w:tabs>
        <w:jc w:val="both"/>
        <w:rPr>
          <w:rFonts w:ascii="Arial" w:hAnsi="Arial" w:cs="Arial"/>
          <w:sz w:val="22"/>
          <w:szCs w:val="22"/>
        </w:rPr>
      </w:pPr>
    </w:p>
    <w:p w14:paraId="4DF08112" w14:textId="77777777" w:rsidR="00EE04A3" w:rsidRDefault="00EE04A3" w:rsidP="00EE04A3">
      <w:pPr>
        <w:tabs>
          <w:tab w:val="left" w:pos="142"/>
        </w:tabs>
        <w:jc w:val="both"/>
        <w:rPr>
          <w:rFonts w:ascii="Arial" w:hAnsi="Arial" w:cs="Arial"/>
          <w:sz w:val="22"/>
          <w:szCs w:val="22"/>
        </w:rPr>
      </w:pPr>
      <w:r w:rsidRPr="00EE04A3">
        <w:rPr>
          <w:rFonts w:ascii="Arial" w:hAnsi="Arial" w:cs="Arial"/>
          <w:b/>
          <w:bCs/>
          <w:sz w:val="22"/>
          <w:szCs w:val="22"/>
        </w:rPr>
        <w:t>1.</w:t>
      </w:r>
      <w:r>
        <w:rPr>
          <w:rFonts w:ascii="Arial" w:hAnsi="Arial" w:cs="Arial"/>
          <w:sz w:val="22"/>
          <w:szCs w:val="22"/>
        </w:rPr>
        <w:t xml:space="preserve"> </w:t>
      </w:r>
      <w:r w:rsidR="00513DF9" w:rsidRPr="293B4D47">
        <w:rPr>
          <w:rFonts w:ascii="Arial" w:hAnsi="Arial" w:cs="Arial"/>
          <w:sz w:val="22"/>
          <w:szCs w:val="22"/>
        </w:rPr>
        <w:t xml:space="preserve">5% para los pequeños productores de ingresos bajos que: cuenten con un crédito registrado en FINAGRO, o si el asegurado es joven (edades entre los 18 a 28 años) o es mujer, o pertenece a las comunidades afrocolombianas NARP o que se encuentran ubicados en zonas PDET/ZOMAC, o se trate de productores registrados como beneficiarios de los proyectos y programas misionales de la Agencia de Desarrollo Rural. Estos incentivos adicionales no serán acumulables.  </w:t>
      </w:r>
    </w:p>
    <w:p w14:paraId="05C63E6B" w14:textId="77777777" w:rsidR="00EE04A3" w:rsidRDefault="00EE04A3" w:rsidP="00EE04A3">
      <w:pPr>
        <w:tabs>
          <w:tab w:val="left" w:pos="142"/>
        </w:tabs>
        <w:jc w:val="both"/>
        <w:rPr>
          <w:rFonts w:ascii="Arial" w:hAnsi="Arial" w:cs="Arial"/>
          <w:sz w:val="22"/>
          <w:szCs w:val="22"/>
        </w:rPr>
      </w:pPr>
    </w:p>
    <w:p w14:paraId="187609E2" w14:textId="77777777" w:rsidR="00EE04A3" w:rsidRDefault="00EE04A3" w:rsidP="00EE04A3">
      <w:pPr>
        <w:tabs>
          <w:tab w:val="left" w:pos="142"/>
        </w:tabs>
        <w:jc w:val="both"/>
        <w:rPr>
          <w:rFonts w:ascii="Arial" w:hAnsi="Arial" w:cs="Arial"/>
          <w:sz w:val="22"/>
          <w:szCs w:val="22"/>
        </w:rPr>
      </w:pPr>
      <w:r w:rsidRPr="00EE04A3">
        <w:rPr>
          <w:rFonts w:ascii="Arial" w:hAnsi="Arial" w:cs="Arial"/>
          <w:b/>
          <w:bCs/>
          <w:sz w:val="22"/>
          <w:szCs w:val="22"/>
        </w:rPr>
        <w:t>2.</w:t>
      </w:r>
      <w:r>
        <w:rPr>
          <w:rFonts w:ascii="Arial" w:hAnsi="Arial" w:cs="Arial"/>
          <w:sz w:val="22"/>
          <w:szCs w:val="22"/>
        </w:rPr>
        <w:t xml:space="preserve"> </w:t>
      </w:r>
      <w:r w:rsidR="00513DF9" w:rsidRPr="00EE04A3">
        <w:rPr>
          <w:rFonts w:ascii="Arial" w:hAnsi="Arial" w:cs="Arial"/>
          <w:sz w:val="22"/>
          <w:szCs w:val="22"/>
        </w:rPr>
        <w:t xml:space="preserve">10% para los pequeños y medianos productores que cuenten con un crédito registrado en FINAGRO. </w:t>
      </w:r>
    </w:p>
    <w:p w14:paraId="4537908A" w14:textId="77777777" w:rsidR="00EE04A3" w:rsidRDefault="00EE04A3" w:rsidP="00EE04A3">
      <w:pPr>
        <w:tabs>
          <w:tab w:val="left" w:pos="142"/>
        </w:tabs>
        <w:jc w:val="both"/>
        <w:rPr>
          <w:rFonts w:ascii="Arial" w:hAnsi="Arial" w:cs="Arial"/>
          <w:sz w:val="22"/>
          <w:szCs w:val="22"/>
        </w:rPr>
      </w:pPr>
    </w:p>
    <w:p w14:paraId="167F01DF" w14:textId="705EE43D" w:rsidR="00513DF9" w:rsidRDefault="00002B18" w:rsidP="00002B18">
      <w:pPr>
        <w:pStyle w:val="Prrafodelista"/>
        <w:numPr>
          <w:ilvl w:val="0"/>
          <w:numId w:val="35"/>
        </w:numPr>
        <w:tabs>
          <w:tab w:val="left" w:pos="142"/>
        </w:tabs>
        <w:ind w:left="284" w:hanging="284"/>
        <w:jc w:val="both"/>
        <w:rPr>
          <w:rFonts w:ascii="Arial" w:hAnsi="Arial" w:cs="Arial"/>
          <w:sz w:val="22"/>
          <w:szCs w:val="22"/>
        </w:rPr>
      </w:pPr>
      <w:r>
        <w:rPr>
          <w:rFonts w:ascii="Arial" w:hAnsi="Arial" w:cs="Arial"/>
          <w:sz w:val="22"/>
          <w:szCs w:val="22"/>
        </w:rPr>
        <w:t xml:space="preserve">5% </w:t>
      </w:r>
      <w:r w:rsidR="00D812C0">
        <w:rPr>
          <w:rFonts w:ascii="Arial" w:hAnsi="Arial" w:cs="Arial"/>
          <w:sz w:val="22"/>
          <w:szCs w:val="22"/>
        </w:rPr>
        <w:t xml:space="preserve">para los beneficiarios de los </w:t>
      </w:r>
      <w:r>
        <w:rPr>
          <w:rFonts w:ascii="Arial" w:hAnsi="Arial" w:cs="Arial"/>
          <w:sz w:val="22"/>
          <w:szCs w:val="22"/>
        </w:rPr>
        <w:t>p</w:t>
      </w:r>
      <w:r w:rsidR="007A64F7" w:rsidRPr="00EE04A3">
        <w:rPr>
          <w:rFonts w:ascii="Arial" w:hAnsi="Arial" w:cs="Arial"/>
          <w:sz w:val="22"/>
          <w:szCs w:val="22"/>
        </w:rPr>
        <w:t xml:space="preserve">royectos que hayan sido financiados o apoyados por el Gobierno </w:t>
      </w:r>
      <w:r w:rsidR="00555B56">
        <w:rPr>
          <w:rFonts w:ascii="Arial" w:hAnsi="Arial" w:cs="Arial"/>
          <w:sz w:val="22"/>
          <w:szCs w:val="22"/>
        </w:rPr>
        <w:t>n</w:t>
      </w:r>
      <w:r w:rsidR="007A64F7" w:rsidRPr="00EE04A3">
        <w:rPr>
          <w:rFonts w:ascii="Arial" w:hAnsi="Arial" w:cs="Arial"/>
          <w:sz w:val="22"/>
          <w:szCs w:val="22"/>
        </w:rPr>
        <w:t>acional a través de sus entidades</w:t>
      </w:r>
      <w:r w:rsidR="00BA5AE3" w:rsidRPr="00EE04A3">
        <w:rPr>
          <w:rFonts w:ascii="Arial" w:hAnsi="Arial" w:cs="Arial"/>
          <w:sz w:val="22"/>
          <w:szCs w:val="22"/>
        </w:rPr>
        <w:t xml:space="preserve"> o agencias</w:t>
      </w:r>
      <w:r w:rsidR="009C5D77" w:rsidRPr="00EE04A3">
        <w:rPr>
          <w:rFonts w:ascii="Arial" w:hAnsi="Arial" w:cs="Arial"/>
          <w:sz w:val="22"/>
          <w:szCs w:val="22"/>
        </w:rPr>
        <w:t>.</w:t>
      </w:r>
    </w:p>
    <w:p w14:paraId="59E73954" w14:textId="77777777" w:rsidR="007C539A" w:rsidRPr="00EE04A3" w:rsidRDefault="007C539A" w:rsidP="007C539A">
      <w:pPr>
        <w:pStyle w:val="Prrafodelista"/>
        <w:tabs>
          <w:tab w:val="left" w:pos="142"/>
        </w:tabs>
        <w:ind w:left="284"/>
        <w:jc w:val="both"/>
        <w:rPr>
          <w:rFonts w:ascii="Arial" w:hAnsi="Arial" w:cs="Arial"/>
          <w:sz w:val="22"/>
          <w:szCs w:val="22"/>
        </w:rPr>
      </w:pPr>
    </w:p>
    <w:p w14:paraId="7EC687B8" w14:textId="3866C869" w:rsidR="00513DF9" w:rsidRPr="00F71594" w:rsidRDefault="6A355515" w:rsidP="007C539A">
      <w:pPr>
        <w:jc w:val="both"/>
        <w:rPr>
          <w:rFonts w:ascii="Arial" w:hAnsi="Arial" w:cs="Arial"/>
          <w:sz w:val="22"/>
          <w:szCs w:val="22"/>
        </w:rPr>
      </w:pPr>
      <w:r w:rsidRPr="007C539A">
        <w:rPr>
          <w:rFonts w:ascii="Arial" w:hAnsi="Arial" w:cs="Arial"/>
          <w:b/>
          <w:bCs/>
          <w:sz w:val="22"/>
          <w:szCs w:val="22"/>
        </w:rPr>
        <w:t>Parágrafo:</w:t>
      </w:r>
      <w:r w:rsidRPr="293B4D47">
        <w:rPr>
          <w:rFonts w:ascii="Arial" w:hAnsi="Arial" w:cs="Arial"/>
          <w:sz w:val="22"/>
          <w:szCs w:val="22"/>
        </w:rPr>
        <w:t xml:space="preserve"> </w:t>
      </w:r>
      <w:r w:rsidR="00513DF9" w:rsidRPr="293B4D47">
        <w:rPr>
          <w:rFonts w:ascii="Arial" w:hAnsi="Arial" w:cs="Arial"/>
          <w:sz w:val="22"/>
          <w:szCs w:val="22"/>
        </w:rPr>
        <w:t xml:space="preserve">Se establece como valor máximo de incentivo para el mediano productor la suma de CINCUENTA Y DOS MILLONES DE PESOS ($52.000.000) por asegurado.  </w:t>
      </w:r>
    </w:p>
    <w:p w14:paraId="16661298" w14:textId="77777777" w:rsidR="00513DF9" w:rsidRPr="00513DF9" w:rsidRDefault="00513DF9" w:rsidP="001B7188">
      <w:pPr>
        <w:pStyle w:val="Prrafodelista"/>
        <w:ind w:left="0"/>
        <w:contextualSpacing/>
        <w:jc w:val="both"/>
        <w:rPr>
          <w:rFonts w:ascii="Arial" w:hAnsi="Arial" w:cs="Arial"/>
          <w:sz w:val="22"/>
          <w:szCs w:val="22"/>
        </w:rPr>
      </w:pPr>
    </w:p>
    <w:p w14:paraId="0E36A83A" w14:textId="690F2D7E" w:rsidR="00357FE3" w:rsidRPr="00357FE3" w:rsidRDefault="00357FE3" w:rsidP="00357FE3">
      <w:pPr>
        <w:pStyle w:val="Prrafodelista"/>
        <w:numPr>
          <w:ilvl w:val="0"/>
          <w:numId w:val="4"/>
        </w:numPr>
        <w:ind w:left="0" w:firstLine="0"/>
        <w:contextualSpacing/>
        <w:jc w:val="both"/>
        <w:rPr>
          <w:rFonts w:ascii="Arial" w:hAnsi="Arial" w:cs="Arial"/>
          <w:sz w:val="22"/>
          <w:szCs w:val="22"/>
        </w:rPr>
      </w:pPr>
      <w:r w:rsidRPr="00357FE3">
        <w:rPr>
          <w:rFonts w:ascii="Arial" w:hAnsi="Arial" w:cs="Arial"/>
          <w:b/>
          <w:bCs/>
          <w:sz w:val="22"/>
          <w:szCs w:val="22"/>
        </w:rPr>
        <w:t>Costos asumidos por el productor.</w:t>
      </w:r>
      <w:r w:rsidRPr="00357FE3">
        <w:rPr>
          <w:rFonts w:ascii="Arial" w:hAnsi="Arial" w:cs="Arial"/>
          <w:sz w:val="22"/>
          <w:szCs w:val="22"/>
        </w:rPr>
        <w:t xml:space="preserve"> Los productores agropecuarios pagarán a la entidad aseguradora el porcentaje del valor de la prima a su cargo, incluyendo el Impuesto al Valor Agregado (IVA) que se genere como producto de la suscripción de la póliza. </w:t>
      </w:r>
    </w:p>
    <w:p w14:paraId="61E07DB4" w14:textId="77777777" w:rsidR="00357FE3" w:rsidRPr="00357FE3" w:rsidRDefault="00357FE3" w:rsidP="004C3112">
      <w:pPr>
        <w:pStyle w:val="Prrafodelista"/>
        <w:ind w:left="720"/>
        <w:contextualSpacing/>
        <w:jc w:val="both"/>
        <w:rPr>
          <w:rFonts w:ascii="Arial" w:hAnsi="Arial" w:cs="Arial"/>
          <w:sz w:val="22"/>
          <w:szCs w:val="22"/>
        </w:rPr>
      </w:pPr>
    </w:p>
    <w:p w14:paraId="5B906948" w14:textId="7C434AEA" w:rsidR="00357FE3" w:rsidRPr="004C3112" w:rsidRDefault="00357FE3" w:rsidP="004C3112">
      <w:pPr>
        <w:contextualSpacing/>
        <w:jc w:val="both"/>
        <w:rPr>
          <w:rFonts w:ascii="Arial" w:hAnsi="Arial" w:cs="Arial"/>
          <w:sz w:val="22"/>
          <w:szCs w:val="22"/>
        </w:rPr>
      </w:pPr>
      <w:r w:rsidRPr="004C3112">
        <w:rPr>
          <w:rFonts w:ascii="Arial" w:hAnsi="Arial" w:cs="Arial"/>
          <w:b/>
          <w:bCs/>
          <w:sz w:val="22"/>
          <w:szCs w:val="22"/>
        </w:rPr>
        <w:t>Parágrafo.</w:t>
      </w:r>
      <w:r w:rsidRPr="004C3112">
        <w:rPr>
          <w:rFonts w:ascii="Arial" w:hAnsi="Arial" w:cs="Arial"/>
          <w:sz w:val="22"/>
          <w:szCs w:val="22"/>
        </w:rPr>
        <w:t xml:space="preserve"> El FNRA pagará el porcentaje correspondiente al incentivo del valor de la prima, antes del IVA, el cual será abonado directamente por FINAGRO a la entidad aseguradora </w:t>
      </w:r>
      <w:r w:rsidRPr="004C3112">
        <w:rPr>
          <w:rFonts w:ascii="Arial" w:hAnsi="Arial" w:cs="Arial"/>
          <w:sz w:val="22"/>
          <w:szCs w:val="22"/>
        </w:rPr>
        <w:lastRenderedPageBreak/>
        <w:t>o aquellas entidades autorizadas por la Superintendencia Financiera de Colombia (SFC) a través del Registro de Entidades Aseguradoras e Intermediarios de Seguro Agropecuario del Exterior (RAISAX), una vez el tomador haya pagado el porcentaje de la prima que le corresponde.</w:t>
      </w:r>
    </w:p>
    <w:p w14:paraId="5E07847E" w14:textId="77777777" w:rsidR="004C3112" w:rsidRPr="008101FA" w:rsidRDefault="004C3112" w:rsidP="004C3112">
      <w:pPr>
        <w:pStyle w:val="Prrafodelista"/>
        <w:ind w:left="720"/>
        <w:contextualSpacing/>
        <w:jc w:val="both"/>
        <w:rPr>
          <w:rFonts w:ascii="Arial" w:hAnsi="Arial" w:cs="Arial"/>
          <w:sz w:val="22"/>
          <w:szCs w:val="22"/>
        </w:rPr>
      </w:pPr>
    </w:p>
    <w:p w14:paraId="3A310FE3" w14:textId="4BF806A2" w:rsidR="00861EC8" w:rsidRDefault="00861EC8" w:rsidP="00692F2E">
      <w:pPr>
        <w:pStyle w:val="Prrafodelista"/>
        <w:numPr>
          <w:ilvl w:val="0"/>
          <w:numId w:val="4"/>
        </w:numPr>
        <w:ind w:left="0" w:firstLine="0"/>
        <w:contextualSpacing/>
        <w:jc w:val="both"/>
        <w:rPr>
          <w:rFonts w:ascii="Arial" w:hAnsi="Arial" w:cs="Arial"/>
          <w:sz w:val="22"/>
          <w:szCs w:val="22"/>
        </w:rPr>
      </w:pPr>
      <w:r w:rsidRPr="00692F2E">
        <w:rPr>
          <w:rFonts w:ascii="Arial" w:hAnsi="Arial" w:cs="Arial"/>
          <w:b/>
          <w:bCs/>
          <w:sz w:val="22"/>
          <w:szCs w:val="22"/>
        </w:rPr>
        <w:t xml:space="preserve">Responsabilidad de las compañías aseguradoras. </w:t>
      </w:r>
      <w:r w:rsidRPr="00692F2E">
        <w:rPr>
          <w:rFonts w:ascii="Arial" w:hAnsi="Arial" w:cs="Arial"/>
          <w:sz w:val="22"/>
          <w:szCs w:val="22"/>
        </w:rPr>
        <w:t xml:space="preserve">Sin perjuicio de las facultades de la SFC, al solicitar el reconocimiento del incentivo a la prima del seguro agropecuario, la respectiva compañía aseguradora o aquellas entidades autorizadas por la SFC a través del RAISAX, asumen la obligación de entregar a FINAGRO un reporte </w:t>
      </w:r>
      <w:r w:rsidR="00025535" w:rsidRPr="00692F2E">
        <w:rPr>
          <w:rFonts w:ascii="Arial" w:hAnsi="Arial" w:cs="Arial"/>
          <w:sz w:val="22"/>
          <w:szCs w:val="22"/>
        </w:rPr>
        <w:t xml:space="preserve">semestral </w:t>
      </w:r>
      <w:r w:rsidRPr="00692F2E">
        <w:rPr>
          <w:rFonts w:ascii="Arial" w:hAnsi="Arial" w:cs="Arial"/>
          <w:sz w:val="22"/>
          <w:szCs w:val="22"/>
        </w:rPr>
        <w:t>de los siniestros reclamados de las pólizas vigentes y canceladas</w:t>
      </w:r>
      <w:r w:rsidR="00025535">
        <w:rPr>
          <w:rFonts w:ascii="Arial" w:hAnsi="Arial" w:cs="Arial"/>
          <w:sz w:val="22"/>
          <w:szCs w:val="22"/>
        </w:rPr>
        <w:t>,</w:t>
      </w:r>
      <w:r w:rsidRPr="00692F2E">
        <w:rPr>
          <w:rFonts w:ascii="Arial" w:hAnsi="Arial" w:cs="Arial"/>
          <w:sz w:val="22"/>
          <w:szCs w:val="22"/>
        </w:rPr>
        <w:t xml:space="preserve"> y de las indemnizaciones pagadas, objetadas y en estudio, indicando el motivo del siniestro, del no pago de la indemnización de ser el caso y los valores pagados correspondientes, entre otros. FINAGRO establecerá el cronograma para la entrega de esta información.</w:t>
      </w:r>
    </w:p>
    <w:p w14:paraId="7C9EA3D7" w14:textId="77777777" w:rsidR="00767351" w:rsidRPr="00692F2E" w:rsidRDefault="00767351" w:rsidP="00767351">
      <w:pPr>
        <w:pStyle w:val="Prrafodelista"/>
        <w:ind w:left="0"/>
        <w:contextualSpacing/>
        <w:jc w:val="both"/>
        <w:rPr>
          <w:rFonts w:ascii="Arial" w:hAnsi="Arial" w:cs="Arial"/>
          <w:sz w:val="22"/>
          <w:szCs w:val="22"/>
        </w:rPr>
      </w:pPr>
    </w:p>
    <w:p w14:paraId="6B6682D1" w14:textId="77777777" w:rsidR="004E7FB3" w:rsidRPr="004E7FB3" w:rsidRDefault="005047B9" w:rsidP="004E7FB3">
      <w:pPr>
        <w:pStyle w:val="Prrafodelista"/>
        <w:numPr>
          <w:ilvl w:val="0"/>
          <w:numId w:val="4"/>
        </w:numPr>
        <w:ind w:left="0" w:firstLine="0"/>
        <w:contextualSpacing/>
        <w:jc w:val="both"/>
        <w:rPr>
          <w:rStyle w:val="normaltextrun"/>
          <w:rFonts w:ascii="Arial" w:hAnsi="Arial" w:cs="Arial"/>
          <w:b/>
          <w:bCs/>
          <w:sz w:val="22"/>
          <w:szCs w:val="22"/>
        </w:rPr>
      </w:pPr>
      <w:r w:rsidRPr="004E7FB3">
        <w:rPr>
          <w:rFonts w:ascii="Arial" w:hAnsi="Arial" w:cs="Arial"/>
          <w:b/>
          <w:bCs/>
          <w:sz w:val="22"/>
          <w:szCs w:val="22"/>
        </w:rPr>
        <w:t>Implementación:</w:t>
      </w:r>
      <w:r w:rsidRPr="004E7FB3">
        <w:rPr>
          <w:rFonts w:ascii="Arial" w:hAnsi="Arial" w:cs="Arial"/>
          <w:sz w:val="22"/>
          <w:szCs w:val="22"/>
        </w:rPr>
        <w:t xml:space="preserve"> </w:t>
      </w:r>
      <w:r w:rsidR="0050234B" w:rsidRPr="004E7FB3">
        <w:rPr>
          <w:rStyle w:val="normaltextrun"/>
          <w:rFonts w:ascii="Arial" w:hAnsi="Arial" w:cs="Arial"/>
          <w:sz w:val="22"/>
          <w:szCs w:val="22"/>
        </w:rPr>
        <w:t xml:space="preserve">FINAGRO adoptará los procedimientos y las medidas necesarias para desarrollar e implementar lo aprobado en la presente </w:t>
      </w:r>
      <w:r w:rsidR="7FB7D998" w:rsidRPr="004E7FB3">
        <w:rPr>
          <w:rStyle w:val="normaltextrun"/>
          <w:rFonts w:ascii="Arial" w:hAnsi="Arial" w:cs="Arial"/>
          <w:sz w:val="22"/>
          <w:szCs w:val="22"/>
        </w:rPr>
        <w:t>R</w:t>
      </w:r>
      <w:r w:rsidR="0050234B" w:rsidRPr="004E7FB3">
        <w:rPr>
          <w:rStyle w:val="normaltextrun"/>
          <w:rFonts w:ascii="Arial" w:hAnsi="Arial" w:cs="Arial"/>
          <w:sz w:val="22"/>
          <w:szCs w:val="22"/>
        </w:rPr>
        <w:t>esolución.</w:t>
      </w:r>
    </w:p>
    <w:p w14:paraId="09839124" w14:textId="77777777" w:rsidR="004E7FB3" w:rsidRDefault="004E7FB3" w:rsidP="004E7FB3">
      <w:pPr>
        <w:pStyle w:val="Prrafodelista"/>
        <w:ind w:left="0"/>
        <w:contextualSpacing/>
        <w:jc w:val="both"/>
        <w:rPr>
          <w:rStyle w:val="normaltextrun"/>
          <w:rFonts w:ascii="Arial" w:hAnsi="Arial" w:cs="Arial"/>
          <w:b/>
          <w:bCs/>
          <w:sz w:val="22"/>
          <w:szCs w:val="22"/>
        </w:rPr>
      </w:pPr>
    </w:p>
    <w:p w14:paraId="7B12E292" w14:textId="3290785E" w:rsidR="0050234B" w:rsidRPr="004E7FB3" w:rsidRDefault="0050234B" w:rsidP="004E7FB3">
      <w:pPr>
        <w:pStyle w:val="Prrafodelista"/>
        <w:numPr>
          <w:ilvl w:val="0"/>
          <w:numId w:val="4"/>
        </w:numPr>
        <w:ind w:left="0" w:firstLine="0"/>
        <w:contextualSpacing/>
        <w:jc w:val="both"/>
        <w:rPr>
          <w:rStyle w:val="eop"/>
          <w:rFonts w:ascii="Arial" w:hAnsi="Arial" w:cs="Arial"/>
          <w:b/>
          <w:bCs/>
          <w:sz w:val="22"/>
          <w:szCs w:val="22"/>
        </w:rPr>
      </w:pPr>
      <w:r w:rsidRPr="004E7FB3">
        <w:rPr>
          <w:rStyle w:val="normaltextrun"/>
          <w:rFonts w:ascii="Arial" w:hAnsi="Arial" w:cs="Arial"/>
          <w:b/>
          <w:bCs/>
          <w:sz w:val="22"/>
          <w:szCs w:val="22"/>
        </w:rPr>
        <w:t xml:space="preserve">Vigencia. </w:t>
      </w:r>
      <w:r w:rsidRPr="004E7FB3">
        <w:rPr>
          <w:rStyle w:val="normaltextrun"/>
          <w:rFonts w:ascii="Arial" w:hAnsi="Arial" w:cs="Arial"/>
          <w:sz w:val="22"/>
          <w:szCs w:val="22"/>
        </w:rPr>
        <w:t xml:space="preserve">La presente Resolución rige a partir de la fecha de su publicación en el Diario Oficial </w:t>
      </w:r>
      <w:r w:rsidR="005C4B1D" w:rsidRPr="004E7FB3">
        <w:rPr>
          <w:rStyle w:val="normaltextrun"/>
          <w:rFonts w:ascii="Arial" w:hAnsi="Arial" w:cs="Arial"/>
          <w:sz w:val="22"/>
          <w:szCs w:val="22"/>
        </w:rPr>
        <w:t xml:space="preserve">y </w:t>
      </w:r>
      <w:r w:rsidR="009B4815" w:rsidRPr="004E7FB3">
        <w:rPr>
          <w:rStyle w:val="normaltextrun"/>
          <w:rFonts w:ascii="Arial" w:hAnsi="Arial" w:cs="Arial"/>
          <w:sz w:val="22"/>
          <w:szCs w:val="22"/>
        </w:rPr>
        <w:t xml:space="preserve">surtirá efectos a partir de la fecha en que FINAGRO </w:t>
      </w:r>
      <w:r w:rsidR="7910963B" w:rsidRPr="004E7FB3">
        <w:rPr>
          <w:rStyle w:val="normaltextrun"/>
          <w:rFonts w:ascii="Arial" w:hAnsi="Arial" w:cs="Arial"/>
          <w:sz w:val="22"/>
          <w:szCs w:val="22"/>
        </w:rPr>
        <w:t>e</w:t>
      </w:r>
      <w:r w:rsidR="009B4815" w:rsidRPr="004E7FB3">
        <w:rPr>
          <w:rStyle w:val="normaltextrun"/>
          <w:rFonts w:ascii="Arial" w:hAnsi="Arial" w:cs="Arial"/>
          <w:sz w:val="22"/>
          <w:szCs w:val="22"/>
        </w:rPr>
        <w:t xml:space="preserve">mita la circular correspondiente </w:t>
      </w:r>
      <w:r w:rsidRPr="004E7FB3">
        <w:rPr>
          <w:rStyle w:val="normaltextrun"/>
          <w:rFonts w:ascii="Arial" w:hAnsi="Arial" w:cs="Arial"/>
          <w:sz w:val="22"/>
          <w:szCs w:val="22"/>
        </w:rPr>
        <w:t xml:space="preserve">y </w:t>
      </w:r>
      <w:r w:rsidR="4EB40D34" w:rsidRPr="004E7FB3">
        <w:rPr>
          <w:rStyle w:val="normaltextrun"/>
          <w:rFonts w:ascii="Arial" w:hAnsi="Arial" w:cs="Arial"/>
          <w:sz w:val="22"/>
          <w:szCs w:val="22"/>
        </w:rPr>
        <w:t xml:space="preserve">deroga </w:t>
      </w:r>
      <w:r w:rsidR="4EB40D34" w:rsidRPr="004E7FB3">
        <w:rPr>
          <w:rFonts w:ascii="Arial" w:eastAsia="Arial" w:hAnsi="Arial" w:cs="Arial"/>
          <w:color w:val="000000" w:themeColor="text1"/>
          <w:sz w:val="22"/>
          <w:szCs w:val="22"/>
        </w:rPr>
        <w:t>todas las disposiciones que le sean contrarias</w:t>
      </w:r>
      <w:r w:rsidR="00327256" w:rsidRPr="004E7FB3">
        <w:rPr>
          <w:rStyle w:val="normaltextrun"/>
          <w:rFonts w:ascii="Arial" w:hAnsi="Arial" w:cs="Arial"/>
          <w:sz w:val="22"/>
          <w:szCs w:val="22"/>
        </w:rPr>
        <w:t>.</w:t>
      </w:r>
    </w:p>
    <w:p w14:paraId="1E8B056F" w14:textId="77777777" w:rsidR="0050234B" w:rsidRPr="00C51EB4"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0C97A221" w14:textId="77777777" w:rsidR="0050234B" w:rsidRPr="00C51EB4" w:rsidRDefault="0050234B" w:rsidP="0050234B">
      <w:pPr>
        <w:rPr>
          <w:rStyle w:val="normaltextrun"/>
          <w:rFonts w:ascii="Arial" w:hAnsi="Arial" w:cs="Arial"/>
          <w:sz w:val="22"/>
          <w:szCs w:val="22"/>
          <w:lang w:eastAsia="es-CO"/>
        </w:rPr>
      </w:pPr>
    </w:p>
    <w:p w14:paraId="4393BF8E" w14:textId="77777777" w:rsidR="0050234B" w:rsidRPr="00C51EB4" w:rsidRDefault="0050234B" w:rsidP="0050234B">
      <w:pPr>
        <w:rPr>
          <w:rFonts w:ascii="Arial" w:hAnsi="Arial" w:cs="Arial"/>
          <w:b/>
          <w:sz w:val="22"/>
          <w:szCs w:val="22"/>
        </w:rPr>
      </w:pPr>
    </w:p>
    <w:p w14:paraId="06D42A1C" w14:textId="118EADDC" w:rsidR="001C62E2" w:rsidRPr="00C51EB4" w:rsidRDefault="00FE0D6D" w:rsidP="004341F6">
      <w:pPr>
        <w:jc w:val="center"/>
        <w:rPr>
          <w:rFonts w:ascii="Arial" w:hAnsi="Arial" w:cs="Arial"/>
          <w:b/>
          <w:sz w:val="22"/>
          <w:szCs w:val="22"/>
        </w:rPr>
      </w:pPr>
      <w:r w:rsidRPr="00C51EB4">
        <w:rPr>
          <w:rFonts w:ascii="Arial" w:hAnsi="Arial" w:cs="Arial"/>
          <w:b/>
          <w:sz w:val="22"/>
          <w:szCs w:val="22"/>
        </w:rPr>
        <w:t>PUBL</w:t>
      </w:r>
      <w:r w:rsidR="001C62E2" w:rsidRPr="00C51EB4">
        <w:rPr>
          <w:rFonts w:ascii="Arial" w:hAnsi="Arial" w:cs="Arial"/>
          <w:b/>
          <w:sz w:val="22"/>
          <w:szCs w:val="22"/>
        </w:rPr>
        <w:t>ÍQUESE Y CÚMPLASE</w:t>
      </w:r>
    </w:p>
    <w:p w14:paraId="1460258D" w14:textId="56582E3C" w:rsidR="001C62E2" w:rsidRPr="00C51EB4" w:rsidRDefault="001C62E2" w:rsidP="004341F6">
      <w:pPr>
        <w:jc w:val="center"/>
        <w:rPr>
          <w:rFonts w:ascii="Arial" w:hAnsi="Arial" w:cs="Arial"/>
          <w:sz w:val="22"/>
          <w:szCs w:val="22"/>
        </w:rPr>
      </w:pPr>
      <w:r w:rsidRPr="00C51EB4">
        <w:rPr>
          <w:rFonts w:ascii="Arial" w:hAnsi="Arial" w:cs="Arial"/>
          <w:sz w:val="22"/>
          <w:szCs w:val="22"/>
        </w:rPr>
        <w:t>Dada en Bogotá, D.C., a los</w:t>
      </w:r>
      <w:r w:rsidR="00FE0D6D" w:rsidRPr="00C51EB4">
        <w:rPr>
          <w:rFonts w:ascii="Arial" w:hAnsi="Arial" w:cs="Arial"/>
          <w:sz w:val="22"/>
          <w:szCs w:val="22"/>
        </w:rPr>
        <w:t xml:space="preserve"> </w:t>
      </w:r>
      <w:r w:rsidR="005C4B1D">
        <w:rPr>
          <w:rFonts w:ascii="Arial" w:hAnsi="Arial" w:cs="Arial"/>
          <w:sz w:val="22"/>
          <w:szCs w:val="22"/>
        </w:rPr>
        <w:t>19</w:t>
      </w:r>
      <w:r w:rsidR="00526E6D" w:rsidRPr="00C51EB4">
        <w:rPr>
          <w:rFonts w:ascii="Arial" w:hAnsi="Arial" w:cs="Arial"/>
          <w:sz w:val="22"/>
          <w:szCs w:val="22"/>
        </w:rPr>
        <w:t xml:space="preserve"> días del mes de </w:t>
      </w:r>
      <w:r w:rsidR="005C4B1D">
        <w:rPr>
          <w:rFonts w:ascii="Arial" w:hAnsi="Arial" w:cs="Arial"/>
          <w:sz w:val="22"/>
          <w:szCs w:val="22"/>
        </w:rPr>
        <w:t>dici</w:t>
      </w:r>
      <w:r w:rsidR="00C26B1E" w:rsidRPr="00C51EB4">
        <w:rPr>
          <w:rFonts w:ascii="Arial" w:hAnsi="Arial" w:cs="Arial"/>
          <w:sz w:val="22"/>
          <w:szCs w:val="22"/>
        </w:rPr>
        <w:t>embre</w:t>
      </w:r>
      <w:r w:rsidR="00526E6D" w:rsidRPr="00C51EB4">
        <w:rPr>
          <w:rFonts w:ascii="Arial" w:hAnsi="Arial" w:cs="Arial"/>
          <w:sz w:val="22"/>
          <w:szCs w:val="22"/>
        </w:rPr>
        <w:t xml:space="preserve"> de 2023</w:t>
      </w:r>
    </w:p>
    <w:p w14:paraId="478D6099" w14:textId="77777777" w:rsidR="001C62E2" w:rsidRPr="00C51EB4" w:rsidRDefault="001C62E2" w:rsidP="004341F6">
      <w:pPr>
        <w:jc w:val="center"/>
        <w:rPr>
          <w:rFonts w:ascii="Arial" w:hAnsi="Arial" w:cs="Arial"/>
          <w:sz w:val="22"/>
          <w:szCs w:val="22"/>
          <w:u w:val="words"/>
        </w:rPr>
      </w:pPr>
    </w:p>
    <w:p w14:paraId="15BFA746" w14:textId="77777777" w:rsidR="001C62E2" w:rsidRPr="00C51EB4" w:rsidRDefault="001C62E2" w:rsidP="004341F6">
      <w:pPr>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C51EB4" w14:paraId="7BDED826" w14:textId="77777777" w:rsidTr="00FE0D6D">
        <w:tc>
          <w:tcPr>
            <w:tcW w:w="4247" w:type="dxa"/>
          </w:tcPr>
          <w:p w14:paraId="242F7D72" w14:textId="77777777" w:rsidR="00FE0D6D" w:rsidRPr="00C51EB4" w:rsidRDefault="00FE0D6D" w:rsidP="004341F6">
            <w:pPr>
              <w:rPr>
                <w:rFonts w:ascii="Arial" w:hAnsi="Arial" w:cs="Arial"/>
                <w:sz w:val="22"/>
                <w:szCs w:val="22"/>
              </w:rPr>
            </w:pPr>
          </w:p>
          <w:p w14:paraId="1D98DA1D" w14:textId="77777777" w:rsidR="00FE0D6D" w:rsidRPr="00C51EB4" w:rsidRDefault="00FE0D6D" w:rsidP="004341F6">
            <w:pPr>
              <w:rPr>
                <w:rFonts w:ascii="Arial" w:hAnsi="Arial" w:cs="Arial"/>
                <w:sz w:val="22"/>
                <w:szCs w:val="22"/>
              </w:rPr>
            </w:pPr>
          </w:p>
          <w:p w14:paraId="35299D2F" w14:textId="77777777" w:rsidR="00FE0D6D" w:rsidRPr="00C51EB4" w:rsidRDefault="00FE0D6D" w:rsidP="004341F6">
            <w:pPr>
              <w:rPr>
                <w:rFonts w:ascii="Arial" w:hAnsi="Arial" w:cs="Arial"/>
                <w:sz w:val="22"/>
                <w:szCs w:val="22"/>
              </w:rPr>
            </w:pPr>
          </w:p>
          <w:p w14:paraId="7D2AAEF2" w14:textId="77777777" w:rsidR="00FE0D6D" w:rsidRPr="00C51EB4" w:rsidRDefault="00FE0D6D" w:rsidP="004341F6">
            <w:pPr>
              <w:rPr>
                <w:rFonts w:ascii="Arial" w:hAnsi="Arial" w:cs="Arial"/>
                <w:sz w:val="22"/>
                <w:szCs w:val="22"/>
              </w:rPr>
            </w:pPr>
          </w:p>
          <w:p w14:paraId="239C7DF2"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JHENIFER MOJICA FLÓREZ</w:t>
            </w:r>
          </w:p>
          <w:p w14:paraId="3BA3E7B1" w14:textId="4F1F5986" w:rsidR="00FE0D6D" w:rsidRPr="00C51EB4" w:rsidRDefault="00FE0D6D" w:rsidP="00FE0D6D">
            <w:pPr>
              <w:jc w:val="center"/>
              <w:rPr>
                <w:rFonts w:ascii="Arial" w:hAnsi="Arial" w:cs="Arial"/>
                <w:sz w:val="22"/>
                <w:szCs w:val="22"/>
              </w:rPr>
            </w:pPr>
            <w:r w:rsidRPr="00C51EB4">
              <w:rPr>
                <w:rFonts w:ascii="Arial" w:hAnsi="Arial" w:cs="Arial"/>
                <w:b/>
                <w:bCs/>
                <w:sz w:val="22"/>
                <w:szCs w:val="22"/>
              </w:rPr>
              <w:t>Presidente</w:t>
            </w:r>
          </w:p>
        </w:tc>
        <w:tc>
          <w:tcPr>
            <w:tcW w:w="4247" w:type="dxa"/>
          </w:tcPr>
          <w:p w14:paraId="63B21FC7" w14:textId="77777777" w:rsidR="00FE0D6D" w:rsidRPr="00C51EB4" w:rsidRDefault="00FE0D6D" w:rsidP="004341F6">
            <w:pPr>
              <w:rPr>
                <w:rFonts w:ascii="Arial" w:hAnsi="Arial" w:cs="Arial"/>
                <w:sz w:val="22"/>
                <w:szCs w:val="22"/>
              </w:rPr>
            </w:pPr>
          </w:p>
          <w:p w14:paraId="3B9F0178" w14:textId="77777777" w:rsidR="00FE0D6D" w:rsidRPr="00C51EB4" w:rsidRDefault="00FE0D6D" w:rsidP="004341F6">
            <w:pPr>
              <w:rPr>
                <w:rFonts w:ascii="Arial" w:hAnsi="Arial" w:cs="Arial"/>
                <w:sz w:val="22"/>
                <w:szCs w:val="22"/>
              </w:rPr>
            </w:pPr>
          </w:p>
          <w:p w14:paraId="7A13AE8C" w14:textId="77777777" w:rsidR="00FE0D6D" w:rsidRPr="00C51EB4" w:rsidRDefault="00FE0D6D" w:rsidP="004341F6">
            <w:pPr>
              <w:rPr>
                <w:rFonts w:ascii="Arial" w:hAnsi="Arial" w:cs="Arial"/>
                <w:sz w:val="22"/>
                <w:szCs w:val="22"/>
              </w:rPr>
            </w:pPr>
          </w:p>
          <w:p w14:paraId="3311D5E4" w14:textId="77777777" w:rsidR="00FE0D6D" w:rsidRPr="00C51EB4" w:rsidRDefault="00FE0D6D" w:rsidP="004341F6">
            <w:pPr>
              <w:rPr>
                <w:rFonts w:ascii="Arial" w:hAnsi="Arial" w:cs="Arial"/>
                <w:sz w:val="22"/>
                <w:szCs w:val="22"/>
              </w:rPr>
            </w:pPr>
          </w:p>
          <w:p w14:paraId="6D2C4E60"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PAULA ANDREA ZULETA GIL</w:t>
            </w:r>
          </w:p>
          <w:p w14:paraId="19FC3736" w14:textId="498C1CFE"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Secretaria</w:t>
            </w:r>
          </w:p>
        </w:tc>
      </w:tr>
    </w:tbl>
    <w:p w14:paraId="6CBE8391" w14:textId="77777777" w:rsidR="00FE0D6D" w:rsidRPr="00C51EB4" w:rsidRDefault="00FE0D6D" w:rsidP="00510B0D">
      <w:pPr>
        <w:rPr>
          <w:rFonts w:ascii="Arial" w:hAnsi="Arial" w:cs="Arial"/>
          <w:sz w:val="22"/>
          <w:szCs w:val="22"/>
        </w:rPr>
      </w:pPr>
    </w:p>
    <w:sectPr w:rsidR="00FE0D6D" w:rsidRPr="00C51EB4" w:rsidSect="009010E6">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9A75E" w14:textId="77777777" w:rsidR="00AE4236" w:rsidRDefault="00AE4236" w:rsidP="00E32612">
      <w:r>
        <w:separator/>
      </w:r>
    </w:p>
  </w:endnote>
  <w:endnote w:type="continuationSeparator" w:id="0">
    <w:p w14:paraId="68142CF3" w14:textId="77777777" w:rsidR="00AE4236" w:rsidRDefault="00AE4236" w:rsidP="00E32612">
      <w:r>
        <w:continuationSeparator/>
      </w:r>
    </w:p>
  </w:endnote>
  <w:endnote w:type="continuationNotice" w:id="1">
    <w:p w14:paraId="3FF96730" w14:textId="77777777" w:rsidR="00AE4236" w:rsidRDefault="00AE42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EA3F2" w14:textId="77777777" w:rsidR="00AE4236" w:rsidRDefault="00AE4236" w:rsidP="00E32612">
      <w:r>
        <w:separator/>
      </w:r>
    </w:p>
  </w:footnote>
  <w:footnote w:type="continuationSeparator" w:id="0">
    <w:p w14:paraId="1D237EF1" w14:textId="77777777" w:rsidR="00AE4236" w:rsidRDefault="00AE4236" w:rsidP="00E32612">
      <w:r>
        <w:continuationSeparator/>
      </w:r>
    </w:p>
  </w:footnote>
  <w:footnote w:type="continuationNotice" w:id="1">
    <w:p w14:paraId="554B8FD4" w14:textId="77777777" w:rsidR="00AE4236" w:rsidRDefault="00AE42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77777777" w:rsidR="002C0D7E" w:rsidRDefault="002C0D7E">
    <w:pPr>
      <w:pStyle w:val="Encabezado"/>
      <w:tabs>
        <w:tab w:val="clear" w:pos="4320"/>
        <w:tab w:val="clear" w:pos="8640"/>
        <w:tab w:val="center" w:pos="5220"/>
      </w:tabs>
      <w:spacing w:before="272"/>
      <w:rPr>
        <w:b/>
      </w:rPr>
    </w:pPr>
    <w:r>
      <w:rPr>
        <w:b/>
        <w:lang w:val="pt-BR"/>
      </w:rPr>
      <w:t>DECRETO NUMERO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rto="http://schemas.microsoft.com/office/word/2006/arto">
          <w:pict>
            <v:rect id="Rectangle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37C00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rto="http://schemas.microsoft.com/office/word/2006/arto">
          <w:pict>
            <v:line id="Straight Connector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35EA8E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C815C14" w:rsidR="002C0D7E" w:rsidRDefault="00DF6046">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0938BD60">
              <wp:simplePos x="0" y="0"/>
              <wp:positionH relativeFrom="page">
                <wp:posOffset>856259</wp:posOffset>
              </wp:positionH>
              <wp:positionV relativeFrom="margin">
                <wp:posOffset>-1186789</wp:posOffset>
              </wp:positionV>
              <wp:extent cx="6057900" cy="11200078"/>
              <wp:effectExtent l="0" t="0" r="19050" b="20955"/>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200078"/>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rto="http://schemas.microsoft.com/office/word/2006/arto">
          <w:pict>
            <v:rect id="Rectangle 1396593126" style="position:absolute;margin-left:67.4pt;margin-top:-93.45pt;width:477pt;height:881.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spid="_x0000_s1026" o:allowincell="f" filled="f" strokeweight="2pt" w14:anchorId="66AE8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">
              <w10:wrap anchorx="page" anchory="margin"/>
            </v:rect>
          </w:pict>
        </mc:Fallback>
      </mc:AlternateContent>
    </w:r>
  </w:p>
  <w:p w14:paraId="342F126E" w14:textId="05AAB96C"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0976EC6" w:rsidR="001C62E2" w:rsidRDefault="001C62E2">
    <w:pPr>
      <w:pStyle w:val="Encabezado"/>
      <w:tabs>
        <w:tab w:val="clear" w:pos="8640"/>
      </w:tabs>
      <w:ind w:left="180" w:right="274"/>
      <w:rPr>
        <w:b/>
        <w:sz w:val="26"/>
      </w:rPr>
    </w:pPr>
  </w:p>
  <w:p w14:paraId="0CE2D6AA" w14:textId="5158AA1A" w:rsidR="002C0D7E" w:rsidRDefault="002C0D7E">
    <w:pPr>
      <w:ind w:left="180" w:right="274"/>
      <w:jc w:val="both"/>
      <w:rPr>
        <w:b/>
      </w:rPr>
    </w:pPr>
  </w:p>
  <w:p w14:paraId="534D8F54" w14:textId="435067FE"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81698A" w:rsidRPr="0081698A">
      <w:rPr>
        <w:rFonts w:ascii="Arial" w:hAnsi="Arial" w:cs="Arial"/>
        <w:sz w:val="16"/>
        <w:szCs w:val="16"/>
      </w:rPr>
      <w:t>“</w:t>
    </w:r>
    <w:r w:rsidR="0006563D" w:rsidRPr="0006563D">
      <w:rPr>
        <w:rFonts w:ascii="Arial" w:hAnsi="Arial" w:cs="Arial"/>
        <w:sz w:val="16"/>
        <w:szCs w:val="16"/>
      </w:rPr>
      <w:t>Por la cual se establece el Plan Anual de Incentivos para el Año 2024 y se dictan otras disposiciones”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Imagen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120730F">
              <wp:simplePos x="0" y="0"/>
              <wp:positionH relativeFrom="page">
                <wp:posOffset>821389</wp:posOffset>
              </wp:positionH>
              <wp:positionV relativeFrom="page">
                <wp:posOffset>937671</wp:posOffset>
              </wp:positionV>
              <wp:extent cx="6057900" cy="10632396"/>
              <wp:effectExtent l="0" t="0" r="19050" b="17145"/>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v:rect id="Rectangle 946777198"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3B1DF9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6D75ADDB"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9F6C92">
      <w:rPr>
        <w:rFonts w:ascii="Arial" w:hAnsi="Arial"/>
        <w:szCs w:val="24"/>
      </w:rPr>
      <w:t>1</w:t>
    </w:r>
    <w:r w:rsidR="004718F9">
      <w:rPr>
        <w:rFonts w:ascii="Arial" w:hAnsi="Arial"/>
        <w:szCs w:val="24"/>
      </w:rPr>
      <w:t>4</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45181">
      <w:rPr>
        <w:rFonts w:ascii="Arial" w:hAnsi="Arial"/>
        <w:szCs w:val="24"/>
      </w:rPr>
      <w:t>3</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F4D"/>
    <w:multiLevelType w:val="hybridMultilevel"/>
    <w:tmpl w:val="D5FCA61E"/>
    <w:lvl w:ilvl="0" w:tplc="240A0019">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 w15:restartNumberingAfterBreak="0">
    <w:nsid w:val="018F6E44"/>
    <w:multiLevelType w:val="multilevel"/>
    <w:tmpl w:val="F61E7E5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1A33AC"/>
    <w:multiLevelType w:val="hybridMultilevel"/>
    <w:tmpl w:val="3BF6C366"/>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D5C2379"/>
    <w:multiLevelType w:val="hybridMultilevel"/>
    <w:tmpl w:val="1DA6DB0C"/>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DFE7745"/>
    <w:multiLevelType w:val="hybridMultilevel"/>
    <w:tmpl w:val="AF62C50A"/>
    <w:lvl w:ilvl="0" w:tplc="FFFFFFFF">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E4821CE"/>
    <w:multiLevelType w:val="hybridMultilevel"/>
    <w:tmpl w:val="DF4E4936"/>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2F7511"/>
    <w:multiLevelType w:val="hybridMultilevel"/>
    <w:tmpl w:val="6A442F4A"/>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FE2C6A"/>
    <w:multiLevelType w:val="hybridMultilevel"/>
    <w:tmpl w:val="312817A4"/>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42A18F6"/>
    <w:multiLevelType w:val="hybridMultilevel"/>
    <w:tmpl w:val="808288CA"/>
    <w:lvl w:ilvl="0" w:tplc="3746F360">
      <w:start w:val="1"/>
      <w:numFmt w:val="decimal"/>
      <w:lvlText w:val="%1."/>
      <w:lvlJc w:val="left"/>
      <w:pPr>
        <w:ind w:left="1440" w:hanging="360"/>
      </w:pPr>
      <w:rPr>
        <w:rFonts w:hint="default"/>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15:restartNumberingAfterBreak="0">
    <w:nsid w:val="2BD37C3D"/>
    <w:multiLevelType w:val="hybridMultilevel"/>
    <w:tmpl w:val="ECECBC32"/>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3260A0"/>
    <w:multiLevelType w:val="hybridMultilevel"/>
    <w:tmpl w:val="69DA2DC6"/>
    <w:lvl w:ilvl="0" w:tplc="43266E76">
      <w:start w:val="1"/>
      <w:numFmt w:val="ordinalText"/>
      <w:lvlText w:val="%1."/>
      <w:lvlJc w:val="left"/>
      <w:pPr>
        <w:ind w:left="720" w:hanging="360"/>
      </w:pPr>
      <w:rPr>
        <w:rFonts w:hint="default"/>
        <w:b/>
        <w:bCs/>
        <w:i w:val="0"/>
        <w:iCs w:val="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F3243F9"/>
    <w:multiLevelType w:val="hybridMultilevel"/>
    <w:tmpl w:val="D03E9B52"/>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0C37151"/>
    <w:multiLevelType w:val="hybridMultilevel"/>
    <w:tmpl w:val="03F06F60"/>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273A27"/>
    <w:multiLevelType w:val="hybridMultilevel"/>
    <w:tmpl w:val="E99E0A00"/>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6E51EA3"/>
    <w:multiLevelType w:val="hybridMultilevel"/>
    <w:tmpl w:val="FFFFFFFF"/>
    <w:lvl w:ilvl="0" w:tplc="B9F2293C">
      <w:start w:val="20"/>
      <w:numFmt w:val="upperLetter"/>
      <w:lvlText w:val="%1."/>
      <w:lvlJc w:val="left"/>
      <w:pPr>
        <w:ind w:left="720" w:hanging="360"/>
      </w:pPr>
    </w:lvl>
    <w:lvl w:ilvl="1" w:tplc="5A6074B8">
      <w:start w:val="1"/>
      <w:numFmt w:val="lowerLetter"/>
      <w:lvlText w:val="%2."/>
      <w:lvlJc w:val="left"/>
      <w:pPr>
        <w:ind w:left="1440" w:hanging="360"/>
      </w:pPr>
    </w:lvl>
    <w:lvl w:ilvl="2" w:tplc="41E07E1E">
      <w:start w:val="1"/>
      <w:numFmt w:val="lowerRoman"/>
      <w:lvlText w:val="%3."/>
      <w:lvlJc w:val="right"/>
      <w:pPr>
        <w:ind w:left="2160" w:hanging="180"/>
      </w:pPr>
    </w:lvl>
    <w:lvl w:ilvl="3" w:tplc="ED5EE78A">
      <w:start w:val="1"/>
      <w:numFmt w:val="decimal"/>
      <w:lvlText w:val="%4."/>
      <w:lvlJc w:val="left"/>
      <w:pPr>
        <w:ind w:left="2880" w:hanging="360"/>
      </w:pPr>
    </w:lvl>
    <w:lvl w:ilvl="4" w:tplc="35C2D6EA">
      <w:start w:val="1"/>
      <w:numFmt w:val="lowerLetter"/>
      <w:lvlText w:val="%5."/>
      <w:lvlJc w:val="left"/>
      <w:pPr>
        <w:ind w:left="3600" w:hanging="360"/>
      </w:pPr>
    </w:lvl>
    <w:lvl w:ilvl="5" w:tplc="82AEB5F8">
      <w:start w:val="1"/>
      <w:numFmt w:val="lowerRoman"/>
      <w:lvlText w:val="%6."/>
      <w:lvlJc w:val="right"/>
      <w:pPr>
        <w:ind w:left="4320" w:hanging="180"/>
      </w:pPr>
    </w:lvl>
    <w:lvl w:ilvl="6" w:tplc="A1C6C7E0">
      <w:start w:val="1"/>
      <w:numFmt w:val="decimal"/>
      <w:lvlText w:val="%7."/>
      <w:lvlJc w:val="left"/>
      <w:pPr>
        <w:ind w:left="5040" w:hanging="360"/>
      </w:pPr>
    </w:lvl>
    <w:lvl w:ilvl="7" w:tplc="8196DAC8">
      <w:start w:val="1"/>
      <w:numFmt w:val="lowerLetter"/>
      <w:lvlText w:val="%8."/>
      <w:lvlJc w:val="left"/>
      <w:pPr>
        <w:ind w:left="5760" w:hanging="360"/>
      </w:pPr>
    </w:lvl>
    <w:lvl w:ilvl="8" w:tplc="B8AC386C">
      <w:start w:val="1"/>
      <w:numFmt w:val="lowerRoman"/>
      <w:lvlText w:val="%9."/>
      <w:lvlJc w:val="right"/>
      <w:pPr>
        <w:ind w:left="6480" w:hanging="180"/>
      </w:pPr>
    </w:lvl>
  </w:abstractNum>
  <w:abstractNum w:abstractNumId="16" w15:restartNumberingAfterBreak="0">
    <w:nsid w:val="381C5704"/>
    <w:multiLevelType w:val="hybridMultilevel"/>
    <w:tmpl w:val="E1E6C84E"/>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A939E3"/>
    <w:multiLevelType w:val="hybridMultilevel"/>
    <w:tmpl w:val="CE90FA94"/>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9741B"/>
    <w:multiLevelType w:val="hybridMultilevel"/>
    <w:tmpl w:val="7DE420BE"/>
    <w:lvl w:ilvl="0" w:tplc="7DE068D0">
      <w:start w:val="1"/>
      <w:numFmt w:val="lowerLetter"/>
      <w:lvlText w:val="%1."/>
      <w:lvlJc w:val="left"/>
      <w:pPr>
        <w:ind w:left="1440" w:hanging="360"/>
      </w:pPr>
      <w:rPr>
        <w:rFonts w:eastAsiaTheme="minorHAnsi" w:hint="default"/>
        <w:b/>
        <w:color w:val="auto"/>
        <w:sz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EF4554C"/>
    <w:multiLevelType w:val="hybridMultilevel"/>
    <w:tmpl w:val="FD648FF8"/>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3D115A"/>
    <w:multiLevelType w:val="hybridMultilevel"/>
    <w:tmpl w:val="15444CBC"/>
    <w:lvl w:ilvl="0" w:tplc="3FCE3610">
      <w:start w:val="1"/>
      <w:numFmt w:val="lowerLetter"/>
      <w:lvlText w:val="%1)"/>
      <w:lvlJc w:val="left"/>
      <w:pPr>
        <w:ind w:left="36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2402A5"/>
    <w:multiLevelType w:val="multilevel"/>
    <w:tmpl w:val="88ACA460"/>
    <w:lvl w:ilvl="0">
      <w:start w:val="1"/>
      <w:numFmt w:val="decimal"/>
      <w:lvlText w:val="%1."/>
      <w:lvlJc w:val="left"/>
      <w:pPr>
        <w:ind w:left="644" w:hanging="360"/>
      </w:pPr>
      <w:rPr>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62CA195C"/>
    <w:multiLevelType w:val="multilevel"/>
    <w:tmpl w:val="A52ACD18"/>
    <w:lvl w:ilvl="0">
      <w:start w:val="1"/>
      <w:numFmt w:val="upperRoman"/>
      <w:lvlText w:val="%1."/>
      <w:lvlJc w:val="righ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3F735F0"/>
    <w:multiLevelType w:val="hybridMultilevel"/>
    <w:tmpl w:val="E99E0A0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B64E72"/>
    <w:multiLevelType w:val="hybridMultilevel"/>
    <w:tmpl w:val="2CFAC802"/>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61A32AA"/>
    <w:multiLevelType w:val="hybridMultilevel"/>
    <w:tmpl w:val="13F61664"/>
    <w:lvl w:ilvl="0" w:tplc="FFFFFFFF">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6DC1DD0"/>
    <w:multiLevelType w:val="hybridMultilevel"/>
    <w:tmpl w:val="FFFFFFFF"/>
    <w:lvl w:ilvl="0" w:tplc="CEB473BC">
      <w:start w:val="1"/>
      <w:numFmt w:val="decimal"/>
      <w:lvlText w:val="%1."/>
      <w:lvlJc w:val="left"/>
      <w:pPr>
        <w:ind w:left="1068" w:hanging="360"/>
      </w:pPr>
    </w:lvl>
    <w:lvl w:ilvl="1" w:tplc="5986C6EC">
      <w:start w:val="1"/>
      <w:numFmt w:val="lowerLetter"/>
      <w:lvlText w:val="%2."/>
      <w:lvlJc w:val="left"/>
      <w:pPr>
        <w:ind w:left="1788" w:hanging="360"/>
      </w:pPr>
    </w:lvl>
    <w:lvl w:ilvl="2" w:tplc="064279BE">
      <w:start w:val="1"/>
      <w:numFmt w:val="lowerRoman"/>
      <w:lvlText w:val="%3."/>
      <w:lvlJc w:val="right"/>
      <w:pPr>
        <w:ind w:left="2508" w:hanging="180"/>
      </w:pPr>
    </w:lvl>
    <w:lvl w:ilvl="3" w:tplc="DDA8059E">
      <w:start w:val="1"/>
      <w:numFmt w:val="decimal"/>
      <w:lvlText w:val="%4."/>
      <w:lvlJc w:val="left"/>
      <w:pPr>
        <w:ind w:left="3228" w:hanging="360"/>
      </w:pPr>
    </w:lvl>
    <w:lvl w:ilvl="4" w:tplc="BB08BB02">
      <w:start w:val="1"/>
      <w:numFmt w:val="lowerLetter"/>
      <w:lvlText w:val="%5."/>
      <w:lvlJc w:val="left"/>
      <w:pPr>
        <w:ind w:left="3948" w:hanging="360"/>
      </w:pPr>
    </w:lvl>
    <w:lvl w:ilvl="5" w:tplc="BAFCF4B0">
      <w:start w:val="1"/>
      <w:numFmt w:val="lowerRoman"/>
      <w:lvlText w:val="%6."/>
      <w:lvlJc w:val="right"/>
      <w:pPr>
        <w:ind w:left="4668" w:hanging="180"/>
      </w:pPr>
    </w:lvl>
    <w:lvl w:ilvl="6" w:tplc="CC28B5CC">
      <w:start w:val="1"/>
      <w:numFmt w:val="decimal"/>
      <w:lvlText w:val="%7."/>
      <w:lvlJc w:val="left"/>
      <w:pPr>
        <w:ind w:left="5388" w:hanging="360"/>
      </w:pPr>
    </w:lvl>
    <w:lvl w:ilvl="7" w:tplc="0980C1A6">
      <w:start w:val="1"/>
      <w:numFmt w:val="lowerLetter"/>
      <w:lvlText w:val="%8."/>
      <w:lvlJc w:val="left"/>
      <w:pPr>
        <w:ind w:left="6108" w:hanging="360"/>
      </w:pPr>
    </w:lvl>
    <w:lvl w:ilvl="8" w:tplc="B0461206">
      <w:start w:val="1"/>
      <w:numFmt w:val="lowerRoman"/>
      <w:lvlText w:val="%9."/>
      <w:lvlJc w:val="right"/>
      <w:pPr>
        <w:ind w:left="6828" w:hanging="180"/>
      </w:pPr>
    </w:lvl>
  </w:abstractNum>
  <w:abstractNum w:abstractNumId="27"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692C5D26"/>
    <w:multiLevelType w:val="hybridMultilevel"/>
    <w:tmpl w:val="FFFFFFFF"/>
    <w:lvl w:ilvl="0" w:tplc="57D293B2">
      <w:start w:val="19"/>
      <w:numFmt w:val="upperLetter"/>
      <w:lvlText w:val="%1."/>
      <w:lvlJc w:val="left"/>
      <w:pPr>
        <w:ind w:left="720" w:hanging="360"/>
      </w:pPr>
    </w:lvl>
    <w:lvl w:ilvl="1" w:tplc="8A625B88">
      <w:start w:val="1"/>
      <w:numFmt w:val="lowerLetter"/>
      <w:lvlText w:val="%2."/>
      <w:lvlJc w:val="left"/>
      <w:pPr>
        <w:ind w:left="1440" w:hanging="360"/>
      </w:pPr>
    </w:lvl>
    <w:lvl w:ilvl="2" w:tplc="F4BC7D2C">
      <w:start w:val="1"/>
      <w:numFmt w:val="lowerRoman"/>
      <w:lvlText w:val="%3."/>
      <w:lvlJc w:val="right"/>
      <w:pPr>
        <w:ind w:left="2160" w:hanging="180"/>
      </w:pPr>
    </w:lvl>
    <w:lvl w:ilvl="3" w:tplc="9ACC2886">
      <w:start w:val="1"/>
      <w:numFmt w:val="decimal"/>
      <w:lvlText w:val="%4."/>
      <w:lvlJc w:val="left"/>
      <w:pPr>
        <w:ind w:left="2880" w:hanging="360"/>
      </w:pPr>
    </w:lvl>
    <w:lvl w:ilvl="4" w:tplc="0C8EF72A">
      <w:start w:val="1"/>
      <w:numFmt w:val="lowerLetter"/>
      <w:lvlText w:val="%5."/>
      <w:lvlJc w:val="left"/>
      <w:pPr>
        <w:ind w:left="3600" w:hanging="360"/>
      </w:pPr>
    </w:lvl>
    <w:lvl w:ilvl="5" w:tplc="ACB29AA2">
      <w:start w:val="1"/>
      <w:numFmt w:val="lowerRoman"/>
      <w:lvlText w:val="%6."/>
      <w:lvlJc w:val="right"/>
      <w:pPr>
        <w:ind w:left="4320" w:hanging="180"/>
      </w:pPr>
    </w:lvl>
    <w:lvl w:ilvl="6" w:tplc="C972D8AE">
      <w:start w:val="1"/>
      <w:numFmt w:val="decimal"/>
      <w:lvlText w:val="%7."/>
      <w:lvlJc w:val="left"/>
      <w:pPr>
        <w:ind w:left="5040" w:hanging="360"/>
      </w:pPr>
    </w:lvl>
    <w:lvl w:ilvl="7" w:tplc="3228A7A8">
      <w:start w:val="1"/>
      <w:numFmt w:val="lowerLetter"/>
      <w:lvlText w:val="%8."/>
      <w:lvlJc w:val="left"/>
      <w:pPr>
        <w:ind w:left="5760" w:hanging="360"/>
      </w:pPr>
    </w:lvl>
    <w:lvl w:ilvl="8" w:tplc="867A7B3C">
      <w:start w:val="1"/>
      <w:numFmt w:val="lowerRoman"/>
      <w:lvlText w:val="%9."/>
      <w:lvlJc w:val="right"/>
      <w:pPr>
        <w:ind w:left="6480" w:hanging="180"/>
      </w:pPr>
    </w:lvl>
  </w:abstractNum>
  <w:abstractNum w:abstractNumId="29" w15:restartNumberingAfterBreak="0">
    <w:nsid w:val="695B06FD"/>
    <w:multiLevelType w:val="hybridMultilevel"/>
    <w:tmpl w:val="74DCB882"/>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8E6481"/>
    <w:multiLevelType w:val="hybridMultilevel"/>
    <w:tmpl w:val="2BB068F0"/>
    <w:lvl w:ilvl="0" w:tplc="3746F36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5F3ABB"/>
    <w:multiLevelType w:val="hybridMultilevel"/>
    <w:tmpl w:val="E2846C22"/>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33" w15:restartNumberingAfterBreak="0">
    <w:nsid w:val="764E607F"/>
    <w:multiLevelType w:val="hybridMultilevel"/>
    <w:tmpl w:val="5F1055C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240A0017">
      <w:start w:val="1"/>
      <w:numFmt w:val="lowerLetter"/>
      <w:lvlText w:val="%3)"/>
      <w:lvlJc w:val="left"/>
      <w:pPr>
        <w:ind w:left="2340" w:hanging="360"/>
      </w:pPr>
    </w:lvl>
    <w:lvl w:ilvl="3" w:tplc="3746F360">
      <w:start w:val="1"/>
      <w:numFmt w:val="decimal"/>
      <w:lvlText w:val="%4."/>
      <w:lvlJc w:val="left"/>
      <w:pPr>
        <w:ind w:left="720" w:hanging="360"/>
      </w:pPr>
      <w:rPr>
        <w:rFonts w:hint="default"/>
        <w:b/>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6C1E8C"/>
    <w:multiLevelType w:val="hybridMultilevel"/>
    <w:tmpl w:val="66509486"/>
    <w:lvl w:ilvl="0" w:tplc="240A0013">
      <w:start w:val="1"/>
      <w:numFmt w:val="upperRoman"/>
      <w:lvlText w:val="%1."/>
      <w:lvlJc w:val="righ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A9F9630"/>
    <w:multiLevelType w:val="hybridMultilevel"/>
    <w:tmpl w:val="FFFFFFFF"/>
    <w:lvl w:ilvl="0" w:tplc="58A403B2">
      <w:start w:val="16"/>
      <w:numFmt w:val="upperLetter"/>
      <w:lvlText w:val="%1."/>
      <w:lvlJc w:val="left"/>
      <w:pPr>
        <w:ind w:left="720" w:hanging="360"/>
      </w:pPr>
    </w:lvl>
    <w:lvl w:ilvl="1" w:tplc="1AD0F6DE">
      <w:start w:val="1"/>
      <w:numFmt w:val="lowerLetter"/>
      <w:lvlText w:val="%2."/>
      <w:lvlJc w:val="left"/>
      <w:pPr>
        <w:ind w:left="1440" w:hanging="360"/>
      </w:pPr>
    </w:lvl>
    <w:lvl w:ilvl="2" w:tplc="5DE8DFF2">
      <w:start w:val="1"/>
      <w:numFmt w:val="lowerRoman"/>
      <w:lvlText w:val="%3."/>
      <w:lvlJc w:val="right"/>
      <w:pPr>
        <w:ind w:left="2160" w:hanging="180"/>
      </w:pPr>
    </w:lvl>
    <w:lvl w:ilvl="3" w:tplc="E51055B8">
      <w:start w:val="1"/>
      <w:numFmt w:val="decimal"/>
      <w:lvlText w:val="%4."/>
      <w:lvlJc w:val="left"/>
      <w:pPr>
        <w:ind w:left="2880" w:hanging="360"/>
      </w:pPr>
    </w:lvl>
    <w:lvl w:ilvl="4" w:tplc="FEB03FFC">
      <w:start w:val="1"/>
      <w:numFmt w:val="lowerLetter"/>
      <w:lvlText w:val="%5."/>
      <w:lvlJc w:val="left"/>
      <w:pPr>
        <w:ind w:left="3600" w:hanging="360"/>
      </w:pPr>
    </w:lvl>
    <w:lvl w:ilvl="5" w:tplc="027E09CE">
      <w:start w:val="1"/>
      <w:numFmt w:val="lowerRoman"/>
      <w:lvlText w:val="%6."/>
      <w:lvlJc w:val="right"/>
      <w:pPr>
        <w:ind w:left="4320" w:hanging="180"/>
      </w:pPr>
    </w:lvl>
    <w:lvl w:ilvl="6" w:tplc="642A2A4E">
      <w:start w:val="1"/>
      <w:numFmt w:val="decimal"/>
      <w:lvlText w:val="%7."/>
      <w:lvlJc w:val="left"/>
      <w:pPr>
        <w:ind w:left="5040" w:hanging="360"/>
      </w:pPr>
    </w:lvl>
    <w:lvl w:ilvl="7" w:tplc="5BC28EBC">
      <w:start w:val="1"/>
      <w:numFmt w:val="lowerLetter"/>
      <w:lvlText w:val="%8."/>
      <w:lvlJc w:val="left"/>
      <w:pPr>
        <w:ind w:left="5760" w:hanging="360"/>
      </w:pPr>
    </w:lvl>
    <w:lvl w:ilvl="8" w:tplc="4E6CD548">
      <w:start w:val="1"/>
      <w:numFmt w:val="lowerRoman"/>
      <w:lvlText w:val="%9."/>
      <w:lvlJc w:val="right"/>
      <w:pPr>
        <w:ind w:left="6480" w:hanging="180"/>
      </w:pPr>
    </w:lvl>
  </w:abstractNum>
  <w:abstractNum w:abstractNumId="36" w15:restartNumberingAfterBreak="0">
    <w:nsid w:val="7AE453E9"/>
    <w:multiLevelType w:val="hybridMultilevel"/>
    <w:tmpl w:val="9A68ED1C"/>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DC06C0A"/>
    <w:multiLevelType w:val="hybridMultilevel"/>
    <w:tmpl w:val="73B216AE"/>
    <w:lvl w:ilvl="0" w:tplc="6E46ED78">
      <w:start w:val="1"/>
      <w:numFmt w:val="decimal"/>
      <w:lvlText w:val="%1."/>
      <w:lvlJc w:val="left"/>
      <w:pPr>
        <w:ind w:left="720" w:hanging="360"/>
      </w:pPr>
    </w:lvl>
    <w:lvl w:ilvl="1" w:tplc="B7B2A33A">
      <w:start w:val="1"/>
      <w:numFmt w:val="lowerLetter"/>
      <w:lvlText w:val="%2."/>
      <w:lvlJc w:val="left"/>
      <w:pPr>
        <w:ind w:left="1440" w:hanging="360"/>
      </w:pPr>
    </w:lvl>
    <w:lvl w:ilvl="2" w:tplc="9814E3F8">
      <w:start w:val="1"/>
      <w:numFmt w:val="lowerRoman"/>
      <w:lvlText w:val="%3."/>
      <w:lvlJc w:val="right"/>
      <w:pPr>
        <w:ind w:left="2160" w:hanging="180"/>
      </w:pPr>
    </w:lvl>
    <w:lvl w:ilvl="3" w:tplc="54EC4D82">
      <w:start w:val="1"/>
      <w:numFmt w:val="decimal"/>
      <w:lvlText w:val="%4."/>
      <w:lvlJc w:val="left"/>
      <w:pPr>
        <w:ind w:left="2880" w:hanging="360"/>
      </w:pPr>
    </w:lvl>
    <w:lvl w:ilvl="4" w:tplc="EA98787A">
      <w:start w:val="1"/>
      <w:numFmt w:val="lowerLetter"/>
      <w:lvlText w:val="%5."/>
      <w:lvlJc w:val="left"/>
      <w:pPr>
        <w:ind w:left="3600" w:hanging="360"/>
      </w:pPr>
    </w:lvl>
    <w:lvl w:ilvl="5" w:tplc="3ADA314C">
      <w:start w:val="1"/>
      <w:numFmt w:val="lowerRoman"/>
      <w:lvlText w:val="%6."/>
      <w:lvlJc w:val="right"/>
      <w:pPr>
        <w:ind w:left="4320" w:hanging="180"/>
      </w:pPr>
    </w:lvl>
    <w:lvl w:ilvl="6" w:tplc="BF14E52A">
      <w:start w:val="1"/>
      <w:numFmt w:val="decimal"/>
      <w:lvlText w:val="%7."/>
      <w:lvlJc w:val="left"/>
      <w:pPr>
        <w:ind w:left="5040" w:hanging="360"/>
      </w:pPr>
    </w:lvl>
    <w:lvl w:ilvl="7" w:tplc="0AC0D4BC">
      <w:start w:val="1"/>
      <w:numFmt w:val="lowerLetter"/>
      <w:lvlText w:val="%8."/>
      <w:lvlJc w:val="left"/>
      <w:pPr>
        <w:ind w:left="5760" w:hanging="360"/>
      </w:pPr>
    </w:lvl>
    <w:lvl w:ilvl="8" w:tplc="C3CAD0AA">
      <w:start w:val="1"/>
      <w:numFmt w:val="lowerRoman"/>
      <w:lvlText w:val="%9."/>
      <w:lvlJc w:val="right"/>
      <w:pPr>
        <w:ind w:left="6480" w:hanging="180"/>
      </w:pPr>
    </w:lvl>
  </w:abstractNum>
  <w:num w:numId="1" w16cid:durableId="532886304">
    <w:abstractNumId w:val="37"/>
  </w:num>
  <w:num w:numId="2" w16cid:durableId="1464228058">
    <w:abstractNumId w:val="26"/>
  </w:num>
  <w:num w:numId="3" w16cid:durableId="166217368">
    <w:abstractNumId w:val="11"/>
  </w:num>
  <w:num w:numId="4" w16cid:durableId="1917977502">
    <w:abstractNumId w:val="31"/>
  </w:num>
  <w:num w:numId="5" w16cid:durableId="1685789170">
    <w:abstractNumId w:val="7"/>
  </w:num>
  <w:num w:numId="6" w16cid:durableId="182598766">
    <w:abstractNumId w:val="27"/>
  </w:num>
  <w:num w:numId="7" w16cid:durableId="899754182">
    <w:abstractNumId w:val="32"/>
  </w:num>
  <w:num w:numId="8" w16cid:durableId="947587444">
    <w:abstractNumId w:val="1"/>
  </w:num>
  <w:num w:numId="9" w16cid:durableId="705763844">
    <w:abstractNumId w:val="33"/>
  </w:num>
  <w:num w:numId="10" w16cid:durableId="1901092899">
    <w:abstractNumId w:val="0"/>
  </w:num>
  <w:num w:numId="11" w16cid:durableId="1830440095">
    <w:abstractNumId w:val="10"/>
  </w:num>
  <w:num w:numId="12" w16cid:durableId="1308239657">
    <w:abstractNumId w:val="3"/>
  </w:num>
  <w:num w:numId="13" w16cid:durableId="909536674">
    <w:abstractNumId w:val="13"/>
  </w:num>
  <w:num w:numId="14" w16cid:durableId="1531338221">
    <w:abstractNumId w:val="2"/>
  </w:num>
  <w:num w:numId="15" w16cid:durableId="16659155">
    <w:abstractNumId w:val="34"/>
  </w:num>
  <w:num w:numId="16" w16cid:durableId="1381049667">
    <w:abstractNumId w:val="14"/>
  </w:num>
  <w:num w:numId="17" w16cid:durableId="914968961">
    <w:abstractNumId w:val="29"/>
  </w:num>
  <w:num w:numId="18" w16cid:durableId="647439130">
    <w:abstractNumId w:val="5"/>
  </w:num>
  <w:num w:numId="19" w16cid:durableId="369843127">
    <w:abstractNumId w:val="22"/>
  </w:num>
  <w:num w:numId="20" w16cid:durableId="1387728188">
    <w:abstractNumId w:val="36"/>
  </w:num>
  <w:num w:numId="21" w16cid:durableId="873617592">
    <w:abstractNumId w:val="24"/>
  </w:num>
  <w:num w:numId="22" w16cid:durableId="1965848177">
    <w:abstractNumId w:val="12"/>
  </w:num>
  <w:num w:numId="23" w16cid:durableId="1861502718">
    <w:abstractNumId w:val="23"/>
  </w:num>
  <w:num w:numId="24" w16cid:durableId="1944148733">
    <w:abstractNumId w:val="30"/>
  </w:num>
  <w:num w:numId="25" w16cid:durableId="1430151862">
    <w:abstractNumId w:val="9"/>
  </w:num>
  <w:num w:numId="26" w16cid:durableId="1962301780">
    <w:abstractNumId w:val="18"/>
  </w:num>
  <w:num w:numId="27" w16cid:durableId="67770330">
    <w:abstractNumId w:val="16"/>
  </w:num>
  <w:num w:numId="28" w16cid:durableId="963928090">
    <w:abstractNumId w:val="8"/>
  </w:num>
  <w:num w:numId="29" w16cid:durableId="766388599">
    <w:abstractNumId w:val="25"/>
  </w:num>
  <w:num w:numId="30" w16cid:durableId="1578856276">
    <w:abstractNumId w:val="19"/>
  </w:num>
  <w:num w:numId="31" w16cid:durableId="1108812900">
    <w:abstractNumId w:val="17"/>
  </w:num>
  <w:num w:numId="32" w16cid:durableId="758671850">
    <w:abstractNumId w:val="20"/>
  </w:num>
  <w:num w:numId="33" w16cid:durableId="1552184701">
    <w:abstractNumId w:val="6"/>
  </w:num>
  <w:num w:numId="34" w16cid:durableId="1334647395">
    <w:abstractNumId w:val="4"/>
  </w:num>
  <w:num w:numId="35" w16cid:durableId="1822774652">
    <w:abstractNumId w:val="21"/>
  </w:num>
  <w:num w:numId="36" w16cid:durableId="1675181028">
    <w:abstractNumId w:val="15"/>
  </w:num>
  <w:num w:numId="37" w16cid:durableId="1967346240">
    <w:abstractNumId w:val="28"/>
  </w:num>
  <w:num w:numId="38" w16cid:durableId="1200774680">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2B18"/>
    <w:rsid w:val="00003717"/>
    <w:rsid w:val="0000396C"/>
    <w:rsid w:val="00003E4B"/>
    <w:rsid w:val="00004597"/>
    <w:rsid w:val="00004FED"/>
    <w:rsid w:val="00005544"/>
    <w:rsid w:val="00005B7B"/>
    <w:rsid w:val="000072DD"/>
    <w:rsid w:val="0000754E"/>
    <w:rsid w:val="00007B57"/>
    <w:rsid w:val="00010094"/>
    <w:rsid w:val="00010204"/>
    <w:rsid w:val="00010331"/>
    <w:rsid w:val="00012089"/>
    <w:rsid w:val="0001264F"/>
    <w:rsid w:val="000154CD"/>
    <w:rsid w:val="000158E6"/>
    <w:rsid w:val="0001699A"/>
    <w:rsid w:val="000201CF"/>
    <w:rsid w:val="000212FB"/>
    <w:rsid w:val="000227DF"/>
    <w:rsid w:val="000230ED"/>
    <w:rsid w:val="0002312C"/>
    <w:rsid w:val="00023F01"/>
    <w:rsid w:val="00025535"/>
    <w:rsid w:val="00025988"/>
    <w:rsid w:val="00025CA3"/>
    <w:rsid w:val="00026C2E"/>
    <w:rsid w:val="00027A4E"/>
    <w:rsid w:val="00030C63"/>
    <w:rsid w:val="0003124A"/>
    <w:rsid w:val="00033AC3"/>
    <w:rsid w:val="000352D6"/>
    <w:rsid w:val="000355C4"/>
    <w:rsid w:val="00035AA1"/>
    <w:rsid w:val="000361A3"/>
    <w:rsid w:val="000404E3"/>
    <w:rsid w:val="00040B14"/>
    <w:rsid w:val="00042175"/>
    <w:rsid w:val="00043D33"/>
    <w:rsid w:val="00044429"/>
    <w:rsid w:val="000449BD"/>
    <w:rsid w:val="00044EA3"/>
    <w:rsid w:val="00044EEC"/>
    <w:rsid w:val="00045015"/>
    <w:rsid w:val="0004509A"/>
    <w:rsid w:val="000451C8"/>
    <w:rsid w:val="00046650"/>
    <w:rsid w:val="0004702E"/>
    <w:rsid w:val="0004728D"/>
    <w:rsid w:val="00050425"/>
    <w:rsid w:val="00051496"/>
    <w:rsid w:val="00052445"/>
    <w:rsid w:val="000527FC"/>
    <w:rsid w:val="0005295D"/>
    <w:rsid w:val="00053FB1"/>
    <w:rsid w:val="00054C2F"/>
    <w:rsid w:val="000556C4"/>
    <w:rsid w:val="00055981"/>
    <w:rsid w:val="00056535"/>
    <w:rsid w:val="00060276"/>
    <w:rsid w:val="00060BEA"/>
    <w:rsid w:val="0006209E"/>
    <w:rsid w:val="00064702"/>
    <w:rsid w:val="0006563D"/>
    <w:rsid w:val="000656CF"/>
    <w:rsid w:val="00066316"/>
    <w:rsid w:val="000664DA"/>
    <w:rsid w:val="00067A1C"/>
    <w:rsid w:val="0007065A"/>
    <w:rsid w:val="00070F25"/>
    <w:rsid w:val="00071A48"/>
    <w:rsid w:val="00071F62"/>
    <w:rsid w:val="0007207E"/>
    <w:rsid w:val="0007221D"/>
    <w:rsid w:val="0007236E"/>
    <w:rsid w:val="00072933"/>
    <w:rsid w:val="00073AFB"/>
    <w:rsid w:val="000742FD"/>
    <w:rsid w:val="000744C3"/>
    <w:rsid w:val="00074847"/>
    <w:rsid w:val="0007714E"/>
    <w:rsid w:val="00077DB6"/>
    <w:rsid w:val="0008094D"/>
    <w:rsid w:val="000810B2"/>
    <w:rsid w:val="000811A3"/>
    <w:rsid w:val="000814D8"/>
    <w:rsid w:val="00081913"/>
    <w:rsid w:val="00083B36"/>
    <w:rsid w:val="00084DA9"/>
    <w:rsid w:val="00085073"/>
    <w:rsid w:val="0008516B"/>
    <w:rsid w:val="00086E0C"/>
    <w:rsid w:val="00087C82"/>
    <w:rsid w:val="00090485"/>
    <w:rsid w:val="00090681"/>
    <w:rsid w:val="0009150C"/>
    <w:rsid w:val="000933A6"/>
    <w:rsid w:val="00093447"/>
    <w:rsid w:val="00094DBB"/>
    <w:rsid w:val="00094DC6"/>
    <w:rsid w:val="00096102"/>
    <w:rsid w:val="00097566"/>
    <w:rsid w:val="00097A3E"/>
    <w:rsid w:val="000A0504"/>
    <w:rsid w:val="000A0ECE"/>
    <w:rsid w:val="000A130D"/>
    <w:rsid w:val="000A13A5"/>
    <w:rsid w:val="000A16DC"/>
    <w:rsid w:val="000A27DF"/>
    <w:rsid w:val="000A4750"/>
    <w:rsid w:val="000A5546"/>
    <w:rsid w:val="000A6BAA"/>
    <w:rsid w:val="000A74BF"/>
    <w:rsid w:val="000A7933"/>
    <w:rsid w:val="000A797D"/>
    <w:rsid w:val="000B0550"/>
    <w:rsid w:val="000B1232"/>
    <w:rsid w:val="000B1296"/>
    <w:rsid w:val="000B169F"/>
    <w:rsid w:val="000B3049"/>
    <w:rsid w:val="000B318C"/>
    <w:rsid w:val="000B4D26"/>
    <w:rsid w:val="000B6CD2"/>
    <w:rsid w:val="000B6EAE"/>
    <w:rsid w:val="000B7D2D"/>
    <w:rsid w:val="000C089D"/>
    <w:rsid w:val="000C1C47"/>
    <w:rsid w:val="000C2E40"/>
    <w:rsid w:val="000C31CF"/>
    <w:rsid w:val="000C3D36"/>
    <w:rsid w:val="000C3DCE"/>
    <w:rsid w:val="000C4835"/>
    <w:rsid w:val="000C524D"/>
    <w:rsid w:val="000C61F6"/>
    <w:rsid w:val="000C64DB"/>
    <w:rsid w:val="000C6683"/>
    <w:rsid w:val="000D0459"/>
    <w:rsid w:val="000D1D66"/>
    <w:rsid w:val="000D249E"/>
    <w:rsid w:val="000D2E14"/>
    <w:rsid w:val="000D38B8"/>
    <w:rsid w:val="000D3FE2"/>
    <w:rsid w:val="000D4962"/>
    <w:rsid w:val="000D5B9E"/>
    <w:rsid w:val="000D615A"/>
    <w:rsid w:val="000D74CE"/>
    <w:rsid w:val="000D7890"/>
    <w:rsid w:val="000D78A8"/>
    <w:rsid w:val="000D7FDB"/>
    <w:rsid w:val="000E03A8"/>
    <w:rsid w:val="000E075C"/>
    <w:rsid w:val="000E108F"/>
    <w:rsid w:val="000E17C0"/>
    <w:rsid w:val="000E195B"/>
    <w:rsid w:val="000E1B8D"/>
    <w:rsid w:val="000E4CB3"/>
    <w:rsid w:val="000E4F26"/>
    <w:rsid w:val="000E53CD"/>
    <w:rsid w:val="000E5D07"/>
    <w:rsid w:val="000E62D9"/>
    <w:rsid w:val="000E756F"/>
    <w:rsid w:val="000E7B9E"/>
    <w:rsid w:val="000E7EF0"/>
    <w:rsid w:val="000F09EC"/>
    <w:rsid w:val="000F114A"/>
    <w:rsid w:val="000F2083"/>
    <w:rsid w:val="000F3BB9"/>
    <w:rsid w:val="000F5BD8"/>
    <w:rsid w:val="000F6AB8"/>
    <w:rsid w:val="000F6B31"/>
    <w:rsid w:val="000F7258"/>
    <w:rsid w:val="0010064F"/>
    <w:rsid w:val="0010194E"/>
    <w:rsid w:val="00102116"/>
    <w:rsid w:val="00103801"/>
    <w:rsid w:val="001044DA"/>
    <w:rsid w:val="001065D2"/>
    <w:rsid w:val="00106644"/>
    <w:rsid w:val="00106B4C"/>
    <w:rsid w:val="00107DAE"/>
    <w:rsid w:val="001109F3"/>
    <w:rsid w:val="001111F7"/>
    <w:rsid w:val="00111465"/>
    <w:rsid w:val="00113922"/>
    <w:rsid w:val="00113A63"/>
    <w:rsid w:val="00114580"/>
    <w:rsid w:val="001151EA"/>
    <w:rsid w:val="00116829"/>
    <w:rsid w:val="001168D3"/>
    <w:rsid w:val="00117396"/>
    <w:rsid w:val="00117682"/>
    <w:rsid w:val="00117B46"/>
    <w:rsid w:val="00120B65"/>
    <w:rsid w:val="001211F9"/>
    <w:rsid w:val="00121AFE"/>
    <w:rsid w:val="0012259D"/>
    <w:rsid w:val="001229BF"/>
    <w:rsid w:val="00122D9B"/>
    <w:rsid w:val="00123114"/>
    <w:rsid w:val="001250C9"/>
    <w:rsid w:val="00125134"/>
    <w:rsid w:val="001251E4"/>
    <w:rsid w:val="0012640C"/>
    <w:rsid w:val="0012674B"/>
    <w:rsid w:val="00126AE8"/>
    <w:rsid w:val="00126B09"/>
    <w:rsid w:val="00126B9C"/>
    <w:rsid w:val="0012710D"/>
    <w:rsid w:val="001272F3"/>
    <w:rsid w:val="0012756E"/>
    <w:rsid w:val="00127E9A"/>
    <w:rsid w:val="0013029B"/>
    <w:rsid w:val="001305DF"/>
    <w:rsid w:val="00130799"/>
    <w:rsid w:val="00131BD0"/>
    <w:rsid w:val="00132346"/>
    <w:rsid w:val="0013286C"/>
    <w:rsid w:val="00132B85"/>
    <w:rsid w:val="00134090"/>
    <w:rsid w:val="00134747"/>
    <w:rsid w:val="0013494C"/>
    <w:rsid w:val="00134E4A"/>
    <w:rsid w:val="001354F9"/>
    <w:rsid w:val="00135D53"/>
    <w:rsid w:val="00136BA3"/>
    <w:rsid w:val="00136EC0"/>
    <w:rsid w:val="0013747D"/>
    <w:rsid w:val="001375D7"/>
    <w:rsid w:val="00137774"/>
    <w:rsid w:val="00137F3F"/>
    <w:rsid w:val="00140549"/>
    <w:rsid w:val="00140CCF"/>
    <w:rsid w:val="0014201C"/>
    <w:rsid w:val="0014215F"/>
    <w:rsid w:val="00142810"/>
    <w:rsid w:val="00142E13"/>
    <w:rsid w:val="001438EC"/>
    <w:rsid w:val="001440BE"/>
    <w:rsid w:val="001447E0"/>
    <w:rsid w:val="001453EF"/>
    <w:rsid w:val="00145529"/>
    <w:rsid w:val="00145F85"/>
    <w:rsid w:val="00146A7E"/>
    <w:rsid w:val="00147720"/>
    <w:rsid w:val="00150A01"/>
    <w:rsid w:val="00151085"/>
    <w:rsid w:val="00152DDF"/>
    <w:rsid w:val="001547F5"/>
    <w:rsid w:val="00154E9D"/>
    <w:rsid w:val="0015779F"/>
    <w:rsid w:val="0016079F"/>
    <w:rsid w:val="001627B0"/>
    <w:rsid w:val="00163245"/>
    <w:rsid w:val="00165C0E"/>
    <w:rsid w:val="00166408"/>
    <w:rsid w:val="001664E7"/>
    <w:rsid w:val="00166B68"/>
    <w:rsid w:val="00167F47"/>
    <w:rsid w:val="00170096"/>
    <w:rsid w:val="001712EB"/>
    <w:rsid w:val="00172838"/>
    <w:rsid w:val="0017387F"/>
    <w:rsid w:val="001738B0"/>
    <w:rsid w:val="00173E42"/>
    <w:rsid w:val="00173F70"/>
    <w:rsid w:val="00174F2A"/>
    <w:rsid w:val="00175310"/>
    <w:rsid w:val="001758A0"/>
    <w:rsid w:val="00175965"/>
    <w:rsid w:val="00176D40"/>
    <w:rsid w:val="00176E65"/>
    <w:rsid w:val="001776C3"/>
    <w:rsid w:val="0018089B"/>
    <w:rsid w:val="00184507"/>
    <w:rsid w:val="0018534E"/>
    <w:rsid w:val="00185578"/>
    <w:rsid w:val="00185C8A"/>
    <w:rsid w:val="0018637E"/>
    <w:rsid w:val="001877D8"/>
    <w:rsid w:val="00187A53"/>
    <w:rsid w:val="0019130F"/>
    <w:rsid w:val="001919F3"/>
    <w:rsid w:val="00191C88"/>
    <w:rsid w:val="0019242C"/>
    <w:rsid w:val="001935E3"/>
    <w:rsid w:val="00193C9C"/>
    <w:rsid w:val="001944F3"/>
    <w:rsid w:val="00194A55"/>
    <w:rsid w:val="00194C2D"/>
    <w:rsid w:val="00194E03"/>
    <w:rsid w:val="0019511A"/>
    <w:rsid w:val="001953A1"/>
    <w:rsid w:val="001962BD"/>
    <w:rsid w:val="001977A4"/>
    <w:rsid w:val="00197BA2"/>
    <w:rsid w:val="001A06C2"/>
    <w:rsid w:val="001A1925"/>
    <w:rsid w:val="001A308A"/>
    <w:rsid w:val="001A338E"/>
    <w:rsid w:val="001A6037"/>
    <w:rsid w:val="001A6DCD"/>
    <w:rsid w:val="001A7638"/>
    <w:rsid w:val="001A76B1"/>
    <w:rsid w:val="001B065E"/>
    <w:rsid w:val="001B126F"/>
    <w:rsid w:val="001B13A6"/>
    <w:rsid w:val="001B30B7"/>
    <w:rsid w:val="001B3A5B"/>
    <w:rsid w:val="001B4F03"/>
    <w:rsid w:val="001B5957"/>
    <w:rsid w:val="001B6980"/>
    <w:rsid w:val="001B6A59"/>
    <w:rsid w:val="001B6E5B"/>
    <w:rsid w:val="001B7188"/>
    <w:rsid w:val="001B7A64"/>
    <w:rsid w:val="001B7B91"/>
    <w:rsid w:val="001C0078"/>
    <w:rsid w:val="001C03E6"/>
    <w:rsid w:val="001C0CFE"/>
    <w:rsid w:val="001C0E1D"/>
    <w:rsid w:val="001C19B2"/>
    <w:rsid w:val="001C1A80"/>
    <w:rsid w:val="001C22E7"/>
    <w:rsid w:val="001C281C"/>
    <w:rsid w:val="001C2AB6"/>
    <w:rsid w:val="001C34A6"/>
    <w:rsid w:val="001C3AA1"/>
    <w:rsid w:val="001C3F2B"/>
    <w:rsid w:val="001C5308"/>
    <w:rsid w:val="001C53D2"/>
    <w:rsid w:val="001C62E2"/>
    <w:rsid w:val="001C62E4"/>
    <w:rsid w:val="001D05C4"/>
    <w:rsid w:val="001D1557"/>
    <w:rsid w:val="001D1773"/>
    <w:rsid w:val="001D2268"/>
    <w:rsid w:val="001D2A40"/>
    <w:rsid w:val="001D34E2"/>
    <w:rsid w:val="001D42E8"/>
    <w:rsid w:val="001D48BD"/>
    <w:rsid w:val="001D4B4F"/>
    <w:rsid w:val="001D522A"/>
    <w:rsid w:val="001D63F8"/>
    <w:rsid w:val="001D6B7C"/>
    <w:rsid w:val="001E1848"/>
    <w:rsid w:val="001E23CB"/>
    <w:rsid w:val="001E3C36"/>
    <w:rsid w:val="001E4DC1"/>
    <w:rsid w:val="001E5FB9"/>
    <w:rsid w:val="001E676E"/>
    <w:rsid w:val="001E679D"/>
    <w:rsid w:val="001E67D1"/>
    <w:rsid w:val="001E69C7"/>
    <w:rsid w:val="001E6DAC"/>
    <w:rsid w:val="001E75DB"/>
    <w:rsid w:val="001E75E7"/>
    <w:rsid w:val="001E7F03"/>
    <w:rsid w:val="001F2C17"/>
    <w:rsid w:val="001F6575"/>
    <w:rsid w:val="001F70A8"/>
    <w:rsid w:val="00201497"/>
    <w:rsid w:val="00202FB2"/>
    <w:rsid w:val="00203FA5"/>
    <w:rsid w:val="00204097"/>
    <w:rsid w:val="00204609"/>
    <w:rsid w:val="002053CB"/>
    <w:rsid w:val="00205AAC"/>
    <w:rsid w:val="00206B5D"/>
    <w:rsid w:val="00210A01"/>
    <w:rsid w:val="0021171E"/>
    <w:rsid w:val="002118B0"/>
    <w:rsid w:val="00213B94"/>
    <w:rsid w:val="00214420"/>
    <w:rsid w:val="00215270"/>
    <w:rsid w:val="00215B7D"/>
    <w:rsid w:val="00215BCD"/>
    <w:rsid w:val="002163DF"/>
    <w:rsid w:val="002170BB"/>
    <w:rsid w:val="002173E1"/>
    <w:rsid w:val="00217CC0"/>
    <w:rsid w:val="00220402"/>
    <w:rsid w:val="00220D29"/>
    <w:rsid w:val="002210EE"/>
    <w:rsid w:val="00221BA0"/>
    <w:rsid w:val="002225A6"/>
    <w:rsid w:val="002233F2"/>
    <w:rsid w:val="00223E4C"/>
    <w:rsid w:val="00226CF2"/>
    <w:rsid w:val="002278B3"/>
    <w:rsid w:val="00230473"/>
    <w:rsid w:val="0023142E"/>
    <w:rsid w:val="0023316A"/>
    <w:rsid w:val="00233BEB"/>
    <w:rsid w:val="00233C4E"/>
    <w:rsid w:val="0023483A"/>
    <w:rsid w:val="0023647F"/>
    <w:rsid w:val="00237688"/>
    <w:rsid w:val="00240A1F"/>
    <w:rsid w:val="0024156E"/>
    <w:rsid w:val="00241CB3"/>
    <w:rsid w:val="00241E97"/>
    <w:rsid w:val="00241EE5"/>
    <w:rsid w:val="00242263"/>
    <w:rsid w:val="00242E6B"/>
    <w:rsid w:val="00244585"/>
    <w:rsid w:val="00244EC1"/>
    <w:rsid w:val="00246DDC"/>
    <w:rsid w:val="00247BF4"/>
    <w:rsid w:val="00250751"/>
    <w:rsid w:val="00252CDA"/>
    <w:rsid w:val="00254805"/>
    <w:rsid w:val="00254830"/>
    <w:rsid w:val="0025552E"/>
    <w:rsid w:val="00255E6A"/>
    <w:rsid w:val="002560FD"/>
    <w:rsid w:val="00257C2B"/>
    <w:rsid w:val="002602C5"/>
    <w:rsid w:val="00260BCD"/>
    <w:rsid w:val="002620F6"/>
    <w:rsid w:val="002636DD"/>
    <w:rsid w:val="00263DF7"/>
    <w:rsid w:val="002659E4"/>
    <w:rsid w:val="00265B8D"/>
    <w:rsid w:val="002671CF"/>
    <w:rsid w:val="00267B73"/>
    <w:rsid w:val="00270137"/>
    <w:rsid w:val="00270273"/>
    <w:rsid w:val="0027081C"/>
    <w:rsid w:val="00270C47"/>
    <w:rsid w:val="00271B55"/>
    <w:rsid w:val="002734B3"/>
    <w:rsid w:val="002740B0"/>
    <w:rsid w:val="0027599C"/>
    <w:rsid w:val="00275B6E"/>
    <w:rsid w:val="0027708A"/>
    <w:rsid w:val="002805C6"/>
    <w:rsid w:val="00281DE8"/>
    <w:rsid w:val="002823BB"/>
    <w:rsid w:val="00282FF9"/>
    <w:rsid w:val="00283F18"/>
    <w:rsid w:val="00285B51"/>
    <w:rsid w:val="00286FD7"/>
    <w:rsid w:val="0028733B"/>
    <w:rsid w:val="00287EA2"/>
    <w:rsid w:val="002906A2"/>
    <w:rsid w:val="002906D0"/>
    <w:rsid w:val="00290A20"/>
    <w:rsid w:val="00292099"/>
    <w:rsid w:val="002929D6"/>
    <w:rsid w:val="00292EAC"/>
    <w:rsid w:val="00293FE0"/>
    <w:rsid w:val="0029526D"/>
    <w:rsid w:val="00296366"/>
    <w:rsid w:val="00296383"/>
    <w:rsid w:val="00296D00"/>
    <w:rsid w:val="002971C5"/>
    <w:rsid w:val="0029736E"/>
    <w:rsid w:val="00297C35"/>
    <w:rsid w:val="002A1414"/>
    <w:rsid w:val="002A37E9"/>
    <w:rsid w:val="002A3E3E"/>
    <w:rsid w:val="002A53A6"/>
    <w:rsid w:val="002B1350"/>
    <w:rsid w:val="002B27DF"/>
    <w:rsid w:val="002B30B6"/>
    <w:rsid w:val="002B43E3"/>
    <w:rsid w:val="002B4D27"/>
    <w:rsid w:val="002B6A67"/>
    <w:rsid w:val="002B72F7"/>
    <w:rsid w:val="002C0D7E"/>
    <w:rsid w:val="002C13A0"/>
    <w:rsid w:val="002C18B5"/>
    <w:rsid w:val="002C2C82"/>
    <w:rsid w:val="002C30B1"/>
    <w:rsid w:val="002C36E8"/>
    <w:rsid w:val="002C4F61"/>
    <w:rsid w:val="002C61D3"/>
    <w:rsid w:val="002C6E00"/>
    <w:rsid w:val="002C7935"/>
    <w:rsid w:val="002C7B04"/>
    <w:rsid w:val="002D0068"/>
    <w:rsid w:val="002D0CC2"/>
    <w:rsid w:val="002D18C5"/>
    <w:rsid w:val="002D359C"/>
    <w:rsid w:val="002D4853"/>
    <w:rsid w:val="002D4A05"/>
    <w:rsid w:val="002D4CE6"/>
    <w:rsid w:val="002D6570"/>
    <w:rsid w:val="002D6624"/>
    <w:rsid w:val="002D789C"/>
    <w:rsid w:val="002D7E69"/>
    <w:rsid w:val="002E063F"/>
    <w:rsid w:val="002E43CA"/>
    <w:rsid w:val="002E49AD"/>
    <w:rsid w:val="002E4B8E"/>
    <w:rsid w:val="002E5083"/>
    <w:rsid w:val="002E61DA"/>
    <w:rsid w:val="002E7C8A"/>
    <w:rsid w:val="002F0A30"/>
    <w:rsid w:val="002F0E0E"/>
    <w:rsid w:val="002F1893"/>
    <w:rsid w:val="002F2CB6"/>
    <w:rsid w:val="002F57FE"/>
    <w:rsid w:val="002F6FA4"/>
    <w:rsid w:val="002F7135"/>
    <w:rsid w:val="002F7CF0"/>
    <w:rsid w:val="00300B7B"/>
    <w:rsid w:val="00301A82"/>
    <w:rsid w:val="00302061"/>
    <w:rsid w:val="003022E3"/>
    <w:rsid w:val="0030259E"/>
    <w:rsid w:val="00302C72"/>
    <w:rsid w:val="00303098"/>
    <w:rsid w:val="003042C1"/>
    <w:rsid w:val="003046D6"/>
    <w:rsid w:val="00304977"/>
    <w:rsid w:val="00305ABD"/>
    <w:rsid w:val="003060AE"/>
    <w:rsid w:val="0030634B"/>
    <w:rsid w:val="00306A8B"/>
    <w:rsid w:val="00306B26"/>
    <w:rsid w:val="003070BD"/>
    <w:rsid w:val="003106AF"/>
    <w:rsid w:val="00310A9C"/>
    <w:rsid w:val="0031238E"/>
    <w:rsid w:val="003123BD"/>
    <w:rsid w:val="003127D6"/>
    <w:rsid w:val="00314CF2"/>
    <w:rsid w:val="00314F07"/>
    <w:rsid w:val="003155ED"/>
    <w:rsid w:val="00315EE7"/>
    <w:rsid w:val="00316435"/>
    <w:rsid w:val="00316C33"/>
    <w:rsid w:val="00316CBB"/>
    <w:rsid w:val="0031721E"/>
    <w:rsid w:val="003202DB"/>
    <w:rsid w:val="00321434"/>
    <w:rsid w:val="00322E42"/>
    <w:rsid w:val="003246E6"/>
    <w:rsid w:val="00324E46"/>
    <w:rsid w:val="00325A24"/>
    <w:rsid w:val="00325FA7"/>
    <w:rsid w:val="00326B00"/>
    <w:rsid w:val="00326E42"/>
    <w:rsid w:val="00326EAC"/>
    <w:rsid w:val="00327256"/>
    <w:rsid w:val="003277A5"/>
    <w:rsid w:val="00331758"/>
    <w:rsid w:val="00332766"/>
    <w:rsid w:val="00333495"/>
    <w:rsid w:val="00335D72"/>
    <w:rsid w:val="0033743E"/>
    <w:rsid w:val="0033786F"/>
    <w:rsid w:val="00341367"/>
    <w:rsid w:val="00341560"/>
    <w:rsid w:val="00343208"/>
    <w:rsid w:val="00343DF1"/>
    <w:rsid w:val="00344328"/>
    <w:rsid w:val="003455EA"/>
    <w:rsid w:val="00345C78"/>
    <w:rsid w:val="00345F07"/>
    <w:rsid w:val="003470F2"/>
    <w:rsid w:val="00347758"/>
    <w:rsid w:val="00347D0F"/>
    <w:rsid w:val="00351A10"/>
    <w:rsid w:val="00351E52"/>
    <w:rsid w:val="00353259"/>
    <w:rsid w:val="0035328F"/>
    <w:rsid w:val="003534C1"/>
    <w:rsid w:val="00354A42"/>
    <w:rsid w:val="00354F8C"/>
    <w:rsid w:val="003559E3"/>
    <w:rsid w:val="0035705F"/>
    <w:rsid w:val="0035724C"/>
    <w:rsid w:val="0035752B"/>
    <w:rsid w:val="00357FE3"/>
    <w:rsid w:val="00360368"/>
    <w:rsid w:val="00360DCC"/>
    <w:rsid w:val="0036171C"/>
    <w:rsid w:val="003620BA"/>
    <w:rsid w:val="003644DE"/>
    <w:rsid w:val="0036461E"/>
    <w:rsid w:val="003660F7"/>
    <w:rsid w:val="003703E9"/>
    <w:rsid w:val="0037147C"/>
    <w:rsid w:val="003716D5"/>
    <w:rsid w:val="00371C40"/>
    <w:rsid w:val="003728D7"/>
    <w:rsid w:val="003734F8"/>
    <w:rsid w:val="0037564E"/>
    <w:rsid w:val="00375A45"/>
    <w:rsid w:val="00375C97"/>
    <w:rsid w:val="003769FA"/>
    <w:rsid w:val="003775D1"/>
    <w:rsid w:val="003810C2"/>
    <w:rsid w:val="0038154F"/>
    <w:rsid w:val="003815DC"/>
    <w:rsid w:val="00382DBC"/>
    <w:rsid w:val="00386016"/>
    <w:rsid w:val="003903F6"/>
    <w:rsid w:val="003905D1"/>
    <w:rsid w:val="003907B3"/>
    <w:rsid w:val="00390BE2"/>
    <w:rsid w:val="00390C66"/>
    <w:rsid w:val="0039446E"/>
    <w:rsid w:val="00395D71"/>
    <w:rsid w:val="00395DA5"/>
    <w:rsid w:val="00396210"/>
    <w:rsid w:val="00396E9D"/>
    <w:rsid w:val="00397A46"/>
    <w:rsid w:val="003A0C9D"/>
    <w:rsid w:val="003A114D"/>
    <w:rsid w:val="003A11DF"/>
    <w:rsid w:val="003A198E"/>
    <w:rsid w:val="003A22DD"/>
    <w:rsid w:val="003A3C0D"/>
    <w:rsid w:val="003A3F29"/>
    <w:rsid w:val="003A410F"/>
    <w:rsid w:val="003A4276"/>
    <w:rsid w:val="003A5769"/>
    <w:rsid w:val="003A5D09"/>
    <w:rsid w:val="003A6604"/>
    <w:rsid w:val="003A691B"/>
    <w:rsid w:val="003A6B87"/>
    <w:rsid w:val="003A7E21"/>
    <w:rsid w:val="003B065B"/>
    <w:rsid w:val="003B1A37"/>
    <w:rsid w:val="003B1F84"/>
    <w:rsid w:val="003B2CE8"/>
    <w:rsid w:val="003B3B56"/>
    <w:rsid w:val="003B3D5D"/>
    <w:rsid w:val="003B6285"/>
    <w:rsid w:val="003B77CB"/>
    <w:rsid w:val="003C277A"/>
    <w:rsid w:val="003C2812"/>
    <w:rsid w:val="003C3997"/>
    <w:rsid w:val="003C4B8C"/>
    <w:rsid w:val="003C58BC"/>
    <w:rsid w:val="003C5E63"/>
    <w:rsid w:val="003C6B76"/>
    <w:rsid w:val="003C6CA5"/>
    <w:rsid w:val="003C7339"/>
    <w:rsid w:val="003C73A5"/>
    <w:rsid w:val="003D0398"/>
    <w:rsid w:val="003D07A1"/>
    <w:rsid w:val="003D0AE8"/>
    <w:rsid w:val="003D15B5"/>
    <w:rsid w:val="003D1A3A"/>
    <w:rsid w:val="003D1C3E"/>
    <w:rsid w:val="003D1E56"/>
    <w:rsid w:val="003D2B9A"/>
    <w:rsid w:val="003D43D0"/>
    <w:rsid w:val="003D4B37"/>
    <w:rsid w:val="003D4F81"/>
    <w:rsid w:val="003D5013"/>
    <w:rsid w:val="003D5122"/>
    <w:rsid w:val="003D5B93"/>
    <w:rsid w:val="003D7435"/>
    <w:rsid w:val="003D7B33"/>
    <w:rsid w:val="003E0359"/>
    <w:rsid w:val="003E03C8"/>
    <w:rsid w:val="003E199E"/>
    <w:rsid w:val="003E23B2"/>
    <w:rsid w:val="003E273B"/>
    <w:rsid w:val="003E2E39"/>
    <w:rsid w:val="003E3C2D"/>
    <w:rsid w:val="003E69DD"/>
    <w:rsid w:val="003E6CB4"/>
    <w:rsid w:val="003E7E0F"/>
    <w:rsid w:val="003E7EF0"/>
    <w:rsid w:val="003F03EB"/>
    <w:rsid w:val="003F05CF"/>
    <w:rsid w:val="003F2226"/>
    <w:rsid w:val="003F321B"/>
    <w:rsid w:val="003F3975"/>
    <w:rsid w:val="003F560B"/>
    <w:rsid w:val="003F64A3"/>
    <w:rsid w:val="003F735B"/>
    <w:rsid w:val="003F7C18"/>
    <w:rsid w:val="0040120D"/>
    <w:rsid w:val="004035C2"/>
    <w:rsid w:val="00404048"/>
    <w:rsid w:val="00404871"/>
    <w:rsid w:val="004049CF"/>
    <w:rsid w:val="0040508F"/>
    <w:rsid w:val="0040716B"/>
    <w:rsid w:val="00407CBE"/>
    <w:rsid w:val="00407ED3"/>
    <w:rsid w:val="00412C4B"/>
    <w:rsid w:val="00414404"/>
    <w:rsid w:val="00414AA4"/>
    <w:rsid w:val="004169DF"/>
    <w:rsid w:val="00416AB2"/>
    <w:rsid w:val="00416E87"/>
    <w:rsid w:val="00417FA6"/>
    <w:rsid w:val="004203E0"/>
    <w:rsid w:val="00420C73"/>
    <w:rsid w:val="00421D87"/>
    <w:rsid w:val="00422362"/>
    <w:rsid w:val="00422DE5"/>
    <w:rsid w:val="00423D77"/>
    <w:rsid w:val="00424F6D"/>
    <w:rsid w:val="004250F8"/>
    <w:rsid w:val="00425336"/>
    <w:rsid w:val="00425692"/>
    <w:rsid w:val="00427906"/>
    <w:rsid w:val="00432C9E"/>
    <w:rsid w:val="00433B1F"/>
    <w:rsid w:val="00433E0F"/>
    <w:rsid w:val="004341F6"/>
    <w:rsid w:val="004368F9"/>
    <w:rsid w:val="004375F5"/>
    <w:rsid w:val="00437C4F"/>
    <w:rsid w:val="00437D50"/>
    <w:rsid w:val="00441226"/>
    <w:rsid w:val="00442BCA"/>
    <w:rsid w:val="004435F5"/>
    <w:rsid w:val="004439A4"/>
    <w:rsid w:val="004444F6"/>
    <w:rsid w:val="00444F08"/>
    <w:rsid w:val="004458A3"/>
    <w:rsid w:val="00445EB0"/>
    <w:rsid w:val="00446E5A"/>
    <w:rsid w:val="0044774E"/>
    <w:rsid w:val="004500AF"/>
    <w:rsid w:val="00451BD0"/>
    <w:rsid w:val="00451DD4"/>
    <w:rsid w:val="004524AB"/>
    <w:rsid w:val="0045262F"/>
    <w:rsid w:val="00452777"/>
    <w:rsid w:val="0045355A"/>
    <w:rsid w:val="004547EF"/>
    <w:rsid w:val="00454A89"/>
    <w:rsid w:val="0045609F"/>
    <w:rsid w:val="004569F6"/>
    <w:rsid w:val="00456CF6"/>
    <w:rsid w:val="0045777A"/>
    <w:rsid w:val="00457CF9"/>
    <w:rsid w:val="00457F3E"/>
    <w:rsid w:val="00460636"/>
    <w:rsid w:val="004612E2"/>
    <w:rsid w:val="00462597"/>
    <w:rsid w:val="00462805"/>
    <w:rsid w:val="00462DF7"/>
    <w:rsid w:val="00463CB2"/>
    <w:rsid w:val="00464517"/>
    <w:rsid w:val="004660A1"/>
    <w:rsid w:val="004677B7"/>
    <w:rsid w:val="00467E1E"/>
    <w:rsid w:val="00470F0C"/>
    <w:rsid w:val="00471727"/>
    <w:rsid w:val="004718F9"/>
    <w:rsid w:val="00471B9C"/>
    <w:rsid w:val="00472C8B"/>
    <w:rsid w:val="00473269"/>
    <w:rsid w:val="00475AC3"/>
    <w:rsid w:val="00476E1C"/>
    <w:rsid w:val="004775B3"/>
    <w:rsid w:val="00477B1F"/>
    <w:rsid w:val="00481FB7"/>
    <w:rsid w:val="004831CF"/>
    <w:rsid w:val="0048343C"/>
    <w:rsid w:val="0048386C"/>
    <w:rsid w:val="004861BE"/>
    <w:rsid w:val="0048660D"/>
    <w:rsid w:val="0048768D"/>
    <w:rsid w:val="004877DA"/>
    <w:rsid w:val="00487DE2"/>
    <w:rsid w:val="004906C0"/>
    <w:rsid w:val="00490700"/>
    <w:rsid w:val="004917F3"/>
    <w:rsid w:val="00494995"/>
    <w:rsid w:val="00494F13"/>
    <w:rsid w:val="00495D17"/>
    <w:rsid w:val="004966AC"/>
    <w:rsid w:val="00496EEC"/>
    <w:rsid w:val="0049714F"/>
    <w:rsid w:val="004A0EA6"/>
    <w:rsid w:val="004A1D35"/>
    <w:rsid w:val="004A1F11"/>
    <w:rsid w:val="004A3788"/>
    <w:rsid w:val="004A3FD7"/>
    <w:rsid w:val="004A4136"/>
    <w:rsid w:val="004A4BDB"/>
    <w:rsid w:val="004A5970"/>
    <w:rsid w:val="004A61F1"/>
    <w:rsid w:val="004A7A2A"/>
    <w:rsid w:val="004B0B93"/>
    <w:rsid w:val="004B18CC"/>
    <w:rsid w:val="004B352F"/>
    <w:rsid w:val="004B35EB"/>
    <w:rsid w:val="004B4360"/>
    <w:rsid w:val="004B63F3"/>
    <w:rsid w:val="004B63F9"/>
    <w:rsid w:val="004B76DC"/>
    <w:rsid w:val="004B7B92"/>
    <w:rsid w:val="004C127C"/>
    <w:rsid w:val="004C2247"/>
    <w:rsid w:val="004C2A39"/>
    <w:rsid w:val="004C2B2F"/>
    <w:rsid w:val="004C2BD7"/>
    <w:rsid w:val="004C3112"/>
    <w:rsid w:val="004C31F5"/>
    <w:rsid w:val="004C4120"/>
    <w:rsid w:val="004C41BF"/>
    <w:rsid w:val="004C4ECE"/>
    <w:rsid w:val="004C5201"/>
    <w:rsid w:val="004C6DC7"/>
    <w:rsid w:val="004C707B"/>
    <w:rsid w:val="004D0B4C"/>
    <w:rsid w:val="004D1CD9"/>
    <w:rsid w:val="004D2D7E"/>
    <w:rsid w:val="004D3AE8"/>
    <w:rsid w:val="004D4189"/>
    <w:rsid w:val="004D4FB6"/>
    <w:rsid w:val="004D6CB7"/>
    <w:rsid w:val="004D70B5"/>
    <w:rsid w:val="004D7259"/>
    <w:rsid w:val="004E047B"/>
    <w:rsid w:val="004E18E5"/>
    <w:rsid w:val="004E1B76"/>
    <w:rsid w:val="004E1F9D"/>
    <w:rsid w:val="004E1FB7"/>
    <w:rsid w:val="004E2738"/>
    <w:rsid w:val="004E2976"/>
    <w:rsid w:val="004E3279"/>
    <w:rsid w:val="004E3AB3"/>
    <w:rsid w:val="004E3AD9"/>
    <w:rsid w:val="004E4894"/>
    <w:rsid w:val="004E63A1"/>
    <w:rsid w:val="004E7685"/>
    <w:rsid w:val="004E7B01"/>
    <w:rsid w:val="004E7FB3"/>
    <w:rsid w:val="004F04C1"/>
    <w:rsid w:val="004F063D"/>
    <w:rsid w:val="004F142A"/>
    <w:rsid w:val="004F15BC"/>
    <w:rsid w:val="004F193B"/>
    <w:rsid w:val="004F1C2D"/>
    <w:rsid w:val="004F1EAC"/>
    <w:rsid w:val="004F2737"/>
    <w:rsid w:val="004F331C"/>
    <w:rsid w:val="004F5535"/>
    <w:rsid w:val="004F5857"/>
    <w:rsid w:val="004F5949"/>
    <w:rsid w:val="004F5B7B"/>
    <w:rsid w:val="004F62D6"/>
    <w:rsid w:val="004F69E7"/>
    <w:rsid w:val="004F71DA"/>
    <w:rsid w:val="004F7FC1"/>
    <w:rsid w:val="00500412"/>
    <w:rsid w:val="005013A8"/>
    <w:rsid w:val="005017D4"/>
    <w:rsid w:val="00501C79"/>
    <w:rsid w:val="0050234B"/>
    <w:rsid w:val="0050294D"/>
    <w:rsid w:val="00502FC8"/>
    <w:rsid w:val="00503185"/>
    <w:rsid w:val="005035C1"/>
    <w:rsid w:val="005037D2"/>
    <w:rsid w:val="0050398D"/>
    <w:rsid w:val="00503AE6"/>
    <w:rsid w:val="005047B9"/>
    <w:rsid w:val="0050487A"/>
    <w:rsid w:val="00504964"/>
    <w:rsid w:val="00504FAF"/>
    <w:rsid w:val="00505A48"/>
    <w:rsid w:val="00505EED"/>
    <w:rsid w:val="005063BC"/>
    <w:rsid w:val="00507194"/>
    <w:rsid w:val="00507327"/>
    <w:rsid w:val="00507357"/>
    <w:rsid w:val="005077A1"/>
    <w:rsid w:val="00507DA9"/>
    <w:rsid w:val="00510110"/>
    <w:rsid w:val="00510B0D"/>
    <w:rsid w:val="00510FF8"/>
    <w:rsid w:val="00511EDE"/>
    <w:rsid w:val="00511F8A"/>
    <w:rsid w:val="005126A7"/>
    <w:rsid w:val="00512F2A"/>
    <w:rsid w:val="005135FE"/>
    <w:rsid w:val="00513DF9"/>
    <w:rsid w:val="0051403A"/>
    <w:rsid w:val="00514251"/>
    <w:rsid w:val="0051451A"/>
    <w:rsid w:val="00515419"/>
    <w:rsid w:val="00516509"/>
    <w:rsid w:val="005167C1"/>
    <w:rsid w:val="00516A63"/>
    <w:rsid w:val="00517C59"/>
    <w:rsid w:val="00517F15"/>
    <w:rsid w:val="00520ADB"/>
    <w:rsid w:val="0052200F"/>
    <w:rsid w:val="00524127"/>
    <w:rsid w:val="0052428F"/>
    <w:rsid w:val="00525A1E"/>
    <w:rsid w:val="00525AC6"/>
    <w:rsid w:val="00525B82"/>
    <w:rsid w:val="00526E6D"/>
    <w:rsid w:val="0053034F"/>
    <w:rsid w:val="00530604"/>
    <w:rsid w:val="00532174"/>
    <w:rsid w:val="00535A86"/>
    <w:rsid w:val="0053705A"/>
    <w:rsid w:val="005378E3"/>
    <w:rsid w:val="00537CBF"/>
    <w:rsid w:val="00540D84"/>
    <w:rsid w:val="0054127A"/>
    <w:rsid w:val="00541648"/>
    <w:rsid w:val="00543AA7"/>
    <w:rsid w:val="00543BFD"/>
    <w:rsid w:val="00544563"/>
    <w:rsid w:val="00545C99"/>
    <w:rsid w:val="005471A2"/>
    <w:rsid w:val="00550C45"/>
    <w:rsid w:val="005521D2"/>
    <w:rsid w:val="00552B4C"/>
    <w:rsid w:val="005552C9"/>
    <w:rsid w:val="00555A15"/>
    <w:rsid w:val="00555B56"/>
    <w:rsid w:val="00555C85"/>
    <w:rsid w:val="00557A8E"/>
    <w:rsid w:val="00557B6F"/>
    <w:rsid w:val="00557E97"/>
    <w:rsid w:val="00557EFA"/>
    <w:rsid w:val="00560C2B"/>
    <w:rsid w:val="0056238C"/>
    <w:rsid w:val="00564883"/>
    <w:rsid w:val="005648F8"/>
    <w:rsid w:val="0056494B"/>
    <w:rsid w:val="00564969"/>
    <w:rsid w:val="00566E72"/>
    <w:rsid w:val="005672C5"/>
    <w:rsid w:val="00567388"/>
    <w:rsid w:val="00567D19"/>
    <w:rsid w:val="0057002C"/>
    <w:rsid w:val="005700D7"/>
    <w:rsid w:val="00570822"/>
    <w:rsid w:val="00571E31"/>
    <w:rsid w:val="00572647"/>
    <w:rsid w:val="005727C3"/>
    <w:rsid w:val="00572918"/>
    <w:rsid w:val="00573708"/>
    <w:rsid w:val="00575EA3"/>
    <w:rsid w:val="00576366"/>
    <w:rsid w:val="00577870"/>
    <w:rsid w:val="005778C4"/>
    <w:rsid w:val="00577B73"/>
    <w:rsid w:val="0058138D"/>
    <w:rsid w:val="00582074"/>
    <w:rsid w:val="00582369"/>
    <w:rsid w:val="00582D37"/>
    <w:rsid w:val="00583CE1"/>
    <w:rsid w:val="00583E7D"/>
    <w:rsid w:val="00584B27"/>
    <w:rsid w:val="00585B62"/>
    <w:rsid w:val="00586A29"/>
    <w:rsid w:val="0058717F"/>
    <w:rsid w:val="005878CF"/>
    <w:rsid w:val="00591A20"/>
    <w:rsid w:val="00593660"/>
    <w:rsid w:val="005936BF"/>
    <w:rsid w:val="005937A0"/>
    <w:rsid w:val="0059437B"/>
    <w:rsid w:val="00595154"/>
    <w:rsid w:val="0059516A"/>
    <w:rsid w:val="00596A12"/>
    <w:rsid w:val="005A0E21"/>
    <w:rsid w:val="005A10F3"/>
    <w:rsid w:val="005A130D"/>
    <w:rsid w:val="005A32C7"/>
    <w:rsid w:val="005A4042"/>
    <w:rsid w:val="005A4B3E"/>
    <w:rsid w:val="005A4BB7"/>
    <w:rsid w:val="005A4D03"/>
    <w:rsid w:val="005A6831"/>
    <w:rsid w:val="005A6AC9"/>
    <w:rsid w:val="005A768D"/>
    <w:rsid w:val="005B338F"/>
    <w:rsid w:val="005B3CE0"/>
    <w:rsid w:val="005B408F"/>
    <w:rsid w:val="005B5762"/>
    <w:rsid w:val="005B5AE7"/>
    <w:rsid w:val="005B5B0B"/>
    <w:rsid w:val="005B7926"/>
    <w:rsid w:val="005C1CB8"/>
    <w:rsid w:val="005C24BC"/>
    <w:rsid w:val="005C24E4"/>
    <w:rsid w:val="005C4B1D"/>
    <w:rsid w:val="005C56F2"/>
    <w:rsid w:val="005C7293"/>
    <w:rsid w:val="005D0E33"/>
    <w:rsid w:val="005D1981"/>
    <w:rsid w:val="005D270D"/>
    <w:rsid w:val="005D3316"/>
    <w:rsid w:val="005D33BD"/>
    <w:rsid w:val="005D3520"/>
    <w:rsid w:val="005D359C"/>
    <w:rsid w:val="005D5C5F"/>
    <w:rsid w:val="005D685C"/>
    <w:rsid w:val="005D70A3"/>
    <w:rsid w:val="005D752A"/>
    <w:rsid w:val="005D7AC5"/>
    <w:rsid w:val="005D7F21"/>
    <w:rsid w:val="005E0992"/>
    <w:rsid w:val="005E0C87"/>
    <w:rsid w:val="005E25D7"/>
    <w:rsid w:val="005E2C2E"/>
    <w:rsid w:val="005E4BCF"/>
    <w:rsid w:val="005E5717"/>
    <w:rsid w:val="005E5E62"/>
    <w:rsid w:val="005E613A"/>
    <w:rsid w:val="005E7A0F"/>
    <w:rsid w:val="005F04DE"/>
    <w:rsid w:val="005F34F1"/>
    <w:rsid w:val="005F383E"/>
    <w:rsid w:val="005F4B8B"/>
    <w:rsid w:val="005F6357"/>
    <w:rsid w:val="005F6882"/>
    <w:rsid w:val="005F7736"/>
    <w:rsid w:val="00600007"/>
    <w:rsid w:val="006003E2"/>
    <w:rsid w:val="006016BD"/>
    <w:rsid w:val="00601A62"/>
    <w:rsid w:val="00602B57"/>
    <w:rsid w:val="00602D4C"/>
    <w:rsid w:val="00603026"/>
    <w:rsid w:val="006041A4"/>
    <w:rsid w:val="006047BD"/>
    <w:rsid w:val="00604823"/>
    <w:rsid w:val="006054FD"/>
    <w:rsid w:val="00605630"/>
    <w:rsid w:val="00606527"/>
    <w:rsid w:val="00606664"/>
    <w:rsid w:val="00606EDC"/>
    <w:rsid w:val="00606F6B"/>
    <w:rsid w:val="00607409"/>
    <w:rsid w:val="006075BF"/>
    <w:rsid w:val="00607E59"/>
    <w:rsid w:val="00610195"/>
    <w:rsid w:val="00610CEB"/>
    <w:rsid w:val="00610DDA"/>
    <w:rsid w:val="006112A6"/>
    <w:rsid w:val="0061154C"/>
    <w:rsid w:val="00612645"/>
    <w:rsid w:val="00612C7F"/>
    <w:rsid w:val="00612D80"/>
    <w:rsid w:val="00613B46"/>
    <w:rsid w:val="006149AC"/>
    <w:rsid w:val="006167F8"/>
    <w:rsid w:val="00616C64"/>
    <w:rsid w:val="00616E3E"/>
    <w:rsid w:val="00616E9B"/>
    <w:rsid w:val="00617597"/>
    <w:rsid w:val="00617987"/>
    <w:rsid w:val="00617C22"/>
    <w:rsid w:val="006202EF"/>
    <w:rsid w:val="006210D6"/>
    <w:rsid w:val="00621D5A"/>
    <w:rsid w:val="00623525"/>
    <w:rsid w:val="00624E2C"/>
    <w:rsid w:val="00625463"/>
    <w:rsid w:val="006278F1"/>
    <w:rsid w:val="0063051B"/>
    <w:rsid w:val="00631584"/>
    <w:rsid w:val="00631C9E"/>
    <w:rsid w:val="0063374F"/>
    <w:rsid w:val="006338EE"/>
    <w:rsid w:val="0063474E"/>
    <w:rsid w:val="00634904"/>
    <w:rsid w:val="00634A18"/>
    <w:rsid w:val="00634B5F"/>
    <w:rsid w:val="00635370"/>
    <w:rsid w:val="00637804"/>
    <w:rsid w:val="00641501"/>
    <w:rsid w:val="0064171F"/>
    <w:rsid w:val="00641AAF"/>
    <w:rsid w:val="00641FE8"/>
    <w:rsid w:val="00642641"/>
    <w:rsid w:val="006444C6"/>
    <w:rsid w:val="006444EF"/>
    <w:rsid w:val="00645E57"/>
    <w:rsid w:val="006460FC"/>
    <w:rsid w:val="00646E6A"/>
    <w:rsid w:val="006478A4"/>
    <w:rsid w:val="00647A87"/>
    <w:rsid w:val="00647B8E"/>
    <w:rsid w:val="0065066F"/>
    <w:rsid w:val="0065185B"/>
    <w:rsid w:val="00651C48"/>
    <w:rsid w:val="006521A3"/>
    <w:rsid w:val="00652C19"/>
    <w:rsid w:val="006535F2"/>
    <w:rsid w:val="00655796"/>
    <w:rsid w:val="0065698D"/>
    <w:rsid w:val="00656AF5"/>
    <w:rsid w:val="00657F54"/>
    <w:rsid w:val="00660538"/>
    <w:rsid w:val="00660BEB"/>
    <w:rsid w:val="0066190F"/>
    <w:rsid w:val="00661936"/>
    <w:rsid w:val="00661E0A"/>
    <w:rsid w:val="00662FE1"/>
    <w:rsid w:val="00663926"/>
    <w:rsid w:val="00664425"/>
    <w:rsid w:val="006648E3"/>
    <w:rsid w:val="00666654"/>
    <w:rsid w:val="0066752E"/>
    <w:rsid w:val="00667AC8"/>
    <w:rsid w:val="0067174A"/>
    <w:rsid w:val="00672094"/>
    <w:rsid w:val="00672AA4"/>
    <w:rsid w:val="006741F4"/>
    <w:rsid w:val="006744F3"/>
    <w:rsid w:val="00675A5D"/>
    <w:rsid w:val="00676DD4"/>
    <w:rsid w:val="00677FCD"/>
    <w:rsid w:val="00680662"/>
    <w:rsid w:val="006807C3"/>
    <w:rsid w:val="0068126B"/>
    <w:rsid w:val="00681F04"/>
    <w:rsid w:val="00682B3D"/>
    <w:rsid w:val="006834BE"/>
    <w:rsid w:val="00683C1B"/>
    <w:rsid w:val="00683F4C"/>
    <w:rsid w:val="00685306"/>
    <w:rsid w:val="00686116"/>
    <w:rsid w:val="006864C5"/>
    <w:rsid w:val="006870D3"/>
    <w:rsid w:val="0068733A"/>
    <w:rsid w:val="00691CC9"/>
    <w:rsid w:val="00692F2E"/>
    <w:rsid w:val="00693EAB"/>
    <w:rsid w:val="006945CE"/>
    <w:rsid w:val="006958A4"/>
    <w:rsid w:val="00695D24"/>
    <w:rsid w:val="00696AF1"/>
    <w:rsid w:val="00697AC6"/>
    <w:rsid w:val="006A1017"/>
    <w:rsid w:val="006A2534"/>
    <w:rsid w:val="006A32B9"/>
    <w:rsid w:val="006A33F1"/>
    <w:rsid w:val="006A4084"/>
    <w:rsid w:val="006A4203"/>
    <w:rsid w:val="006A4F3D"/>
    <w:rsid w:val="006A5517"/>
    <w:rsid w:val="006A5E53"/>
    <w:rsid w:val="006A72E6"/>
    <w:rsid w:val="006B0B2D"/>
    <w:rsid w:val="006B0F46"/>
    <w:rsid w:val="006B1A7F"/>
    <w:rsid w:val="006B2521"/>
    <w:rsid w:val="006B3599"/>
    <w:rsid w:val="006B3D9B"/>
    <w:rsid w:val="006B466F"/>
    <w:rsid w:val="006B4831"/>
    <w:rsid w:val="006B4B5A"/>
    <w:rsid w:val="006B550D"/>
    <w:rsid w:val="006B6F45"/>
    <w:rsid w:val="006B7425"/>
    <w:rsid w:val="006B7E1A"/>
    <w:rsid w:val="006C1D83"/>
    <w:rsid w:val="006C1E92"/>
    <w:rsid w:val="006C2D8A"/>
    <w:rsid w:val="006C393C"/>
    <w:rsid w:val="006C419A"/>
    <w:rsid w:val="006C4518"/>
    <w:rsid w:val="006C4AC8"/>
    <w:rsid w:val="006C4E66"/>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646"/>
    <w:rsid w:val="006D581B"/>
    <w:rsid w:val="006D5954"/>
    <w:rsid w:val="006D59E2"/>
    <w:rsid w:val="006D669A"/>
    <w:rsid w:val="006D675F"/>
    <w:rsid w:val="006D6F54"/>
    <w:rsid w:val="006D7842"/>
    <w:rsid w:val="006E2E57"/>
    <w:rsid w:val="006E328D"/>
    <w:rsid w:val="006E33FC"/>
    <w:rsid w:val="006E36C2"/>
    <w:rsid w:val="006E4C2E"/>
    <w:rsid w:val="006E4E80"/>
    <w:rsid w:val="006E527B"/>
    <w:rsid w:val="006E59F5"/>
    <w:rsid w:val="006E5EA4"/>
    <w:rsid w:val="006E62CC"/>
    <w:rsid w:val="006E7244"/>
    <w:rsid w:val="006E767D"/>
    <w:rsid w:val="006F1A78"/>
    <w:rsid w:val="006F1F4D"/>
    <w:rsid w:val="006F20B2"/>
    <w:rsid w:val="006F61B1"/>
    <w:rsid w:val="006F6A8F"/>
    <w:rsid w:val="006F7418"/>
    <w:rsid w:val="00700726"/>
    <w:rsid w:val="00702AC8"/>
    <w:rsid w:val="00703DA3"/>
    <w:rsid w:val="00703E98"/>
    <w:rsid w:val="00704ADF"/>
    <w:rsid w:val="007060D3"/>
    <w:rsid w:val="0070690B"/>
    <w:rsid w:val="00707FEE"/>
    <w:rsid w:val="0071084A"/>
    <w:rsid w:val="007125AB"/>
    <w:rsid w:val="00713AD3"/>
    <w:rsid w:val="00714405"/>
    <w:rsid w:val="00714736"/>
    <w:rsid w:val="00714D51"/>
    <w:rsid w:val="007155C1"/>
    <w:rsid w:val="00715948"/>
    <w:rsid w:val="00715C42"/>
    <w:rsid w:val="00715DAA"/>
    <w:rsid w:val="00716860"/>
    <w:rsid w:val="007205AF"/>
    <w:rsid w:val="00720F21"/>
    <w:rsid w:val="00721020"/>
    <w:rsid w:val="0072153F"/>
    <w:rsid w:val="00722608"/>
    <w:rsid w:val="0072273A"/>
    <w:rsid w:val="00722F52"/>
    <w:rsid w:val="00723D60"/>
    <w:rsid w:val="0072465F"/>
    <w:rsid w:val="00725E8B"/>
    <w:rsid w:val="00726B57"/>
    <w:rsid w:val="00727866"/>
    <w:rsid w:val="00727D3A"/>
    <w:rsid w:val="007303C6"/>
    <w:rsid w:val="0073115D"/>
    <w:rsid w:val="00732299"/>
    <w:rsid w:val="00732900"/>
    <w:rsid w:val="00732C76"/>
    <w:rsid w:val="00733189"/>
    <w:rsid w:val="00733F0D"/>
    <w:rsid w:val="0073675A"/>
    <w:rsid w:val="00736B00"/>
    <w:rsid w:val="0074048E"/>
    <w:rsid w:val="00741683"/>
    <w:rsid w:val="0074264C"/>
    <w:rsid w:val="00742BDD"/>
    <w:rsid w:val="00742F96"/>
    <w:rsid w:val="00743080"/>
    <w:rsid w:val="007449DE"/>
    <w:rsid w:val="007449F4"/>
    <w:rsid w:val="00745106"/>
    <w:rsid w:val="0074575F"/>
    <w:rsid w:val="00745CA2"/>
    <w:rsid w:val="00750EF7"/>
    <w:rsid w:val="0075164C"/>
    <w:rsid w:val="0075345A"/>
    <w:rsid w:val="007558A8"/>
    <w:rsid w:val="00756F47"/>
    <w:rsid w:val="007570F3"/>
    <w:rsid w:val="00757336"/>
    <w:rsid w:val="0075745D"/>
    <w:rsid w:val="00757982"/>
    <w:rsid w:val="00757FA4"/>
    <w:rsid w:val="00762508"/>
    <w:rsid w:val="00762805"/>
    <w:rsid w:val="00762CEA"/>
    <w:rsid w:val="007644DF"/>
    <w:rsid w:val="00765A6F"/>
    <w:rsid w:val="00766536"/>
    <w:rsid w:val="00766597"/>
    <w:rsid w:val="00766B8E"/>
    <w:rsid w:val="00767351"/>
    <w:rsid w:val="00770C28"/>
    <w:rsid w:val="00770DC0"/>
    <w:rsid w:val="00771C53"/>
    <w:rsid w:val="00771EB8"/>
    <w:rsid w:val="00772478"/>
    <w:rsid w:val="00772596"/>
    <w:rsid w:val="0077272A"/>
    <w:rsid w:val="00773602"/>
    <w:rsid w:val="007742D7"/>
    <w:rsid w:val="00774328"/>
    <w:rsid w:val="007752C9"/>
    <w:rsid w:val="00775D65"/>
    <w:rsid w:val="007764A8"/>
    <w:rsid w:val="00777895"/>
    <w:rsid w:val="00777AAF"/>
    <w:rsid w:val="00780DA9"/>
    <w:rsid w:val="00781C1B"/>
    <w:rsid w:val="00782425"/>
    <w:rsid w:val="007831B9"/>
    <w:rsid w:val="007839F7"/>
    <w:rsid w:val="007852CC"/>
    <w:rsid w:val="007863D3"/>
    <w:rsid w:val="0078745B"/>
    <w:rsid w:val="00790858"/>
    <w:rsid w:val="00790B8D"/>
    <w:rsid w:val="007912A0"/>
    <w:rsid w:val="00791934"/>
    <w:rsid w:val="007931F7"/>
    <w:rsid w:val="007933FA"/>
    <w:rsid w:val="00795C00"/>
    <w:rsid w:val="00795D22"/>
    <w:rsid w:val="00797732"/>
    <w:rsid w:val="00797CBB"/>
    <w:rsid w:val="007A0C64"/>
    <w:rsid w:val="007A0F61"/>
    <w:rsid w:val="007A14F9"/>
    <w:rsid w:val="007A1CB0"/>
    <w:rsid w:val="007A1D66"/>
    <w:rsid w:val="007A26F3"/>
    <w:rsid w:val="007A2F44"/>
    <w:rsid w:val="007A302F"/>
    <w:rsid w:val="007A3538"/>
    <w:rsid w:val="007A4152"/>
    <w:rsid w:val="007A42AB"/>
    <w:rsid w:val="007A43F0"/>
    <w:rsid w:val="007A5454"/>
    <w:rsid w:val="007A56C8"/>
    <w:rsid w:val="007A60C5"/>
    <w:rsid w:val="007A64F7"/>
    <w:rsid w:val="007A6A8D"/>
    <w:rsid w:val="007B0414"/>
    <w:rsid w:val="007B1A15"/>
    <w:rsid w:val="007B2D61"/>
    <w:rsid w:val="007B36DE"/>
    <w:rsid w:val="007B420F"/>
    <w:rsid w:val="007B490C"/>
    <w:rsid w:val="007B5CB4"/>
    <w:rsid w:val="007B65E6"/>
    <w:rsid w:val="007B66E5"/>
    <w:rsid w:val="007C00BD"/>
    <w:rsid w:val="007C0211"/>
    <w:rsid w:val="007C053B"/>
    <w:rsid w:val="007C08C0"/>
    <w:rsid w:val="007C0B28"/>
    <w:rsid w:val="007C0E1D"/>
    <w:rsid w:val="007C179B"/>
    <w:rsid w:val="007C2C37"/>
    <w:rsid w:val="007C3184"/>
    <w:rsid w:val="007C3ADD"/>
    <w:rsid w:val="007C4084"/>
    <w:rsid w:val="007C42DF"/>
    <w:rsid w:val="007C4597"/>
    <w:rsid w:val="007C46D9"/>
    <w:rsid w:val="007C4849"/>
    <w:rsid w:val="007C539A"/>
    <w:rsid w:val="007C611C"/>
    <w:rsid w:val="007C6C05"/>
    <w:rsid w:val="007C6E89"/>
    <w:rsid w:val="007D0B64"/>
    <w:rsid w:val="007D116E"/>
    <w:rsid w:val="007D17CC"/>
    <w:rsid w:val="007D352C"/>
    <w:rsid w:val="007D4385"/>
    <w:rsid w:val="007D448B"/>
    <w:rsid w:val="007D4C5C"/>
    <w:rsid w:val="007D4F46"/>
    <w:rsid w:val="007D584F"/>
    <w:rsid w:val="007D6499"/>
    <w:rsid w:val="007D667F"/>
    <w:rsid w:val="007D6F65"/>
    <w:rsid w:val="007D7110"/>
    <w:rsid w:val="007D77DB"/>
    <w:rsid w:val="007E0555"/>
    <w:rsid w:val="007E0B56"/>
    <w:rsid w:val="007E0F4F"/>
    <w:rsid w:val="007E2C4B"/>
    <w:rsid w:val="007E40F6"/>
    <w:rsid w:val="007E4269"/>
    <w:rsid w:val="007E5033"/>
    <w:rsid w:val="007E512D"/>
    <w:rsid w:val="007E5780"/>
    <w:rsid w:val="007E608B"/>
    <w:rsid w:val="007E697B"/>
    <w:rsid w:val="007E6B77"/>
    <w:rsid w:val="007E759C"/>
    <w:rsid w:val="007F08D3"/>
    <w:rsid w:val="007F0BB0"/>
    <w:rsid w:val="007F0FBF"/>
    <w:rsid w:val="007F1A13"/>
    <w:rsid w:val="007F2776"/>
    <w:rsid w:val="007F382A"/>
    <w:rsid w:val="007F3A9D"/>
    <w:rsid w:val="007F3D87"/>
    <w:rsid w:val="007F4832"/>
    <w:rsid w:val="007F6C8F"/>
    <w:rsid w:val="007F7799"/>
    <w:rsid w:val="00800C9F"/>
    <w:rsid w:val="00801598"/>
    <w:rsid w:val="00801E2A"/>
    <w:rsid w:val="008025B8"/>
    <w:rsid w:val="00802640"/>
    <w:rsid w:val="00802BC0"/>
    <w:rsid w:val="008035E9"/>
    <w:rsid w:val="00804279"/>
    <w:rsid w:val="008048B7"/>
    <w:rsid w:val="00804C03"/>
    <w:rsid w:val="008056BE"/>
    <w:rsid w:val="00805D99"/>
    <w:rsid w:val="00805E55"/>
    <w:rsid w:val="0080677D"/>
    <w:rsid w:val="00807F37"/>
    <w:rsid w:val="008101EC"/>
    <w:rsid w:val="008101FA"/>
    <w:rsid w:val="008110E3"/>
    <w:rsid w:val="008124C8"/>
    <w:rsid w:val="00812610"/>
    <w:rsid w:val="00812769"/>
    <w:rsid w:val="00812B1D"/>
    <w:rsid w:val="00812C6D"/>
    <w:rsid w:val="0081545F"/>
    <w:rsid w:val="00816454"/>
    <w:rsid w:val="0081675F"/>
    <w:rsid w:val="0081698A"/>
    <w:rsid w:val="0081733C"/>
    <w:rsid w:val="00821C6F"/>
    <w:rsid w:val="00822203"/>
    <w:rsid w:val="008222AD"/>
    <w:rsid w:val="008228C2"/>
    <w:rsid w:val="00822A19"/>
    <w:rsid w:val="00822E50"/>
    <w:rsid w:val="00824080"/>
    <w:rsid w:val="00824C75"/>
    <w:rsid w:val="008250DE"/>
    <w:rsid w:val="008275A8"/>
    <w:rsid w:val="00831223"/>
    <w:rsid w:val="00831C15"/>
    <w:rsid w:val="00831CFC"/>
    <w:rsid w:val="008324AD"/>
    <w:rsid w:val="0083275A"/>
    <w:rsid w:val="008333DF"/>
    <w:rsid w:val="00834E19"/>
    <w:rsid w:val="008350A8"/>
    <w:rsid w:val="00836E31"/>
    <w:rsid w:val="00837BB1"/>
    <w:rsid w:val="008407DC"/>
    <w:rsid w:val="00842376"/>
    <w:rsid w:val="0084317D"/>
    <w:rsid w:val="0084427A"/>
    <w:rsid w:val="0084485C"/>
    <w:rsid w:val="00845101"/>
    <w:rsid w:val="00845399"/>
    <w:rsid w:val="008457C4"/>
    <w:rsid w:val="00845A0C"/>
    <w:rsid w:val="00845C86"/>
    <w:rsid w:val="00846063"/>
    <w:rsid w:val="008474D8"/>
    <w:rsid w:val="00847F98"/>
    <w:rsid w:val="00850B41"/>
    <w:rsid w:val="00853D4F"/>
    <w:rsid w:val="00854917"/>
    <w:rsid w:val="00854F17"/>
    <w:rsid w:val="00855544"/>
    <w:rsid w:val="00856701"/>
    <w:rsid w:val="0085724A"/>
    <w:rsid w:val="00860B0D"/>
    <w:rsid w:val="00860C45"/>
    <w:rsid w:val="00861EC8"/>
    <w:rsid w:val="008645B5"/>
    <w:rsid w:val="008661A6"/>
    <w:rsid w:val="0086657B"/>
    <w:rsid w:val="00866953"/>
    <w:rsid w:val="00866C93"/>
    <w:rsid w:val="008678AB"/>
    <w:rsid w:val="00867981"/>
    <w:rsid w:val="00867C2D"/>
    <w:rsid w:val="008700F0"/>
    <w:rsid w:val="008706CE"/>
    <w:rsid w:val="008718DA"/>
    <w:rsid w:val="00871A67"/>
    <w:rsid w:val="00871FDD"/>
    <w:rsid w:val="00874C2A"/>
    <w:rsid w:val="00874EA9"/>
    <w:rsid w:val="00875582"/>
    <w:rsid w:val="0087646C"/>
    <w:rsid w:val="008766F3"/>
    <w:rsid w:val="008778AC"/>
    <w:rsid w:val="00877BA3"/>
    <w:rsid w:val="00880D50"/>
    <w:rsid w:val="008823B4"/>
    <w:rsid w:val="0088364B"/>
    <w:rsid w:val="00883AD7"/>
    <w:rsid w:val="008846FD"/>
    <w:rsid w:val="00884886"/>
    <w:rsid w:val="008851AC"/>
    <w:rsid w:val="0088543B"/>
    <w:rsid w:val="008855B7"/>
    <w:rsid w:val="00885749"/>
    <w:rsid w:val="0088589F"/>
    <w:rsid w:val="00885F2D"/>
    <w:rsid w:val="00885FB7"/>
    <w:rsid w:val="008866B8"/>
    <w:rsid w:val="008873E3"/>
    <w:rsid w:val="00887A9E"/>
    <w:rsid w:val="00890919"/>
    <w:rsid w:val="0089104F"/>
    <w:rsid w:val="00892787"/>
    <w:rsid w:val="00893359"/>
    <w:rsid w:val="008938F9"/>
    <w:rsid w:val="00893ADA"/>
    <w:rsid w:val="00893BD1"/>
    <w:rsid w:val="008942F1"/>
    <w:rsid w:val="008943ED"/>
    <w:rsid w:val="00894E4A"/>
    <w:rsid w:val="00894FE8"/>
    <w:rsid w:val="00895C5A"/>
    <w:rsid w:val="0089774B"/>
    <w:rsid w:val="00897E39"/>
    <w:rsid w:val="008A1A36"/>
    <w:rsid w:val="008A1EEB"/>
    <w:rsid w:val="008A3865"/>
    <w:rsid w:val="008A4D99"/>
    <w:rsid w:val="008A6055"/>
    <w:rsid w:val="008A6C83"/>
    <w:rsid w:val="008A719C"/>
    <w:rsid w:val="008B0C60"/>
    <w:rsid w:val="008B2143"/>
    <w:rsid w:val="008B3B68"/>
    <w:rsid w:val="008B486A"/>
    <w:rsid w:val="008B58DC"/>
    <w:rsid w:val="008B791B"/>
    <w:rsid w:val="008C0590"/>
    <w:rsid w:val="008C24F1"/>
    <w:rsid w:val="008C2B3E"/>
    <w:rsid w:val="008C319E"/>
    <w:rsid w:val="008C452E"/>
    <w:rsid w:val="008C4A55"/>
    <w:rsid w:val="008C523A"/>
    <w:rsid w:val="008C72E1"/>
    <w:rsid w:val="008C735F"/>
    <w:rsid w:val="008D1487"/>
    <w:rsid w:val="008D1E9F"/>
    <w:rsid w:val="008D4963"/>
    <w:rsid w:val="008D5AA2"/>
    <w:rsid w:val="008D5EB0"/>
    <w:rsid w:val="008D6FC4"/>
    <w:rsid w:val="008E00EF"/>
    <w:rsid w:val="008E0138"/>
    <w:rsid w:val="008E0945"/>
    <w:rsid w:val="008E2801"/>
    <w:rsid w:val="008E3420"/>
    <w:rsid w:val="008E6444"/>
    <w:rsid w:val="008E712A"/>
    <w:rsid w:val="008E7345"/>
    <w:rsid w:val="008F0359"/>
    <w:rsid w:val="008F0703"/>
    <w:rsid w:val="008F16D4"/>
    <w:rsid w:val="008F1AAC"/>
    <w:rsid w:val="008F332E"/>
    <w:rsid w:val="008F3ED3"/>
    <w:rsid w:val="008F4D4D"/>
    <w:rsid w:val="008F5553"/>
    <w:rsid w:val="008F5C32"/>
    <w:rsid w:val="008F5FB7"/>
    <w:rsid w:val="008F7B85"/>
    <w:rsid w:val="009002A0"/>
    <w:rsid w:val="0090100A"/>
    <w:rsid w:val="009010E6"/>
    <w:rsid w:val="00901D34"/>
    <w:rsid w:val="0090202A"/>
    <w:rsid w:val="0090226C"/>
    <w:rsid w:val="009023F8"/>
    <w:rsid w:val="00902F36"/>
    <w:rsid w:val="009032F7"/>
    <w:rsid w:val="00903A7B"/>
    <w:rsid w:val="0090480E"/>
    <w:rsid w:val="00904912"/>
    <w:rsid w:val="00905BC6"/>
    <w:rsid w:val="0090601D"/>
    <w:rsid w:val="0090611B"/>
    <w:rsid w:val="00906648"/>
    <w:rsid w:val="00906904"/>
    <w:rsid w:val="00906FD1"/>
    <w:rsid w:val="009073AD"/>
    <w:rsid w:val="009078DA"/>
    <w:rsid w:val="00910543"/>
    <w:rsid w:val="0091066B"/>
    <w:rsid w:val="00913BD6"/>
    <w:rsid w:val="00914DCB"/>
    <w:rsid w:val="00915335"/>
    <w:rsid w:val="009167D5"/>
    <w:rsid w:val="00916C46"/>
    <w:rsid w:val="00916CD3"/>
    <w:rsid w:val="00920B74"/>
    <w:rsid w:val="00921A0C"/>
    <w:rsid w:val="00921E5F"/>
    <w:rsid w:val="009232C3"/>
    <w:rsid w:val="00924520"/>
    <w:rsid w:val="009251DD"/>
    <w:rsid w:val="009257E2"/>
    <w:rsid w:val="00927B52"/>
    <w:rsid w:val="009323C8"/>
    <w:rsid w:val="0093266D"/>
    <w:rsid w:val="009337A0"/>
    <w:rsid w:val="00934189"/>
    <w:rsid w:val="0093435B"/>
    <w:rsid w:val="0093545F"/>
    <w:rsid w:val="00935BEB"/>
    <w:rsid w:val="00935C65"/>
    <w:rsid w:val="00936169"/>
    <w:rsid w:val="009366EF"/>
    <w:rsid w:val="009403F2"/>
    <w:rsid w:val="009406EC"/>
    <w:rsid w:val="00941166"/>
    <w:rsid w:val="00941EFB"/>
    <w:rsid w:val="0094378D"/>
    <w:rsid w:val="00945181"/>
    <w:rsid w:val="00945C8C"/>
    <w:rsid w:val="00945D04"/>
    <w:rsid w:val="009463E0"/>
    <w:rsid w:val="00947F68"/>
    <w:rsid w:val="00951779"/>
    <w:rsid w:val="00952365"/>
    <w:rsid w:val="00952BB3"/>
    <w:rsid w:val="00954000"/>
    <w:rsid w:val="009564D1"/>
    <w:rsid w:val="0095678F"/>
    <w:rsid w:val="009578BC"/>
    <w:rsid w:val="00960199"/>
    <w:rsid w:val="00962992"/>
    <w:rsid w:val="00962B4B"/>
    <w:rsid w:val="00963F75"/>
    <w:rsid w:val="009640B3"/>
    <w:rsid w:val="009641C5"/>
    <w:rsid w:val="009647A3"/>
    <w:rsid w:val="0096482B"/>
    <w:rsid w:val="00964B6A"/>
    <w:rsid w:val="00964CF2"/>
    <w:rsid w:val="009669B1"/>
    <w:rsid w:val="00966B3D"/>
    <w:rsid w:val="00967113"/>
    <w:rsid w:val="009674BC"/>
    <w:rsid w:val="009708EB"/>
    <w:rsid w:val="00971F51"/>
    <w:rsid w:val="00972356"/>
    <w:rsid w:val="00972634"/>
    <w:rsid w:val="0097279A"/>
    <w:rsid w:val="0097281C"/>
    <w:rsid w:val="00972F1B"/>
    <w:rsid w:val="009735DD"/>
    <w:rsid w:val="00973D1E"/>
    <w:rsid w:val="0097512A"/>
    <w:rsid w:val="00976F64"/>
    <w:rsid w:val="009827F9"/>
    <w:rsid w:val="009838E9"/>
    <w:rsid w:val="0098560C"/>
    <w:rsid w:val="00986C6F"/>
    <w:rsid w:val="00987D40"/>
    <w:rsid w:val="00990420"/>
    <w:rsid w:val="00990987"/>
    <w:rsid w:val="00990FA6"/>
    <w:rsid w:val="0099224E"/>
    <w:rsid w:val="00992264"/>
    <w:rsid w:val="009923F4"/>
    <w:rsid w:val="0099329F"/>
    <w:rsid w:val="00994CEC"/>
    <w:rsid w:val="00995143"/>
    <w:rsid w:val="009959C0"/>
    <w:rsid w:val="00996281"/>
    <w:rsid w:val="00996899"/>
    <w:rsid w:val="00996A2D"/>
    <w:rsid w:val="00996E92"/>
    <w:rsid w:val="009A0FD3"/>
    <w:rsid w:val="009A13CB"/>
    <w:rsid w:val="009A17EF"/>
    <w:rsid w:val="009A1DF2"/>
    <w:rsid w:val="009A3151"/>
    <w:rsid w:val="009A3157"/>
    <w:rsid w:val="009A3397"/>
    <w:rsid w:val="009A35E6"/>
    <w:rsid w:val="009A3E1D"/>
    <w:rsid w:val="009A4FE3"/>
    <w:rsid w:val="009A64D1"/>
    <w:rsid w:val="009A6AB6"/>
    <w:rsid w:val="009A776C"/>
    <w:rsid w:val="009B0A1A"/>
    <w:rsid w:val="009B1A76"/>
    <w:rsid w:val="009B2021"/>
    <w:rsid w:val="009B4787"/>
    <w:rsid w:val="009B4815"/>
    <w:rsid w:val="009B595A"/>
    <w:rsid w:val="009B5CF6"/>
    <w:rsid w:val="009B6154"/>
    <w:rsid w:val="009B6A16"/>
    <w:rsid w:val="009B7026"/>
    <w:rsid w:val="009B7047"/>
    <w:rsid w:val="009C0864"/>
    <w:rsid w:val="009C1785"/>
    <w:rsid w:val="009C51AA"/>
    <w:rsid w:val="009C5632"/>
    <w:rsid w:val="009C5D77"/>
    <w:rsid w:val="009C617C"/>
    <w:rsid w:val="009C65D6"/>
    <w:rsid w:val="009C66A0"/>
    <w:rsid w:val="009C6CFB"/>
    <w:rsid w:val="009C79E6"/>
    <w:rsid w:val="009C7C21"/>
    <w:rsid w:val="009D051D"/>
    <w:rsid w:val="009D0B89"/>
    <w:rsid w:val="009D1444"/>
    <w:rsid w:val="009D27E4"/>
    <w:rsid w:val="009D2A13"/>
    <w:rsid w:val="009D3394"/>
    <w:rsid w:val="009D3C62"/>
    <w:rsid w:val="009D4050"/>
    <w:rsid w:val="009D44D6"/>
    <w:rsid w:val="009D453E"/>
    <w:rsid w:val="009D4D6F"/>
    <w:rsid w:val="009D54E7"/>
    <w:rsid w:val="009D6630"/>
    <w:rsid w:val="009D6F6F"/>
    <w:rsid w:val="009D7802"/>
    <w:rsid w:val="009D7876"/>
    <w:rsid w:val="009E061D"/>
    <w:rsid w:val="009E134D"/>
    <w:rsid w:val="009E25E7"/>
    <w:rsid w:val="009E42C9"/>
    <w:rsid w:val="009E4BC5"/>
    <w:rsid w:val="009E7F49"/>
    <w:rsid w:val="009F1EBD"/>
    <w:rsid w:val="009F2057"/>
    <w:rsid w:val="009F2313"/>
    <w:rsid w:val="009F3585"/>
    <w:rsid w:val="009F4104"/>
    <w:rsid w:val="009F45CC"/>
    <w:rsid w:val="009F4AEB"/>
    <w:rsid w:val="009F51E7"/>
    <w:rsid w:val="009F614D"/>
    <w:rsid w:val="009F63D6"/>
    <w:rsid w:val="009F6C92"/>
    <w:rsid w:val="00A02EA6"/>
    <w:rsid w:val="00A03165"/>
    <w:rsid w:val="00A036BB"/>
    <w:rsid w:val="00A03BDC"/>
    <w:rsid w:val="00A04803"/>
    <w:rsid w:val="00A04C67"/>
    <w:rsid w:val="00A04F3F"/>
    <w:rsid w:val="00A06B57"/>
    <w:rsid w:val="00A06CB6"/>
    <w:rsid w:val="00A07490"/>
    <w:rsid w:val="00A07A72"/>
    <w:rsid w:val="00A07C0E"/>
    <w:rsid w:val="00A11414"/>
    <w:rsid w:val="00A127BA"/>
    <w:rsid w:val="00A12E43"/>
    <w:rsid w:val="00A133C8"/>
    <w:rsid w:val="00A1353D"/>
    <w:rsid w:val="00A13E7D"/>
    <w:rsid w:val="00A158CA"/>
    <w:rsid w:val="00A159FD"/>
    <w:rsid w:val="00A16638"/>
    <w:rsid w:val="00A17313"/>
    <w:rsid w:val="00A17733"/>
    <w:rsid w:val="00A20575"/>
    <w:rsid w:val="00A2062B"/>
    <w:rsid w:val="00A21511"/>
    <w:rsid w:val="00A21C89"/>
    <w:rsid w:val="00A226D7"/>
    <w:rsid w:val="00A2358E"/>
    <w:rsid w:val="00A2667C"/>
    <w:rsid w:val="00A27699"/>
    <w:rsid w:val="00A27E87"/>
    <w:rsid w:val="00A302A7"/>
    <w:rsid w:val="00A312E9"/>
    <w:rsid w:val="00A32AFA"/>
    <w:rsid w:val="00A33BF2"/>
    <w:rsid w:val="00A3527C"/>
    <w:rsid w:val="00A36594"/>
    <w:rsid w:val="00A373F6"/>
    <w:rsid w:val="00A37B98"/>
    <w:rsid w:val="00A37D35"/>
    <w:rsid w:val="00A37FF0"/>
    <w:rsid w:val="00A40951"/>
    <w:rsid w:val="00A43551"/>
    <w:rsid w:val="00A4477D"/>
    <w:rsid w:val="00A451FA"/>
    <w:rsid w:val="00A45954"/>
    <w:rsid w:val="00A4652C"/>
    <w:rsid w:val="00A46761"/>
    <w:rsid w:val="00A46DAB"/>
    <w:rsid w:val="00A46E30"/>
    <w:rsid w:val="00A5039B"/>
    <w:rsid w:val="00A509CC"/>
    <w:rsid w:val="00A50E72"/>
    <w:rsid w:val="00A512F8"/>
    <w:rsid w:val="00A51501"/>
    <w:rsid w:val="00A52043"/>
    <w:rsid w:val="00A531DB"/>
    <w:rsid w:val="00A540CB"/>
    <w:rsid w:val="00A5463E"/>
    <w:rsid w:val="00A555FD"/>
    <w:rsid w:val="00A60C78"/>
    <w:rsid w:val="00A615E8"/>
    <w:rsid w:val="00A617ED"/>
    <w:rsid w:val="00A63389"/>
    <w:rsid w:val="00A638E6"/>
    <w:rsid w:val="00A64918"/>
    <w:rsid w:val="00A674A9"/>
    <w:rsid w:val="00A70100"/>
    <w:rsid w:val="00A7043A"/>
    <w:rsid w:val="00A70B01"/>
    <w:rsid w:val="00A71414"/>
    <w:rsid w:val="00A71F61"/>
    <w:rsid w:val="00A72B9A"/>
    <w:rsid w:val="00A75240"/>
    <w:rsid w:val="00A75718"/>
    <w:rsid w:val="00A75801"/>
    <w:rsid w:val="00A75A84"/>
    <w:rsid w:val="00A77022"/>
    <w:rsid w:val="00A7742C"/>
    <w:rsid w:val="00A80C1E"/>
    <w:rsid w:val="00A81B9D"/>
    <w:rsid w:val="00A81F3E"/>
    <w:rsid w:val="00A82118"/>
    <w:rsid w:val="00A834EF"/>
    <w:rsid w:val="00A85C9D"/>
    <w:rsid w:val="00A85DBB"/>
    <w:rsid w:val="00A8760A"/>
    <w:rsid w:val="00A8762D"/>
    <w:rsid w:val="00A87895"/>
    <w:rsid w:val="00A92A3F"/>
    <w:rsid w:val="00A93AC2"/>
    <w:rsid w:val="00A93ADA"/>
    <w:rsid w:val="00A93DFB"/>
    <w:rsid w:val="00A93FC0"/>
    <w:rsid w:val="00A94D1C"/>
    <w:rsid w:val="00A95128"/>
    <w:rsid w:val="00A9573C"/>
    <w:rsid w:val="00A957FD"/>
    <w:rsid w:val="00A95B0A"/>
    <w:rsid w:val="00A95F42"/>
    <w:rsid w:val="00A9608D"/>
    <w:rsid w:val="00A9670C"/>
    <w:rsid w:val="00A96A04"/>
    <w:rsid w:val="00AA0C85"/>
    <w:rsid w:val="00AA1162"/>
    <w:rsid w:val="00AA3190"/>
    <w:rsid w:val="00AA41A2"/>
    <w:rsid w:val="00AA4564"/>
    <w:rsid w:val="00AB23F8"/>
    <w:rsid w:val="00AB252B"/>
    <w:rsid w:val="00AB3584"/>
    <w:rsid w:val="00AB3EA2"/>
    <w:rsid w:val="00AB5012"/>
    <w:rsid w:val="00AB56DA"/>
    <w:rsid w:val="00AB59A6"/>
    <w:rsid w:val="00AB5F83"/>
    <w:rsid w:val="00AB715A"/>
    <w:rsid w:val="00AB72C2"/>
    <w:rsid w:val="00AC15E2"/>
    <w:rsid w:val="00AC1C5E"/>
    <w:rsid w:val="00AC4200"/>
    <w:rsid w:val="00AC461E"/>
    <w:rsid w:val="00AC4F54"/>
    <w:rsid w:val="00AC528F"/>
    <w:rsid w:val="00AC56C5"/>
    <w:rsid w:val="00AC5DEA"/>
    <w:rsid w:val="00AC65FD"/>
    <w:rsid w:val="00AC669F"/>
    <w:rsid w:val="00AC6C85"/>
    <w:rsid w:val="00AC74A4"/>
    <w:rsid w:val="00AC7C5B"/>
    <w:rsid w:val="00AC7E29"/>
    <w:rsid w:val="00AD0E4E"/>
    <w:rsid w:val="00AD15CF"/>
    <w:rsid w:val="00AD26F2"/>
    <w:rsid w:val="00AD2CBD"/>
    <w:rsid w:val="00AD3130"/>
    <w:rsid w:val="00AD3289"/>
    <w:rsid w:val="00AD3595"/>
    <w:rsid w:val="00AD3706"/>
    <w:rsid w:val="00AD3858"/>
    <w:rsid w:val="00AD42A7"/>
    <w:rsid w:val="00AD45EF"/>
    <w:rsid w:val="00AD5955"/>
    <w:rsid w:val="00AD5DFC"/>
    <w:rsid w:val="00AD7EE6"/>
    <w:rsid w:val="00AE4236"/>
    <w:rsid w:val="00AE5025"/>
    <w:rsid w:val="00AE60FC"/>
    <w:rsid w:val="00AE6CA0"/>
    <w:rsid w:val="00AE7C80"/>
    <w:rsid w:val="00AF1511"/>
    <w:rsid w:val="00AF34B8"/>
    <w:rsid w:val="00AF48F7"/>
    <w:rsid w:val="00AF5127"/>
    <w:rsid w:val="00AF58D3"/>
    <w:rsid w:val="00AF5D22"/>
    <w:rsid w:val="00AF6009"/>
    <w:rsid w:val="00AF62AF"/>
    <w:rsid w:val="00AF6BA2"/>
    <w:rsid w:val="00B00069"/>
    <w:rsid w:val="00B00485"/>
    <w:rsid w:val="00B0149C"/>
    <w:rsid w:val="00B021C8"/>
    <w:rsid w:val="00B02854"/>
    <w:rsid w:val="00B03EAC"/>
    <w:rsid w:val="00B043BD"/>
    <w:rsid w:val="00B04486"/>
    <w:rsid w:val="00B05527"/>
    <w:rsid w:val="00B05792"/>
    <w:rsid w:val="00B06009"/>
    <w:rsid w:val="00B0673B"/>
    <w:rsid w:val="00B0738F"/>
    <w:rsid w:val="00B103A8"/>
    <w:rsid w:val="00B106D4"/>
    <w:rsid w:val="00B10990"/>
    <w:rsid w:val="00B10D02"/>
    <w:rsid w:val="00B115F0"/>
    <w:rsid w:val="00B11661"/>
    <w:rsid w:val="00B13B92"/>
    <w:rsid w:val="00B13DCF"/>
    <w:rsid w:val="00B14B6C"/>
    <w:rsid w:val="00B14DF9"/>
    <w:rsid w:val="00B14FC7"/>
    <w:rsid w:val="00B15212"/>
    <w:rsid w:val="00B161A1"/>
    <w:rsid w:val="00B16B4E"/>
    <w:rsid w:val="00B170EF"/>
    <w:rsid w:val="00B173F4"/>
    <w:rsid w:val="00B177FD"/>
    <w:rsid w:val="00B22657"/>
    <w:rsid w:val="00B22BCA"/>
    <w:rsid w:val="00B234ED"/>
    <w:rsid w:val="00B23B3F"/>
    <w:rsid w:val="00B25D3E"/>
    <w:rsid w:val="00B27479"/>
    <w:rsid w:val="00B302FA"/>
    <w:rsid w:val="00B3129C"/>
    <w:rsid w:val="00B31FFF"/>
    <w:rsid w:val="00B3204F"/>
    <w:rsid w:val="00B32ABA"/>
    <w:rsid w:val="00B336F9"/>
    <w:rsid w:val="00B336FB"/>
    <w:rsid w:val="00B33895"/>
    <w:rsid w:val="00B3433B"/>
    <w:rsid w:val="00B3465E"/>
    <w:rsid w:val="00B34ABF"/>
    <w:rsid w:val="00B354F7"/>
    <w:rsid w:val="00B36706"/>
    <w:rsid w:val="00B36E75"/>
    <w:rsid w:val="00B37802"/>
    <w:rsid w:val="00B40082"/>
    <w:rsid w:val="00B419E3"/>
    <w:rsid w:val="00B4222B"/>
    <w:rsid w:val="00B43827"/>
    <w:rsid w:val="00B44851"/>
    <w:rsid w:val="00B4536B"/>
    <w:rsid w:val="00B45F04"/>
    <w:rsid w:val="00B46181"/>
    <w:rsid w:val="00B46674"/>
    <w:rsid w:val="00B46E0F"/>
    <w:rsid w:val="00B47F7C"/>
    <w:rsid w:val="00B512C7"/>
    <w:rsid w:val="00B52AEC"/>
    <w:rsid w:val="00B54241"/>
    <w:rsid w:val="00B54531"/>
    <w:rsid w:val="00B54884"/>
    <w:rsid w:val="00B55250"/>
    <w:rsid w:val="00B5666C"/>
    <w:rsid w:val="00B56F2E"/>
    <w:rsid w:val="00B57BD7"/>
    <w:rsid w:val="00B6001F"/>
    <w:rsid w:val="00B60116"/>
    <w:rsid w:val="00B601F2"/>
    <w:rsid w:val="00B60224"/>
    <w:rsid w:val="00B60283"/>
    <w:rsid w:val="00B6160F"/>
    <w:rsid w:val="00B61FAD"/>
    <w:rsid w:val="00B6207D"/>
    <w:rsid w:val="00B62EE7"/>
    <w:rsid w:val="00B62F88"/>
    <w:rsid w:val="00B646CB"/>
    <w:rsid w:val="00B656F9"/>
    <w:rsid w:val="00B65D19"/>
    <w:rsid w:val="00B660A3"/>
    <w:rsid w:val="00B66391"/>
    <w:rsid w:val="00B67988"/>
    <w:rsid w:val="00B71557"/>
    <w:rsid w:val="00B72A67"/>
    <w:rsid w:val="00B72B00"/>
    <w:rsid w:val="00B72CC2"/>
    <w:rsid w:val="00B73631"/>
    <w:rsid w:val="00B73738"/>
    <w:rsid w:val="00B73970"/>
    <w:rsid w:val="00B73AD5"/>
    <w:rsid w:val="00B74A4E"/>
    <w:rsid w:val="00B75B4D"/>
    <w:rsid w:val="00B76123"/>
    <w:rsid w:val="00B76329"/>
    <w:rsid w:val="00B76D81"/>
    <w:rsid w:val="00B76E41"/>
    <w:rsid w:val="00B77B05"/>
    <w:rsid w:val="00B77C6E"/>
    <w:rsid w:val="00B800F2"/>
    <w:rsid w:val="00B80584"/>
    <w:rsid w:val="00B81B8A"/>
    <w:rsid w:val="00B81DA9"/>
    <w:rsid w:val="00B82594"/>
    <w:rsid w:val="00B84865"/>
    <w:rsid w:val="00B848E6"/>
    <w:rsid w:val="00B8587E"/>
    <w:rsid w:val="00B85F66"/>
    <w:rsid w:val="00B863F7"/>
    <w:rsid w:val="00B90710"/>
    <w:rsid w:val="00B924EA"/>
    <w:rsid w:val="00B92AF0"/>
    <w:rsid w:val="00B931F4"/>
    <w:rsid w:val="00B95768"/>
    <w:rsid w:val="00B95CB6"/>
    <w:rsid w:val="00B95FBB"/>
    <w:rsid w:val="00B964D2"/>
    <w:rsid w:val="00BA1876"/>
    <w:rsid w:val="00BA2043"/>
    <w:rsid w:val="00BA3354"/>
    <w:rsid w:val="00BA39DE"/>
    <w:rsid w:val="00BA3CCD"/>
    <w:rsid w:val="00BA4806"/>
    <w:rsid w:val="00BA54EE"/>
    <w:rsid w:val="00BA56E2"/>
    <w:rsid w:val="00BA5AE3"/>
    <w:rsid w:val="00BA5FFE"/>
    <w:rsid w:val="00BA723F"/>
    <w:rsid w:val="00BA7A8E"/>
    <w:rsid w:val="00BA7CE9"/>
    <w:rsid w:val="00BB1AF5"/>
    <w:rsid w:val="00BB1B31"/>
    <w:rsid w:val="00BB1BF9"/>
    <w:rsid w:val="00BB27A8"/>
    <w:rsid w:val="00BB29D3"/>
    <w:rsid w:val="00BB303B"/>
    <w:rsid w:val="00BB3088"/>
    <w:rsid w:val="00BB344A"/>
    <w:rsid w:val="00BB3AA8"/>
    <w:rsid w:val="00BB4BC1"/>
    <w:rsid w:val="00BB5449"/>
    <w:rsid w:val="00BB62EB"/>
    <w:rsid w:val="00BB6436"/>
    <w:rsid w:val="00BB6935"/>
    <w:rsid w:val="00BB6B04"/>
    <w:rsid w:val="00BB723D"/>
    <w:rsid w:val="00BB738E"/>
    <w:rsid w:val="00BC01C7"/>
    <w:rsid w:val="00BC2939"/>
    <w:rsid w:val="00BC3442"/>
    <w:rsid w:val="00BC47F3"/>
    <w:rsid w:val="00BC4ED0"/>
    <w:rsid w:val="00BC5751"/>
    <w:rsid w:val="00BC5948"/>
    <w:rsid w:val="00BC59D9"/>
    <w:rsid w:val="00BC62CD"/>
    <w:rsid w:val="00BC67A7"/>
    <w:rsid w:val="00BC6CA0"/>
    <w:rsid w:val="00BC7DD4"/>
    <w:rsid w:val="00BD1316"/>
    <w:rsid w:val="00BD33A6"/>
    <w:rsid w:val="00BD3819"/>
    <w:rsid w:val="00BD3E51"/>
    <w:rsid w:val="00BD42C5"/>
    <w:rsid w:val="00BD47B2"/>
    <w:rsid w:val="00BD50A3"/>
    <w:rsid w:val="00BD6124"/>
    <w:rsid w:val="00BD6855"/>
    <w:rsid w:val="00BD6A4F"/>
    <w:rsid w:val="00BD6C1F"/>
    <w:rsid w:val="00BE047B"/>
    <w:rsid w:val="00BE0BED"/>
    <w:rsid w:val="00BE1506"/>
    <w:rsid w:val="00BE1CE6"/>
    <w:rsid w:val="00BE23BD"/>
    <w:rsid w:val="00BE2609"/>
    <w:rsid w:val="00BE2831"/>
    <w:rsid w:val="00BE3A7B"/>
    <w:rsid w:val="00BE5049"/>
    <w:rsid w:val="00BE6AA3"/>
    <w:rsid w:val="00BE7B4E"/>
    <w:rsid w:val="00BF0683"/>
    <w:rsid w:val="00BF4BD5"/>
    <w:rsid w:val="00BF4CB7"/>
    <w:rsid w:val="00BF4FAD"/>
    <w:rsid w:val="00BF6B52"/>
    <w:rsid w:val="00BF6BE2"/>
    <w:rsid w:val="00BF74BF"/>
    <w:rsid w:val="00BF78AF"/>
    <w:rsid w:val="00C00869"/>
    <w:rsid w:val="00C00DC1"/>
    <w:rsid w:val="00C01872"/>
    <w:rsid w:val="00C01CAD"/>
    <w:rsid w:val="00C025E2"/>
    <w:rsid w:val="00C03390"/>
    <w:rsid w:val="00C035ED"/>
    <w:rsid w:val="00C05B74"/>
    <w:rsid w:val="00C06623"/>
    <w:rsid w:val="00C06EEB"/>
    <w:rsid w:val="00C071F3"/>
    <w:rsid w:val="00C1069E"/>
    <w:rsid w:val="00C1093E"/>
    <w:rsid w:val="00C11BAF"/>
    <w:rsid w:val="00C12D2E"/>
    <w:rsid w:val="00C12E4C"/>
    <w:rsid w:val="00C13C15"/>
    <w:rsid w:val="00C13D79"/>
    <w:rsid w:val="00C14DAC"/>
    <w:rsid w:val="00C15573"/>
    <w:rsid w:val="00C16FB1"/>
    <w:rsid w:val="00C17CA5"/>
    <w:rsid w:val="00C209DB"/>
    <w:rsid w:val="00C20C4C"/>
    <w:rsid w:val="00C20F5F"/>
    <w:rsid w:val="00C2439E"/>
    <w:rsid w:val="00C24AD1"/>
    <w:rsid w:val="00C2532C"/>
    <w:rsid w:val="00C254F2"/>
    <w:rsid w:val="00C26B1E"/>
    <w:rsid w:val="00C27C3E"/>
    <w:rsid w:val="00C3007A"/>
    <w:rsid w:val="00C30BA3"/>
    <w:rsid w:val="00C32ABB"/>
    <w:rsid w:val="00C33328"/>
    <w:rsid w:val="00C3422C"/>
    <w:rsid w:val="00C350AE"/>
    <w:rsid w:val="00C35710"/>
    <w:rsid w:val="00C362DC"/>
    <w:rsid w:val="00C37295"/>
    <w:rsid w:val="00C37433"/>
    <w:rsid w:val="00C409CD"/>
    <w:rsid w:val="00C40B4A"/>
    <w:rsid w:val="00C40DAD"/>
    <w:rsid w:val="00C40F2C"/>
    <w:rsid w:val="00C417E3"/>
    <w:rsid w:val="00C41F05"/>
    <w:rsid w:val="00C42CEC"/>
    <w:rsid w:val="00C434AA"/>
    <w:rsid w:val="00C44067"/>
    <w:rsid w:val="00C4406E"/>
    <w:rsid w:val="00C44BD7"/>
    <w:rsid w:val="00C44F1C"/>
    <w:rsid w:val="00C45598"/>
    <w:rsid w:val="00C46735"/>
    <w:rsid w:val="00C46C9E"/>
    <w:rsid w:val="00C477AB"/>
    <w:rsid w:val="00C478CF"/>
    <w:rsid w:val="00C50F50"/>
    <w:rsid w:val="00C51EB4"/>
    <w:rsid w:val="00C52B40"/>
    <w:rsid w:val="00C53AA8"/>
    <w:rsid w:val="00C53E4F"/>
    <w:rsid w:val="00C56B08"/>
    <w:rsid w:val="00C5760B"/>
    <w:rsid w:val="00C60928"/>
    <w:rsid w:val="00C61139"/>
    <w:rsid w:val="00C6129F"/>
    <w:rsid w:val="00C61D5E"/>
    <w:rsid w:val="00C6252F"/>
    <w:rsid w:val="00C628C3"/>
    <w:rsid w:val="00C63D76"/>
    <w:rsid w:val="00C654C1"/>
    <w:rsid w:val="00C66B5D"/>
    <w:rsid w:val="00C672D5"/>
    <w:rsid w:val="00C674F5"/>
    <w:rsid w:val="00C67B84"/>
    <w:rsid w:val="00C67F10"/>
    <w:rsid w:val="00C700B6"/>
    <w:rsid w:val="00C7135D"/>
    <w:rsid w:val="00C7227F"/>
    <w:rsid w:val="00C722B7"/>
    <w:rsid w:val="00C74EC1"/>
    <w:rsid w:val="00C75534"/>
    <w:rsid w:val="00C76DB6"/>
    <w:rsid w:val="00C77329"/>
    <w:rsid w:val="00C77838"/>
    <w:rsid w:val="00C8005C"/>
    <w:rsid w:val="00C80C49"/>
    <w:rsid w:val="00C81A58"/>
    <w:rsid w:val="00C82A45"/>
    <w:rsid w:val="00C82D34"/>
    <w:rsid w:val="00C849E4"/>
    <w:rsid w:val="00C85A74"/>
    <w:rsid w:val="00C8762B"/>
    <w:rsid w:val="00C87FE1"/>
    <w:rsid w:val="00C90019"/>
    <w:rsid w:val="00C90877"/>
    <w:rsid w:val="00C90BEE"/>
    <w:rsid w:val="00C9251A"/>
    <w:rsid w:val="00C94914"/>
    <w:rsid w:val="00C97753"/>
    <w:rsid w:val="00CA01FE"/>
    <w:rsid w:val="00CA19FF"/>
    <w:rsid w:val="00CA230A"/>
    <w:rsid w:val="00CA3325"/>
    <w:rsid w:val="00CA3DEB"/>
    <w:rsid w:val="00CA5995"/>
    <w:rsid w:val="00CA686E"/>
    <w:rsid w:val="00CA6BE5"/>
    <w:rsid w:val="00CA7869"/>
    <w:rsid w:val="00CB105D"/>
    <w:rsid w:val="00CB1356"/>
    <w:rsid w:val="00CB15AD"/>
    <w:rsid w:val="00CB1976"/>
    <w:rsid w:val="00CB1F67"/>
    <w:rsid w:val="00CB1FD2"/>
    <w:rsid w:val="00CB4461"/>
    <w:rsid w:val="00CB44D9"/>
    <w:rsid w:val="00CB5664"/>
    <w:rsid w:val="00CC02AC"/>
    <w:rsid w:val="00CC0721"/>
    <w:rsid w:val="00CC07F1"/>
    <w:rsid w:val="00CC0B90"/>
    <w:rsid w:val="00CC22C9"/>
    <w:rsid w:val="00CC28FB"/>
    <w:rsid w:val="00CC360E"/>
    <w:rsid w:val="00CC49A4"/>
    <w:rsid w:val="00CC4ECC"/>
    <w:rsid w:val="00CC763C"/>
    <w:rsid w:val="00CC7847"/>
    <w:rsid w:val="00CC7A16"/>
    <w:rsid w:val="00CD072F"/>
    <w:rsid w:val="00CD0D0A"/>
    <w:rsid w:val="00CD1BAA"/>
    <w:rsid w:val="00CD2513"/>
    <w:rsid w:val="00CD2BBC"/>
    <w:rsid w:val="00CD3568"/>
    <w:rsid w:val="00CD3695"/>
    <w:rsid w:val="00CD36E0"/>
    <w:rsid w:val="00CD3FDA"/>
    <w:rsid w:val="00CD492B"/>
    <w:rsid w:val="00CD55D5"/>
    <w:rsid w:val="00CD5E02"/>
    <w:rsid w:val="00CD5E21"/>
    <w:rsid w:val="00CD67A9"/>
    <w:rsid w:val="00CD6BE7"/>
    <w:rsid w:val="00CD7C2A"/>
    <w:rsid w:val="00CE00DA"/>
    <w:rsid w:val="00CE1281"/>
    <w:rsid w:val="00CE1B32"/>
    <w:rsid w:val="00CE1CC0"/>
    <w:rsid w:val="00CE2ACD"/>
    <w:rsid w:val="00CE360C"/>
    <w:rsid w:val="00CE3EE1"/>
    <w:rsid w:val="00CE4CAE"/>
    <w:rsid w:val="00CE62A4"/>
    <w:rsid w:val="00CE6BBE"/>
    <w:rsid w:val="00CE7B11"/>
    <w:rsid w:val="00CF06A8"/>
    <w:rsid w:val="00CF0E91"/>
    <w:rsid w:val="00CF1B2D"/>
    <w:rsid w:val="00CF2526"/>
    <w:rsid w:val="00CF2CCC"/>
    <w:rsid w:val="00CF2FCB"/>
    <w:rsid w:val="00CF43D5"/>
    <w:rsid w:val="00CF7E87"/>
    <w:rsid w:val="00D00C84"/>
    <w:rsid w:val="00D01C6D"/>
    <w:rsid w:val="00D02EB9"/>
    <w:rsid w:val="00D04C7F"/>
    <w:rsid w:val="00D06855"/>
    <w:rsid w:val="00D07811"/>
    <w:rsid w:val="00D11467"/>
    <w:rsid w:val="00D114C9"/>
    <w:rsid w:val="00D11B4D"/>
    <w:rsid w:val="00D129DA"/>
    <w:rsid w:val="00D144A6"/>
    <w:rsid w:val="00D1592B"/>
    <w:rsid w:val="00D169F2"/>
    <w:rsid w:val="00D16FA9"/>
    <w:rsid w:val="00D17E8E"/>
    <w:rsid w:val="00D202C3"/>
    <w:rsid w:val="00D20C18"/>
    <w:rsid w:val="00D20CBE"/>
    <w:rsid w:val="00D22424"/>
    <w:rsid w:val="00D2243E"/>
    <w:rsid w:val="00D245AC"/>
    <w:rsid w:val="00D247D3"/>
    <w:rsid w:val="00D24FAA"/>
    <w:rsid w:val="00D2570F"/>
    <w:rsid w:val="00D259A3"/>
    <w:rsid w:val="00D25CF2"/>
    <w:rsid w:val="00D26469"/>
    <w:rsid w:val="00D31855"/>
    <w:rsid w:val="00D31AA3"/>
    <w:rsid w:val="00D3205B"/>
    <w:rsid w:val="00D321A0"/>
    <w:rsid w:val="00D332B8"/>
    <w:rsid w:val="00D33D9E"/>
    <w:rsid w:val="00D359F9"/>
    <w:rsid w:val="00D37021"/>
    <w:rsid w:val="00D37334"/>
    <w:rsid w:val="00D4030F"/>
    <w:rsid w:val="00D4037B"/>
    <w:rsid w:val="00D40413"/>
    <w:rsid w:val="00D409B6"/>
    <w:rsid w:val="00D40C00"/>
    <w:rsid w:val="00D42183"/>
    <w:rsid w:val="00D43613"/>
    <w:rsid w:val="00D43A47"/>
    <w:rsid w:val="00D464D8"/>
    <w:rsid w:val="00D47458"/>
    <w:rsid w:val="00D50E7C"/>
    <w:rsid w:val="00D5113C"/>
    <w:rsid w:val="00D5160E"/>
    <w:rsid w:val="00D5195A"/>
    <w:rsid w:val="00D51B5B"/>
    <w:rsid w:val="00D51F32"/>
    <w:rsid w:val="00D53048"/>
    <w:rsid w:val="00D53B37"/>
    <w:rsid w:val="00D54AF9"/>
    <w:rsid w:val="00D54D78"/>
    <w:rsid w:val="00D5587A"/>
    <w:rsid w:val="00D56053"/>
    <w:rsid w:val="00D576EA"/>
    <w:rsid w:val="00D577FC"/>
    <w:rsid w:val="00D57931"/>
    <w:rsid w:val="00D6035F"/>
    <w:rsid w:val="00D61D60"/>
    <w:rsid w:val="00D61DCE"/>
    <w:rsid w:val="00D61EF1"/>
    <w:rsid w:val="00D62411"/>
    <w:rsid w:val="00D62B7E"/>
    <w:rsid w:val="00D63C57"/>
    <w:rsid w:val="00D63E13"/>
    <w:rsid w:val="00D64C09"/>
    <w:rsid w:val="00D65C53"/>
    <w:rsid w:val="00D65F67"/>
    <w:rsid w:val="00D67E66"/>
    <w:rsid w:val="00D70202"/>
    <w:rsid w:val="00D7063A"/>
    <w:rsid w:val="00D72DB9"/>
    <w:rsid w:val="00D73806"/>
    <w:rsid w:val="00D74D02"/>
    <w:rsid w:val="00D75B2B"/>
    <w:rsid w:val="00D75B74"/>
    <w:rsid w:val="00D75B89"/>
    <w:rsid w:val="00D7631F"/>
    <w:rsid w:val="00D776B7"/>
    <w:rsid w:val="00D808B4"/>
    <w:rsid w:val="00D812C0"/>
    <w:rsid w:val="00D814DE"/>
    <w:rsid w:val="00D818A9"/>
    <w:rsid w:val="00D82BE8"/>
    <w:rsid w:val="00D82F53"/>
    <w:rsid w:val="00D83EE3"/>
    <w:rsid w:val="00D85133"/>
    <w:rsid w:val="00D8589A"/>
    <w:rsid w:val="00D868C3"/>
    <w:rsid w:val="00D90820"/>
    <w:rsid w:val="00D90AE1"/>
    <w:rsid w:val="00D90EFB"/>
    <w:rsid w:val="00D922A9"/>
    <w:rsid w:val="00D92460"/>
    <w:rsid w:val="00D92877"/>
    <w:rsid w:val="00D92886"/>
    <w:rsid w:val="00D93107"/>
    <w:rsid w:val="00D944EB"/>
    <w:rsid w:val="00D95077"/>
    <w:rsid w:val="00D95DA2"/>
    <w:rsid w:val="00D96230"/>
    <w:rsid w:val="00D966F6"/>
    <w:rsid w:val="00D96E73"/>
    <w:rsid w:val="00DA24C7"/>
    <w:rsid w:val="00DA2902"/>
    <w:rsid w:val="00DA3897"/>
    <w:rsid w:val="00DA3B32"/>
    <w:rsid w:val="00DA4291"/>
    <w:rsid w:val="00DA4FA0"/>
    <w:rsid w:val="00DA5A0E"/>
    <w:rsid w:val="00DA6A6A"/>
    <w:rsid w:val="00DA7DCB"/>
    <w:rsid w:val="00DB07A9"/>
    <w:rsid w:val="00DB18A3"/>
    <w:rsid w:val="00DB1EE3"/>
    <w:rsid w:val="00DB1F97"/>
    <w:rsid w:val="00DB2170"/>
    <w:rsid w:val="00DB3B0E"/>
    <w:rsid w:val="00DB3D86"/>
    <w:rsid w:val="00DB51D6"/>
    <w:rsid w:val="00DB5E30"/>
    <w:rsid w:val="00DB6447"/>
    <w:rsid w:val="00DB6A6B"/>
    <w:rsid w:val="00DB7C11"/>
    <w:rsid w:val="00DC014A"/>
    <w:rsid w:val="00DC164D"/>
    <w:rsid w:val="00DC256C"/>
    <w:rsid w:val="00DC2577"/>
    <w:rsid w:val="00DC370E"/>
    <w:rsid w:val="00DC413C"/>
    <w:rsid w:val="00DC4865"/>
    <w:rsid w:val="00DC51A5"/>
    <w:rsid w:val="00DC5769"/>
    <w:rsid w:val="00DC5A03"/>
    <w:rsid w:val="00DC5C6E"/>
    <w:rsid w:val="00DC60F9"/>
    <w:rsid w:val="00DC620E"/>
    <w:rsid w:val="00DC622A"/>
    <w:rsid w:val="00DC6900"/>
    <w:rsid w:val="00DC7A5C"/>
    <w:rsid w:val="00DD06C6"/>
    <w:rsid w:val="00DD19EF"/>
    <w:rsid w:val="00DD27A5"/>
    <w:rsid w:val="00DD2BDE"/>
    <w:rsid w:val="00DD3684"/>
    <w:rsid w:val="00DD38A4"/>
    <w:rsid w:val="00DD41AD"/>
    <w:rsid w:val="00DD46EC"/>
    <w:rsid w:val="00DD69AA"/>
    <w:rsid w:val="00DE1029"/>
    <w:rsid w:val="00DE263E"/>
    <w:rsid w:val="00DE27B0"/>
    <w:rsid w:val="00DE2D67"/>
    <w:rsid w:val="00DE3556"/>
    <w:rsid w:val="00DE35FA"/>
    <w:rsid w:val="00DE36B1"/>
    <w:rsid w:val="00DE404E"/>
    <w:rsid w:val="00DE42DC"/>
    <w:rsid w:val="00DE475C"/>
    <w:rsid w:val="00DE4784"/>
    <w:rsid w:val="00DE63A7"/>
    <w:rsid w:val="00DE6888"/>
    <w:rsid w:val="00DE6EDD"/>
    <w:rsid w:val="00DE7A67"/>
    <w:rsid w:val="00DF1B72"/>
    <w:rsid w:val="00DF2437"/>
    <w:rsid w:val="00DF2717"/>
    <w:rsid w:val="00DF40CD"/>
    <w:rsid w:val="00DF4F30"/>
    <w:rsid w:val="00DF51E1"/>
    <w:rsid w:val="00DF5F98"/>
    <w:rsid w:val="00DF6046"/>
    <w:rsid w:val="00E00279"/>
    <w:rsid w:val="00E03044"/>
    <w:rsid w:val="00E03D9E"/>
    <w:rsid w:val="00E04BE3"/>
    <w:rsid w:val="00E05020"/>
    <w:rsid w:val="00E05188"/>
    <w:rsid w:val="00E054D1"/>
    <w:rsid w:val="00E06941"/>
    <w:rsid w:val="00E06CCF"/>
    <w:rsid w:val="00E0779B"/>
    <w:rsid w:val="00E07AF9"/>
    <w:rsid w:val="00E07F7D"/>
    <w:rsid w:val="00E10C43"/>
    <w:rsid w:val="00E10D64"/>
    <w:rsid w:val="00E11441"/>
    <w:rsid w:val="00E136BA"/>
    <w:rsid w:val="00E13F18"/>
    <w:rsid w:val="00E14458"/>
    <w:rsid w:val="00E15C63"/>
    <w:rsid w:val="00E168E0"/>
    <w:rsid w:val="00E16E44"/>
    <w:rsid w:val="00E173A9"/>
    <w:rsid w:val="00E177D9"/>
    <w:rsid w:val="00E20A1F"/>
    <w:rsid w:val="00E2111D"/>
    <w:rsid w:val="00E21796"/>
    <w:rsid w:val="00E218DD"/>
    <w:rsid w:val="00E21BEC"/>
    <w:rsid w:val="00E2264C"/>
    <w:rsid w:val="00E25826"/>
    <w:rsid w:val="00E26752"/>
    <w:rsid w:val="00E268F4"/>
    <w:rsid w:val="00E27009"/>
    <w:rsid w:val="00E30147"/>
    <w:rsid w:val="00E304C5"/>
    <w:rsid w:val="00E32612"/>
    <w:rsid w:val="00E33428"/>
    <w:rsid w:val="00E336F5"/>
    <w:rsid w:val="00E33B51"/>
    <w:rsid w:val="00E3446C"/>
    <w:rsid w:val="00E34B1B"/>
    <w:rsid w:val="00E34D53"/>
    <w:rsid w:val="00E359BA"/>
    <w:rsid w:val="00E35D25"/>
    <w:rsid w:val="00E36005"/>
    <w:rsid w:val="00E36353"/>
    <w:rsid w:val="00E36D96"/>
    <w:rsid w:val="00E376AC"/>
    <w:rsid w:val="00E41646"/>
    <w:rsid w:val="00E41EE7"/>
    <w:rsid w:val="00E43746"/>
    <w:rsid w:val="00E44298"/>
    <w:rsid w:val="00E44D85"/>
    <w:rsid w:val="00E452F2"/>
    <w:rsid w:val="00E457A7"/>
    <w:rsid w:val="00E45E01"/>
    <w:rsid w:val="00E45FC7"/>
    <w:rsid w:val="00E4686A"/>
    <w:rsid w:val="00E46958"/>
    <w:rsid w:val="00E46DD2"/>
    <w:rsid w:val="00E47681"/>
    <w:rsid w:val="00E50AB4"/>
    <w:rsid w:val="00E50D94"/>
    <w:rsid w:val="00E5158E"/>
    <w:rsid w:val="00E52E7F"/>
    <w:rsid w:val="00E530A4"/>
    <w:rsid w:val="00E53110"/>
    <w:rsid w:val="00E5338E"/>
    <w:rsid w:val="00E53BF5"/>
    <w:rsid w:val="00E53E6A"/>
    <w:rsid w:val="00E54C8B"/>
    <w:rsid w:val="00E55AD2"/>
    <w:rsid w:val="00E56666"/>
    <w:rsid w:val="00E5745F"/>
    <w:rsid w:val="00E575E4"/>
    <w:rsid w:val="00E577F6"/>
    <w:rsid w:val="00E60188"/>
    <w:rsid w:val="00E60D1E"/>
    <w:rsid w:val="00E60EB1"/>
    <w:rsid w:val="00E6108E"/>
    <w:rsid w:val="00E62DCE"/>
    <w:rsid w:val="00E6429C"/>
    <w:rsid w:val="00E66163"/>
    <w:rsid w:val="00E67452"/>
    <w:rsid w:val="00E7064F"/>
    <w:rsid w:val="00E70D36"/>
    <w:rsid w:val="00E718C3"/>
    <w:rsid w:val="00E72E64"/>
    <w:rsid w:val="00E73F6B"/>
    <w:rsid w:val="00E75653"/>
    <w:rsid w:val="00E75833"/>
    <w:rsid w:val="00E76AE9"/>
    <w:rsid w:val="00E801D0"/>
    <w:rsid w:val="00E816FA"/>
    <w:rsid w:val="00E8277C"/>
    <w:rsid w:val="00E83921"/>
    <w:rsid w:val="00E83B55"/>
    <w:rsid w:val="00E84DDF"/>
    <w:rsid w:val="00E85DAA"/>
    <w:rsid w:val="00E862D5"/>
    <w:rsid w:val="00E86967"/>
    <w:rsid w:val="00E87ACE"/>
    <w:rsid w:val="00E87E42"/>
    <w:rsid w:val="00E90280"/>
    <w:rsid w:val="00E90328"/>
    <w:rsid w:val="00E90EAA"/>
    <w:rsid w:val="00E910F0"/>
    <w:rsid w:val="00E923AD"/>
    <w:rsid w:val="00E925DB"/>
    <w:rsid w:val="00E92D80"/>
    <w:rsid w:val="00E936BA"/>
    <w:rsid w:val="00E951A6"/>
    <w:rsid w:val="00E95712"/>
    <w:rsid w:val="00E960C4"/>
    <w:rsid w:val="00E9667B"/>
    <w:rsid w:val="00E96690"/>
    <w:rsid w:val="00EA11F2"/>
    <w:rsid w:val="00EA12D5"/>
    <w:rsid w:val="00EA137B"/>
    <w:rsid w:val="00EA14FC"/>
    <w:rsid w:val="00EA19B0"/>
    <w:rsid w:val="00EA1E34"/>
    <w:rsid w:val="00EA2480"/>
    <w:rsid w:val="00EA2E68"/>
    <w:rsid w:val="00EA37F8"/>
    <w:rsid w:val="00EA3DAA"/>
    <w:rsid w:val="00EA44EC"/>
    <w:rsid w:val="00EA5677"/>
    <w:rsid w:val="00EA65F1"/>
    <w:rsid w:val="00EA7F75"/>
    <w:rsid w:val="00EB01FF"/>
    <w:rsid w:val="00EB0500"/>
    <w:rsid w:val="00EB0521"/>
    <w:rsid w:val="00EB162B"/>
    <w:rsid w:val="00EB40ED"/>
    <w:rsid w:val="00EB471C"/>
    <w:rsid w:val="00EB5327"/>
    <w:rsid w:val="00EB74A7"/>
    <w:rsid w:val="00EC0203"/>
    <w:rsid w:val="00EC03D9"/>
    <w:rsid w:val="00EC1047"/>
    <w:rsid w:val="00EC22C3"/>
    <w:rsid w:val="00EC29C4"/>
    <w:rsid w:val="00EC2E00"/>
    <w:rsid w:val="00EC41FA"/>
    <w:rsid w:val="00EC47E5"/>
    <w:rsid w:val="00EC4B08"/>
    <w:rsid w:val="00EC4D04"/>
    <w:rsid w:val="00EC55B1"/>
    <w:rsid w:val="00EC5EC1"/>
    <w:rsid w:val="00EC5FE2"/>
    <w:rsid w:val="00EC6CBC"/>
    <w:rsid w:val="00ED38FB"/>
    <w:rsid w:val="00ED3906"/>
    <w:rsid w:val="00ED4F74"/>
    <w:rsid w:val="00ED5872"/>
    <w:rsid w:val="00ED6A7A"/>
    <w:rsid w:val="00ED78FD"/>
    <w:rsid w:val="00ED7F57"/>
    <w:rsid w:val="00EE04A3"/>
    <w:rsid w:val="00EE1219"/>
    <w:rsid w:val="00EE1EE2"/>
    <w:rsid w:val="00EE238B"/>
    <w:rsid w:val="00EE3741"/>
    <w:rsid w:val="00EE3F57"/>
    <w:rsid w:val="00EE487F"/>
    <w:rsid w:val="00EE4C08"/>
    <w:rsid w:val="00EE6132"/>
    <w:rsid w:val="00EE6488"/>
    <w:rsid w:val="00EE6C70"/>
    <w:rsid w:val="00EF03A3"/>
    <w:rsid w:val="00EF05BA"/>
    <w:rsid w:val="00EF0D79"/>
    <w:rsid w:val="00EF1871"/>
    <w:rsid w:val="00EF285A"/>
    <w:rsid w:val="00EF2AC8"/>
    <w:rsid w:val="00EF2C2E"/>
    <w:rsid w:val="00EF2EBA"/>
    <w:rsid w:val="00EF30CD"/>
    <w:rsid w:val="00EF3335"/>
    <w:rsid w:val="00EF3EC3"/>
    <w:rsid w:val="00EF5126"/>
    <w:rsid w:val="00EF647D"/>
    <w:rsid w:val="00EF74AE"/>
    <w:rsid w:val="00EF7C80"/>
    <w:rsid w:val="00EF7CFF"/>
    <w:rsid w:val="00F005DF"/>
    <w:rsid w:val="00F00E2D"/>
    <w:rsid w:val="00F017AE"/>
    <w:rsid w:val="00F01EE1"/>
    <w:rsid w:val="00F01F1D"/>
    <w:rsid w:val="00F02AB9"/>
    <w:rsid w:val="00F04560"/>
    <w:rsid w:val="00F04F81"/>
    <w:rsid w:val="00F05055"/>
    <w:rsid w:val="00F058A9"/>
    <w:rsid w:val="00F06661"/>
    <w:rsid w:val="00F07F60"/>
    <w:rsid w:val="00F10F85"/>
    <w:rsid w:val="00F11408"/>
    <w:rsid w:val="00F1178A"/>
    <w:rsid w:val="00F1221A"/>
    <w:rsid w:val="00F12668"/>
    <w:rsid w:val="00F137EB"/>
    <w:rsid w:val="00F13881"/>
    <w:rsid w:val="00F15659"/>
    <w:rsid w:val="00F16B58"/>
    <w:rsid w:val="00F1702D"/>
    <w:rsid w:val="00F200F0"/>
    <w:rsid w:val="00F20C80"/>
    <w:rsid w:val="00F21964"/>
    <w:rsid w:val="00F231F5"/>
    <w:rsid w:val="00F234DB"/>
    <w:rsid w:val="00F23577"/>
    <w:rsid w:val="00F24748"/>
    <w:rsid w:val="00F24A80"/>
    <w:rsid w:val="00F2675E"/>
    <w:rsid w:val="00F27CEF"/>
    <w:rsid w:val="00F30AB8"/>
    <w:rsid w:val="00F31F9B"/>
    <w:rsid w:val="00F31FF1"/>
    <w:rsid w:val="00F325B1"/>
    <w:rsid w:val="00F32C89"/>
    <w:rsid w:val="00F331B0"/>
    <w:rsid w:val="00F34D23"/>
    <w:rsid w:val="00F350AD"/>
    <w:rsid w:val="00F35801"/>
    <w:rsid w:val="00F37D23"/>
    <w:rsid w:val="00F42219"/>
    <w:rsid w:val="00F42487"/>
    <w:rsid w:val="00F4578B"/>
    <w:rsid w:val="00F458EC"/>
    <w:rsid w:val="00F4598C"/>
    <w:rsid w:val="00F4666F"/>
    <w:rsid w:val="00F51F2F"/>
    <w:rsid w:val="00F52434"/>
    <w:rsid w:val="00F5262B"/>
    <w:rsid w:val="00F52D5B"/>
    <w:rsid w:val="00F544F9"/>
    <w:rsid w:val="00F546E9"/>
    <w:rsid w:val="00F54902"/>
    <w:rsid w:val="00F57450"/>
    <w:rsid w:val="00F61568"/>
    <w:rsid w:val="00F62B4C"/>
    <w:rsid w:val="00F62B73"/>
    <w:rsid w:val="00F63ECA"/>
    <w:rsid w:val="00F640BE"/>
    <w:rsid w:val="00F64C3B"/>
    <w:rsid w:val="00F65F3C"/>
    <w:rsid w:val="00F66BD9"/>
    <w:rsid w:val="00F66F87"/>
    <w:rsid w:val="00F67593"/>
    <w:rsid w:val="00F67A46"/>
    <w:rsid w:val="00F70C8D"/>
    <w:rsid w:val="00F71594"/>
    <w:rsid w:val="00F751D7"/>
    <w:rsid w:val="00F757D2"/>
    <w:rsid w:val="00F75B87"/>
    <w:rsid w:val="00F768D1"/>
    <w:rsid w:val="00F7694C"/>
    <w:rsid w:val="00F77539"/>
    <w:rsid w:val="00F77685"/>
    <w:rsid w:val="00F77C32"/>
    <w:rsid w:val="00F80014"/>
    <w:rsid w:val="00F80BE6"/>
    <w:rsid w:val="00F8126D"/>
    <w:rsid w:val="00F818BD"/>
    <w:rsid w:val="00F81B7E"/>
    <w:rsid w:val="00F82F53"/>
    <w:rsid w:val="00F83790"/>
    <w:rsid w:val="00F84D51"/>
    <w:rsid w:val="00F84F39"/>
    <w:rsid w:val="00F8536E"/>
    <w:rsid w:val="00F8543A"/>
    <w:rsid w:val="00F861FE"/>
    <w:rsid w:val="00F86F79"/>
    <w:rsid w:val="00F878F9"/>
    <w:rsid w:val="00F915C3"/>
    <w:rsid w:val="00F92952"/>
    <w:rsid w:val="00F9336F"/>
    <w:rsid w:val="00F935FB"/>
    <w:rsid w:val="00F94F7D"/>
    <w:rsid w:val="00F95C95"/>
    <w:rsid w:val="00F962B7"/>
    <w:rsid w:val="00FA183E"/>
    <w:rsid w:val="00FA4E6B"/>
    <w:rsid w:val="00FA5B6C"/>
    <w:rsid w:val="00FA6D9B"/>
    <w:rsid w:val="00FA71CE"/>
    <w:rsid w:val="00FA721B"/>
    <w:rsid w:val="00FA752E"/>
    <w:rsid w:val="00FB00C9"/>
    <w:rsid w:val="00FB0E3B"/>
    <w:rsid w:val="00FB1351"/>
    <w:rsid w:val="00FB24F3"/>
    <w:rsid w:val="00FB3B36"/>
    <w:rsid w:val="00FB40B4"/>
    <w:rsid w:val="00FB44D5"/>
    <w:rsid w:val="00FB49EF"/>
    <w:rsid w:val="00FB4E48"/>
    <w:rsid w:val="00FB69A1"/>
    <w:rsid w:val="00FC0823"/>
    <w:rsid w:val="00FC0DCE"/>
    <w:rsid w:val="00FC0F91"/>
    <w:rsid w:val="00FC1541"/>
    <w:rsid w:val="00FC1F4C"/>
    <w:rsid w:val="00FC4FE3"/>
    <w:rsid w:val="00FC50A2"/>
    <w:rsid w:val="00FC50F6"/>
    <w:rsid w:val="00FC575B"/>
    <w:rsid w:val="00FC5F7B"/>
    <w:rsid w:val="00FC6C36"/>
    <w:rsid w:val="00FC7FBF"/>
    <w:rsid w:val="00FD18CA"/>
    <w:rsid w:val="00FD1A9D"/>
    <w:rsid w:val="00FD1D41"/>
    <w:rsid w:val="00FD1E5C"/>
    <w:rsid w:val="00FD35D8"/>
    <w:rsid w:val="00FD36EE"/>
    <w:rsid w:val="00FD41EB"/>
    <w:rsid w:val="00FD44A7"/>
    <w:rsid w:val="00FD4B67"/>
    <w:rsid w:val="00FD4EB0"/>
    <w:rsid w:val="00FD6398"/>
    <w:rsid w:val="00FD6FC3"/>
    <w:rsid w:val="00FD71DF"/>
    <w:rsid w:val="00FD769D"/>
    <w:rsid w:val="00FE0D6D"/>
    <w:rsid w:val="00FE12DC"/>
    <w:rsid w:val="00FE2120"/>
    <w:rsid w:val="00FE2A1A"/>
    <w:rsid w:val="00FE354C"/>
    <w:rsid w:val="00FE3B63"/>
    <w:rsid w:val="00FE4836"/>
    <w:rsid w:val="00FE63BF"/>
    <w:rsid w:val="00FE6C27"/>
    <w:rsid w:val="00FE7D18"/>
    <w:rsid w:val="00FF00A1"/>
    <w:rsid w:val="00FF023F"/>
    <w:rsid w:val="00FF1454"/>
    <w:rsid w:val="00FF24E8"/>
    <w:rsid w:val="00FF25F6"/>
    <w:rsid w:val="00FF28F7"/>
    <w:rsid w:val="00FF2A2F"/>
    <w:rsid w:val="00FF2A53"/>
    <w:rsid w:val="00FF3522"/>
    <w:rsid w:val="00FF468B"/>
    <w:rsid w:val="00FF49F1"/>
    <w:rsid w:val="00FF5E07"/>
    <w:rsid w:val="00FF6878"/>
    <w:rsid w:val="00FF74AD"/>
    <w:rsid w:val="00FF76A8"/>
    <w:rsid w:val="00FF7C97"/>
    <w:rsid w:val="01DEA67B"/>
    <w:rsid w:val="0227920B"/>
    <w:rsid w:val="02F15347"/>
    <w:rsid w:val="02F6B924"/>
    <w:rsid w:val="03BCD0DC"/>
    <w:rsid w:val="03D4A4B1"/>
    <w:rsid w:val="03DC40AD"/>
    <w:rsid w:val="03E6DCA2"/>
    <w:rsid w:val="042572D3"/>
    <w:rsid w:val="0473BC3C"/>
    <w:rsid w:val="04B25BF6"/>
    <w:rsid w:val="05069FFD"/>
    <w:rsid w:val="0630838C"/>
    <w:rsid w:val="078DC4F0"/>
    <w:rsid w:val="0859A946"/>
    <w:rsid w:val="088EF67F"/>
    <w:rsid w:val="08F6091F"/>
    <w:rsid w:val="0931F627"/>
    <w:rsid w:val="097DDF93"/>
    <w:rsid w:val="09924ACB"/>
    <w:rsid w:val="09A909E9"/>
    <w:rsid w:val="09E2634D"/>
    <w:rsid w:val="0AC581E6"/>
    <w:rsid w:val="0ADBFEB7"/>
    <w:rsid w:val="0B038869"/>
    <w:rsid w:val="0B49AE48"/>
    <w:rsid w:val="0BCD30B6"/>
    <w:rsid w:val="0C62685A"/>
    <w:rsid w:val="0D2F9F9C"/>
    <w:rsid w:val="0D59D5F1"/>
    <w:rsid w:val="0DE3E3F9"/>
    <w:rsid w:val="0EE99FEE"/>
    <w:rsid w:val="10378663"/>
    <w:rsid w:val="1063BC96"/>
    <w:rsid w:val="10DF8D54"/>
    <w:rsid w:val="110C967F"/>
    <w:rsid w:val="1318AF47"/>
    <w:rsid w:val="133211FC"/>
    <w:rsid w:val="134AAD67"/>
    <w:rsid w:val="135A453C"/>
    <w:rsid w:val="1371142E"/>
    <w:rsid w:val="14707F51"/>
    <w:rsid w:val="14D672D0"/>
    <w:rsid w:val="14E82E84"/>
    <w:rsid w:val="15D6C364"/>
    <w:rsid w:val="163435F0"/>
    <w:rsid w:val="16349FAF"/>
    <w:rsid w:val="167E8339"/>
    <w:rsid w:val="176EB06F"/>
    <w:rsid w:val="17FBE4AC"/>
    <w:rsid w:val="185B87C6"/>
    <w:rsid w:val="18ADB0B1"/>
    <w:rsid w:val="195B19A4"/>
    <w:rsid w:val="199BF0E3"/>
    <w:rsid w:val="19FDE362"/>
    <w:rsid w:val="1AA494B1"/>
    <w:rsid w:val="1AD1F2BD"/>
    <w:rsid w:val="1B4DCCF2"/>
    <w:rsid w:val="1C6175DD"/>
    <w:rsid w:val="1CF526D1"/>
    <w:rsid w:val="1D720232"/>
    <w:rsid w:val="1D8E77D6"/>
    <w:rsid w:val="1DC4805C"/>
    <w:rsid w:val="1E239164"/>
    <w:rsid w:val="1E3B4CC1"/>
    <w:rsid w:val="1EE16FDA"/>
    <w:rsid w:val="1F164BFE"/>
    <w:rsid w:val="1F41CFD6"/>
    <w:rsid w:val="1FDBAFAE"/>
    <w:rsid w:val="2025494B"/>
    <w:rsid w:val="208014D9"/>
    <w:rsid w:val="211565AF"/>
    <w:rsid w:val="21A83DE2"/>
    <w:rsid w:val="227C6BE4"/>
    <w:rsid w:val="22A73B47"/>
    <w:rsid w:val="22A96AF5"/>
    <w:rsid w:val="23B5BCC3"/>
    <w:rsid w:val="2451F893"/>
    <w:rsid w:val="2459CEF6"/>
    <w:rsid w:val="24A95F55"/>
    <w:rsid w:val="24ABADF2"/>
    <w:rsid w:val="260FE007"/>
    <w:rsid w:val="2744AC8F"/>
    <w:rsid w:val="27A39C3C"/>
    <w:rsid w:val="27FC9915"/>
    <w:rsid w:val="28154B4E"/>
    <w:rsid w:val="28535BBD"/>
    <w:rsid w:val="286BFFB5"/>
    <w:rsid w:val="289E1D2D"/>
    <w:rsid w:val="293B4D47"/>
    <w:rsid w:val="2A182A0A"/>
    <w:rsid w:val="2A41914F"/>
    <w:rsid w:val="2A5A4C3D"/>
    <w:rsid w:val="2AD14BC5"/>
    <w:rsid w:val="2B486EB7"/>
    <w:rsid w:val="2BE5CD13"/>
    <w:rsid w:val="2BF36320"/>
    <w:rsid w:val="2C5B09FB"/>
    <w:rsid w:val="2E088C42"/>
    <w:rsid w:val="2E5F2B9D"/>
    <w:rsid w:val="2F994C2F"/>
    <w:rsid w:val="30101B5A"/>
    <w:rsid w:val="3093AF49"/>
    <w:rsid w:val="30BB2CBC"/>
    <w:rsid w:val="314157D7"/>
    <w:rsid w:val="31B68918"/>
    <w:rsid w:val="31F107B1"/>
    <w:rsid w:val="327CDD54"/>
    <w:rsid w:val="3352EF06"/>
    <w:rsid w:val="33B1661B"/>
    <w:rsid w:val="33B2056F"/>
    <w:rsid w:val="34192307"/>
    <w:rsid w:val="3430DCC6"/>
    <w:rsid w:val="35DAD916"/>
    <w:rsid w:val="3711DE3D"/>
    <w:rsid w:val="377473C8"/>
    <w:rsid w:val="37F2264F"/>
    <w:rsid w:val="389A5F52"/>
    <w:rsid w:val="38E66BBA"/>
    <w:rsid w:val="38EF2B8C"/>
    <w:rsid w:val="3928A8EF"/>
    <w:rsid w:val="39C54E99"/>
    <w:rsid w:val="39E19D42"/>
    <w:rsid w:val="3A64CD9A"/>
    <w:rsid w:val="3B444301"/>
    <w:rsid w:val="3C1234B5"/>
    <w:rsid w:val="3C3BEDE6"/>
    <w:rsid w:val="3C97BC55"/>
    <w:rsid w:val="3D2CDE6F"/>
    <w:rsid w:val="3D479AEB"/>
    <w:rsid w:val="3DE62E9F"/>
    <w:rsid w:val="3DF6968E"/>
    <w:rsid w:val="3E824499"/>
    <w:rsid w:val="3ED1AF38"/>
    <w:rsid w:val="3F359F3D"/>
    <w:rsid w:val="408A8A85"/>
    <w:rsid w:val="40B46374"/>
    <w:rsid w:val="410C06C2"/>
    <w:rsid w:val="412280BC"/>
    <w:rsid w:val="4184B011"/>
    <w:rsid w:val="420518B5"/>
    <w:rsid w:val="4205D784"/>
    <w:rsid w:val="42BE511D"/>
    <w:rsid w:val="43201BCB"/>
    <w:rsid w:val="4340EDAC"/>
    <w:rsid w:val="43DBAB3C"/>
    <w:rsid w:val="440CD3AE"/>
    <w:rsid w:val="451CE154"/>
    <w:rsid w:val="4590C02E"/>
    <w:rsid w:val="46FC6165"/>
    <w:rsid w:val="4733B3CC"/>
    <w:rsid w:val="47FE5610"/>
    <w:rsid w:val="48E2CAE2"/>
    <w:rsid w:val="496B347D"/>
    <w:rsid w:val="4A8A1F0B"/>
    <w:rsid w:val="4AF3EE80"/>
    <w:rsid w:val="4B220D1D"/>
    <w:rsid w:val="4C4ABA30"/>
    <w:rsid w:val="4CC99F31"/>
    <w:rsid w:val="4EB40D34"/>
    <w:rsid w:val="4EE73B32"/>
    <w:rsid w:val="4F20C190"/>
    <w:rsid w:val="4F7CB80B"/>
    <w:rsid w:val="511D2F21"/>
    <w:rsid w:val="5136A61B"/>
    <w:rsid w:val="52D19AFF"/>
    <w:rsid w:val="53656168"/>
    <w:rsid w:val="53A98B59"/>
    <w:rsid w:val="547F788D"/>
    <w:rsid w:val="54C7CB10"/>
    <w:rsid w:val="5553ABAD"/>
    <w:rsid w:val="556129AD"/>
    <w:rsid w:val="55E9E2A9"/>
    <w:rsid w:val="57343C09"/>
    <w:rsid w:val="57C5A7CA"/>
    <w:rsid w:val="585069A8"/>
    <w:rsid w:val="58A0E3D9"/>
    <w:rsid w:val="58B3ED84"/>
    <w:rsid w:val="58BBEAE0"/>
    <w:rsid w:val="5964BA00"/>
    <w:rsid w:val="59813ADF"/>
    <w:rsid w:val="5BA197F6"/>
    <w:rsid w:val="5BC77B9A"/>
    <w:rsid w:val="5C465DCC"/>
    <w:rsid w:val="5C5C77A1"/>
    <w:rsid w:val="5CCCBBA3"/>
    <w:rsid w:val="5D4D731E"/>
    <w:rsid w:val="5EB9930D"/>
    <w:rsid w:val="5EBAEFB6"/>
    <w:rsid w:val="5F5355E4"/>
    <w:rsid w:val="5F85D74F"/>
    <w:rsid w:val="5FF304EF"/>
    <w:rsid w:val="60D5B5E4"/>
    <w:rsid w:val="61FCD699"/>
    <w:rsid w:val="623EE80D"/>
    <w:rsid w:val="62BCDF1D"/>
    <w:rsid w:val="6402D523"/>
    <w:rsid w:val="645D45A6"/>
    <w:rsid w:val="64EC0379"/>
    <w:rsid w:val="6594CF9D"/>
    <w:rsid w:val="65B2BD57"/>
    <w:rsid w:val="66069238"/>
    <w:rsid w:val="666AD7A7"/>
    <w:rsid w:val="66F45564"/>
    <w:rsid w:val="66F56F0A"/>
    <w:rsid w:val="67B7D93E"/>
    <w:rsid w:val="68AA3CA9"/>
    <w:rsid w:val="695DB44B"/>
    <w:rsid w:val="6A355515"/>
    <w:rsid w:val="6A6A2E7F"/>
    <w:rsid w:val="6A719A02"/>
    <w:rsid w:val="6A94EB1D"/>
    <w:rsid w:val="6AA6F160"/>
    <w:rsid w:val="6AAAE155"/>
    <w:rsid w:val="6ADB0B0C"/>
    <w:rsid w:val="6BD5E5AA"/>
    <w:rsid w:val="6C54D320"/>
    <w:rsid w:val="6CA22052"/>
    <w:rsid w:val="6CA9290E"/>
    <w:rsid w:val="6CE7955C"/>
    <w:rsid w:val="6DF950A1"/>
    <w:rsid w:val="6EEDA703"/>
    <w:rsid w:val="6EF37BC9"/>
    <w:rsid w:val="6F4AF7B9"/>
    <w:rsid w:val="705C0DB1"/>
    <w:rsid w:val="70BD3594"/>
    <w:rsid w:val="70C4B3D6"/>
    <w:rsid w:val="71061458"/>
    <w:rsid w:val="71D8470D"/>
    <w:rsid w:val="724E58B8"/>
    <w:rsid w:val="72917330"/>
    <w:rsid w:val="7317F9D6"/>
    <w:rsid w:val="7344E78B"/>
    <w:rsid w:val="7500BAEA"/>
    <w:rsid w:val="750971BE"/>
    <w:rsid w:val="7629CDA6"/>
    <w:rsid w:val="7660B0D2"/>
    <w:rsid w:val="76CA5415"/>
    <w:rsid w:val="76EEFE6B"/>
    <w:rsid w:val="7799F5B7"/>
    <w:rsid w:val="77A36222"/>
    <w:rsid w:val="77CB4C68"/>
    <w:rsid w:val="77D18E94"/>
    <w:rsid w:val="78E81DC2"/>
    <w:rsid w:val="7910963B"/>
    <w:rsid w:val="79A0FEBF"/>
    <w:rsid w:val="79CDDDA8"/>
    <w:rsid w:val="79F94DC2"/>
    <w:rsid w:val="7A3FE14B"/>
    <w:rsid w:val="7B816D53"/>
    <w:rsid w:val="7BEEB2E9"/>
    <w:rsid w:val="7C44A2B7"/>
    <w:rsid w:val="7CD55A40"/>
    <w:rsid w:val="7DAB32EC"/>
    <w:rsid w:val="7DDD2B89"/>
    <w:rsid w:val="7EA60999"/>
    <w:rsid w:val="7EB90E15"/>
    <w:rsid w:val="7EBC044D"/>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3C5B6774-6C37-4A84-A772-3BB1EDBF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 w:type="table" w:styleId="Tablaconcuadrculaclara">
    <w:name w:val="Grid Table Light"/>
    <w:basedOn w:val="Tablanormal"/>
    <w:uiPriority w:val="40"/>
    <w:rsid w:val="004877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B56B6-7CBD-4712-ADD5-ADB1F839355E}">
  <ds:schemaRefs>
    <ds:schemaRef ds:uri="http://schemas.microsoft.com/office/2006/metadata/properties"/>
    <ds:schemaRef ds:uri="http://schemas.microsoft.com/office/infopath/2007/PartnerControls"/>
    <ds:schemaRef ds:uri="0f4676fb-2bbb-4e6d-b22b-3f04c63d0cab"/>
  </ds:schemaRefs>
</ds:datastoreItem>
</file>

<file path=customXml/itemProps2.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3.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2880</Words>
  <Characters>15843</Characters>
  <Application>Microsoft Office Word</Application>
  <DocSecurity>0</DocSecurity>
  <Lines>132</Lines>
  <Paragraphs>37</Paragraphs>
  <ScaleCrop>false</ScaleCrop>
  <Company>Microsoft</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227</cp:revision>
  <cp:lastPrinted>2023-06-23T06:22:00Z</cp:lastPrinted>
  <dcterms:created xsi:type="dcterms:W3CDTF">2023-11-26T15:39:00Z</dcterms:created>
  <dcterms:modified xsi:type="dcterms:W3CDTF">2023-12-12T15:55:00Z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