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E38D6" w14:textId="77777777" w:rsidR="00486541" w:rsidRPr="00082A15" w:rsidRDefault="00486541" w:rsidP="00C33731">
      <w:pPr>
        <w:spacing w:line="0" w:lineRule="atLeast"/>
        <w:jc w:val="center"/>
        <w:outlineLvl w:val="0"/>
        <w:rPr>
          <w:rFonts w:cs="Arial"/>
          <w:b/>
          <w:sz w:val="22"/>
          <w:szCs w:val="22"/>
        </w:rPr>
      </w:pPr>
      <w:r w:rsidRPr="00082A15">
        <w:rPr>
          <w:rFonts w:cs="Arial"/>
          <w:b/>
          <w:sz w:val="22"/>
          <w:szCs w:val="22"/>
        </w:rPr>
        <w:t>REPUBLICA DE COLOMBIA</w:t>
      </w:r>
    </w:p>
    <w:p w14:paraId="6A875124" w14:textId="77777777" w:rsidR="00821289" w:rsidRPr="00082A15" w:rsidRDefault="00821289" w:rsidP="00C33731">
      <w:pPr>
        <w:spacing w:line="0" w:lineRule="atLeast"/>
        <w:jc w:val="center"/>
        <w:outlineLvl w:val="0"/>
        <w:rPr>
          <w:rFonts w:cs="Arial"/>
          <w:b/>
          <w:sz w:val="22"/>
          <w:szCs w:val="22"/>
        </w:rPr>
      </w:pPr>
    </w:p>
    <w:p w14:paraId="6440C564" w14:textId="77777777" w:rsidR="00486541" w:rsidRPr="00082A15" w:rsidRDefault="00486541" w:rsidP="00C33731">
      <w:pPr>
        <w:spacing w:line="0" w:lineRule="atLeast"/>
        <w:jc w:val="center"/>
        <w:outlineLvl w:val="0"/>
        <w:rPr>
          <w:rFonts w:cs="Arial"/>
          <w:b/>
          <w:sz w:val="22"/>
          <w:szCs w:val="22"/>
        </w:rPr>
      </w:pPr>
      <w:r w:rsidRPr="00082A15">
        <w:rPr>
          <w:rFonts w:cs="Arial"/>
          <w:b/>
          <w:sz w:val="22"/>
          <w:szCs w:val="22"/>
        </w:rPr>
        <w:t>COMISIÓN NACIONAL DE CRÉDITO AGROPECUARIO</w:t>
      </w:r>
    </w:p>
    <w:p w14:paraId="23E17C13" w14:textId="77777777" w:rsidR="00821289" w:rsidRPr="00082A15" w:rsidRDefault="00821289" w:rsidP="00C33731">
      <w:pPr>
        <w:spacing w:line="0" w:lineRule="atLeast"/>
        <w:jc w:val="center"/>
        <w:outlineLvl w:val="0"/>
        <w:rPr>
          <w:rFonts w:cs="Arial"/>
          <w:b/>
          <w:sz w:val="22"/>
          <w:szCs w:val="22"/>
        </w:rPr>
      </w:pPr>
    </w:p>
    <w:p w14:paraId="1C61AA37" w14:textId="14F7BCB1" w:rsidR="00486541" w:rsidRPr="00082A15" w:rsidRDefault="00486541" w:rsidP="14B5080F">
      <w:pPr>
        <w:spacing w:line="0" w:lineRule="atLeast"/>
        <w:jc w:val="center"/>
        <w:outlineLvl w:val="0"/>
        <w:rPr>
          <w:rFonts w:cs="Arial"/>
          <w:b/>
          <w:bCs/>
          <w:sz w:val="22"/>
          <w:szCs w:val="22"/>
        </w:rPr>
      </w:pPr>
      <w:r w:rsidRPr="14B5080F">
        <w:rPr>
          <w:rFonts w:cs="Arial"/>
          <w:b/>
          <w:bCs/>
          <w:sz w:val="22"/>
          <w:szCs w:val="22"/>
        </w:rPr>
        <w:t>RESOLUCIÓN N</w:t>
      </w:r>
      <w:r w:rsidR="00ED3DE0" w:rsidRPr="14B5080F">
        <w:rPr>
          <w:rFonts w:cs="Arial"/>
          <w:b/>
          <w:bCs/>
          <w:sz w:val="22"/>
          <w:szCs w:val="22"/>
        </w:rPr>
        <w:t>o</w:t>
      </w:r>
      <w:r w:rsidRPr="14B5080F">
        <w:rPr>
          <w:rFonts w:cs="Arial"/>
          <w:b/>
          <w:bCs/>
          <w:sz w:val="22"/>
          <w:szCs w:val="22"/>
        </w:rPr>
        <w:t xml:space="preserve">. </w:t>
      </w:r>
      <w:r w:rsidR="00C2712F">
        <w:rPr>
          <w:rFonts w:cs="Arial"/>
          <w:b/>
          <w:bCs/>
          <w:sz w:val="22"/>
          <w:szCs w:val="22"/>
        </w:rPr>
        <w:t>2</w:t>
      </w:r>
      <w:r w:rsidR="00A476CC" w:rsidRPr="14B5080F">
        <w:rPr>
          <w:rFonts w:cs="Arial"/>
          <w:b/>
          <w:bCs/>
          <w:sz w:val="22"/>
          <w:szCs w:val="22"/>
        </w:rPr>
        <w:t xml:space="preserve"> </w:t>
      </w:r>
      <w:r w:rsidRPr="14B5080F">
        <w:rPr>
          <w:rFonts w:cs="Arial"/>
          <w:b/>
          <w:bCs/>
          <w:sz w:val="22"/>
          <w:szCs w:val="22"/>
        </w:rPr>
        <w:t>DE 20</w:t>
      </w:r>
      <w:r w:rsidR="00821289" w:rsidRPr="14B5080F">
        <w:rPr>
          <w:rFonts w:cs="Arial"/>
          <w:b/>
          <w:bCs/>
          <w:sz w:val="22"/>
          <w:szCs w:val="22"/>
        </w:rPr>
        <w:t>2</w:t>
      </w:r>
      <w:r w:rsidR="3C074930" w:rsidRPr="14B5080F">
        <w:rPr>
          <w:rFonts w:cs="Arial"/>
          <w:b/>
          <w:bCs/>
          <w:sz w:val="22"/>
          <w:szCs w:val="22"/>
        </w:rPr>
        <w:t>3</w:t>
      </w:r>
    </w:p>
    <w:p w14:paraId="69CBB421" w14:textId="69B82F6B" w:rsidR="00821289" w:rsidRPr="00082A15" w:rsidRDefault="00400DF3" w:rsidP="00C33731">
      <w:pPr>
        <w:spacing w:line="0" w:lineRule="atLeast"/>
        <w:jc w:val="center"/>
        <w:outlineLvl w:val="0"/>
        <w:rPr>
          <w:rFonts w:cs="Arial"/>
          <w:b/>
          <w:sz w:val="22"/>
          <w:szCs w:val="22"/>
        </w:rPr>
      </w:pPr>
      <w:r w:rsidRPr="00082A15">
        <w:rPr>
          <w:rFonts w:cs="Arial"/>
          <w:b/>
          <w:sz w:val="22"/>
          <w:szCs w:val="22"/>
        </w:rPr>
        <w:t>(</w:t>
      </w:r>
      <w:proofErr w:type="gramStart"/>
      <w:r w:rsidR="00663AC5">
        <w:rPr>
          <w:rFonts w:cs="Arial"/>
          <w:b/>
          <w:sz w:val="22"/>
          <w:szCs w:val="22"/>
        </w:rPr>
        <w:t>Marzo</w:t>
      </w:r>
      <w:proofErr w:type="gramEnd"/>
      <w:r w:rsidRPr="00082A15">
        <w:rPr>
          <w:rFonts w:cs="Arial"/>
          <w:b/>
          <w:sz w:val="22"/>
          <w:szCs w:val="22"/>
        </w:rPr>
        <w:t xml:space="preserve"> </w:t>
      </w:r>
      <w:r w:rsidR="00A476CC">
        <w:rPr>
          <w:rFonts w:cs="Arial"/>
          <w:b/>
          <w:sz w:val="22"/>
          <w:szCs w:val="22"/>
        </w:rPr>
        <w:t xml:space="preserve">3 </w:t>
      </w:r>
      <w:r w:rsidR="00831C74">
        <w:rPr>
          <w:rFonts w:cs="Arial"/>
          <w:b/>
          <w:sz w:val="22"/>
          <w:szCs w:val="22"/>
        </w:rPr>
        <w:t>de 2023</w:t>
      </w:r>
      <w:r w:rsidRPr="00082A15">
        <w:rPr>
          <w:rFonts w:cs="Arial"/>
          <w:b/>
          <w:sz w:val="22"/>
          <w:szCs w:val="22"/>
        </w:rPr>
        <w:t>)</w:t>
      </w:r>
    </w:p>
    <w:p w14:paraId="58068DC0" w14:textId="77777777" w:rsidR="00486541" w:rsidRPr="00082A15" w:rsidRDefault="00486541" w:rsidP="00C33731">
      <w:pPr>
        <w:spacing w:line="0" w:lineRule="atLeast"/>
        <w:jc w:val="center"/>
        <w:rPr>
          <w:rFonts w:cs="Arial"/>
          <w:b/>
          <w:sz w:val="22"/>
          <w:szCs w:val="22"/>
        </w:rPr>
      </w:pPr>
    </w:p>
    <w:p w14:paraId="0E78F6B7" w14:textId="77777777" w:rsidR="004A1428" w:rsidRPr="00082A15" w:rsidRDefault="004A1428" w:rsidP="00C33731">
      <w:pPr>
        <w:spacing w:line="0" w:lineRule="atLeast"/>
        <w:jc w:val="center"/>
        <w:rPr>
          <w:rFonts w:cs="Arial"/>
          <w:b/>
          <w:sz w:val="22"/>
          <w:szCs w:val="22"/>
        </w:rPr>
      </w:pPr>
    </w:p>
    <w:p w14:paraId="20D95E7B" w14:textId="7651B734" w:rsidR="00361F93" w:rsidRPr="00082A15" w:rsidRDefault="00ED3DE0" w:rsidP="00C33731">
      <w:pPr>
        <w:spacing w:line="0" w:lineRule="atLeast"/>
        <w:jc w:val="center"/>
        <w:rPr>
          <w:rFonts w:cs="Arial"/>
          <w:sz w:val="22"/>
          <w:szCs w:val="22"/>
        </w:rPr>
      </w:pPr>
      <w:r w:rsidRPr="14B5080F">
        <w:rPr>
          <w:rFonts w:cs="Arial"/>
          <w:sz w:val="22"/>
          <w:szCs w:val="22"/>
        </w:rPr>
        <w:t xml:space="preserve">Por la cual se </w:t>
      </w:r>
      <w:r w:rsidR="00400DF3" w:rsidRPr="14B5080F">
        <w:rPr>
          <w:rFonts w:cs="Arial"/>
          <w:sz w:val="22"/>
          <w:szCs w:val="22"/>
        </w:rPr>
        <w:t>establece el Plan Anual de Microfinanzas Rurales para el año 202</w:t>
      </w:r>
      <w:r w:rsidR="6F008343" w:rsidRPr="14B5080F">
        <w:rPr>
          <w:rFonts w:cs="Arial"/>
          <w:sz w:val="22"/>
          <w:szCs w:val="22"/>
        </w:rPr>
        <w:t>3</w:t>
      </w:r>
      <w:r w:rsidR="006E3234">
        <w:rPr>
          <w:rFonts w:cs="Arial"/>
          <w:sz w:val="22"/>
          <w:szCs w:val="22"/>
        </w:rPr>
        <w:t xml:space="preserve"> y</w:t>
      </w:r>
      <w:r w:rsidR="001057DC">
        <w:rPr>
          <w:rFonts w:cs="Arial"/>
          <w:sz w:val="22"/>
          <w:szCs w:val="22"/>
        </w:rPr>
        <w:t xml:space="preserve"> </w:t>
      </w:r>
      <w:r w:rsidR="001057DC" w:rsidRPr="001057DC">
        <w:rPr>
          <w:rFonts w:cs="Arial"/>
          <w:sz w:val="22"/>
          <w:szCs w:val="22"/>
        </w:rPr>
        <w:t>se crea</w:t>
      </w:r>
      <w:r w:rsidR="006E3234">
        <w:rPr>
          <w:rFonts w:cs="Arial"/>
          <w:sz w:val="22"/>
          <w:szCs w:val="22"/>
        </w:rPr>
        <w:t>n</w:t>
      </w:r>
      <w:r w:rsidR="001057DC" w:rsidRPr="001057DC">
        <w:rPr>
          <w:rFonts w:cs="Arial"/>
          <w:sz w:val="22"/>
          <w:szCs w:val="22"/>
        </w:rPr>
        <w:t xml:space="preserve"> la Línea </w:t>
      </w:r>
      <w:r w:rsidR="008D0E87">
        <w:rPr>
          <w:rFonts w:cs="Arial"/>
          <w:sz w:val="22"/>
          <w:szCs w:val="22"/>
        </w:rPr>
        <w:t xml:space="preserve">Especial </w:t>
      </w:r>
      <w:r w:rsidR="001057DC" w:rsidRPr="001057DC">
        <w:rPr>
          <w:rFonts w:cs="Arial"/>
          <w:sz w:val="22"/>
          <w:szCs w:val="22"/>
        </w:rPr>
        <w:t xml:space="preserve">de </w:t>
      </w:r>
      <w:r w:rsidR="009341E4">
        <w:rPr>
          <w:rFonts w:cs="Arial"/>
          <w:sz w:val="22"/>
          <w:szCs w:val="22"/>
        </w:rPr>
        <w:t>Microc</w:t>
      </w:r>
      <w:r w:rsidR="001057DC" w:rsidRPr="001057DC">
        <w:rPr>
          <w:rFonts w:cs="Arial"/>
          <w:sz w:val="22"/>
          <w:szCs w:val="22"/>
        </w:rPr>
        <w:t xml:space="preserve">rédito Inclusión Financiera Economía Popular y el FAG especial para la </w:t>
      </w:r>
      <w:r w:rsidR="007C2D5F">
        <w:rPr>
          <w:rFonts w:cs="Arial"/>
          <w:sz w:val="22"/>
          <w:szCs w:val="22"/>
        </w:rPr>
        <w:t>E</w:t>
      </w:r>
      <w:r w:rsidR="001057DC" w:rsidRPr="001057DC">
        <w:rPr>
          <w:rFonts w:cs="Arial"/>
          <w:sz w:val="22"/>
          <w:szCs w:val="22"/>
        </w:rPr>
        <w:t xml:space="preserve">conomía </w:t>
      </w:r>
      <w:r w:rsidR="007C2D5F">
        <w:rPr>
          <w:rFonts w:cs="Arial"/>
          <w:sz w:val="22"/>
          <w:szCs w:val="22"/>
        </w:rPr>
        <w:t>P</w:t>
      </w:r>
      <w:r w:rsidR="001057DC" w:rsidRPr="001057DC">
        <w:rPr>
          <w:rFonts w:cs="Arial"/>
          <w:sz w:val="22"/>
          <w:szCs w:val="22"/>
        </w:rPr>
        <w:t>opular</w:t>
      </w:r>
    </w:p>
    <w:p w14:paraId="4E0A6010" w14:textId="77777777" w:rsidR="00486541" w:rsidRPr="00082A15" w:rsidRDefault="00486541" w:rsidP="00C33731">
      <w:pPr>
        <w:spacing w:line="0" w:lineRule="atLeast"/>
        <w:jc w:val="center"/>
        <w:rPr>
          <w:rFonts w:cs="Arial"/>
          <w:sz w:val="22"/>
          <w:szCs w:val="22"/>
        </w:rPr>
      </w:pPr>
    </w:p>
    <w:p w14:paraId="7F14154F" w14:textId="77777777" w:rsidR="00361F93" w:rsidRPr="00082A15" w:rsidRDefault="00361F93" w:rsidP="00C33731">
      <w:pPr>
        <w:spacing w:line="0" w:lineRule="atLeast"/>
        <w:jc w:val="center"/>
        <w:outlineLvl w:val="0"/>
        <w:rPr>
          <w:rFonts w:cs="Arial"/>
          <w:b/>
          <w:sz w:val="22"/>
          <w:szCs w:val="22"/>
        </w:rPr>
      </w:pPr>
      <w:r w:rsidRPr="00082A15">
        <w:rPr>
          <w:rFonts w:cs="Arial"/>
          <w:b/>
          <w:sz w:val="22"/>
          <w:szCs w:val="22"/>
        </w:rPr>
        <w:t>LA COMISION NACIONAL DE CREDITO AGROPECUARIO,</w:t>
      </w:r>
    </w:p>
    <w:p w14:paraId="40826D30" w14:textId="77777777" w:rsidR="00361F93" w:rsidRPr="00082A15" w:rsidRDefault="00361F93" w:rsidP="00C33731">
      <w:pPr>
        <w:spacing w:line="0" w:lineRule="atLeast"/>
        <w:jc w:val="center"/>
        <w:rPr>
          <w:rFonts w:cs="Arial"/>
          <w:sz w:val="22"/>
          <w:szCs w:val="22"/>
        </w:rPr>
      </w:pPr>
    </w:p>
    <w:p w14:paraId="66A39D15" w14:textId="1D043D54" w:rsidR="002E7EA8" w:rsidRPr="00082A15" w:rsidRDefault="00A87F0F" w:rsidP="002E7EA8">
      <w:pPr>
        <w:spacing w:line="0" w:lineRule="atLeast"/>
        <w:jc w:val="center"/>
        <w:rPr>
          <w:rFonts w:cs="Arial"/>
          <w:sz w:val="22"/>
          <w:szCs w:val="22"/>
        </w:rPr>
      </w:pPr>
      <w:r w:rsidRPr="00082A15">
        <w:rPr>
          <w:rFonts w:cs="Arial"/>
          <w:sz w:val="22"/>
          <w:szCs w:val="22"/>
        </w:rPr>
        <w:t>En ejercicio de las facultades conferidas en el artículo 218 del Estatuto Orgánico del Sistema Financiero, el Decreto Ley 2371 de 2015 y el Decreto 1313 de 1990, y</w:t>
      </w:r>
    </w:p>
    <w:p w14:paraId="2DCE15E2" w14:textId="77777777" w:rsidR="002E7EA8" w:rsidRPr="00082A15" w:rsidRDefault="002E7EA8" w:rsidP="00C33731">
      <w:pPr>
        <w:spacing w:line="0" w:lineRule="atLeast"/>
        <w:jc w:val="both"/>
        <w:rPr>
          <w:rFonts w:cs="Arial"/>
          <w:sz w:val="22"/>
          <w:szCs w:val="22"/>
        </w:rPr>
      </w:pPr>
    </w:p>
    <w:p w14:paraId="562A3E1D" w14:textId="77777777" w:rsidR="00821289" w:rsidRPr="00082A15" w:rsidRDefault="00821289" w:rsidP="00C33731">
      <w:pPr>
        <w:spacing w:line="0" w:lineRule="atLeast"/>
        <w:jc w:val="center"/>
        <w:rPr>
          <w:rFonts w:cs="Arial"/>
          <w:sz w:val="22"/>
          <w:szCs w:val="22"/>
        </w:rPr>
      </w:pPr>
      <w:r w:rsidRPr="00082A15">
        <w:rPr>
          <w:rFonts w:cs="Arial"/>
          <w:b/>
          <w:sz w:val="22"/>
          <w:szCs w:val="22"/>
        </w:rPr>
        <w:t>CONSIDERANDO</w:t>
      </w:r>
    </w:p>
    <w:p w14:paraId="2D9DD586" w14:textId="77777777" w:rsidR="00821289" w:rsidRPr="00082A15" w:rsidRDefault="00821289" w:rsidP="00C33731">
      <w:pPr>
        <w:spacing w:line="0" w:lineRule="atLeast"/>
        <w:jc w:val="center"/>
        <w:rPr>
          <w:rFonts w:cs="Arial"/>
          <w:sz w:val="22"/>
          <w:szCs w:val="22"/>
        </w:rPr>
      </w:pPr>
    </w:p>
    <w:p w14:paraId="1B153A3E" w14:textId="669335F5" w:rsidR="002E3466" w:rsidRPr="00082A15" w:rsidRDefault="002E3466" w:rsidP="00C33731">
      <w:pPr>
        <w:spacing w:line="0" w:lineRule="atLeast"/>
        <w:jc w:val="both"/>
        <w:outlineLvl w:val="0"/>
        <w:rPr>
          <w:rFonts w:cs="Arial"/>
          <w:sz w:val="22"/>
          <w:szCs w:val="22"/>
        </w:rPr>
      </w:pPr>
    </w:p>
    <w:p w14:paraId="524E7FE5" w14:textId="7FF4AD7E" w:rsidR="003B651B" w:rsidRPr="00082A15" w:rsidRDefault="003B651B" w:rsidP="007B74A0">
      <w:pPr>
        <w:jc w:val="both"/>
        <w:rPr>
          <w:rFonts w:cs="Arial"/>
          <w:sz w:val="22"/>
          <w:szCs w:val="22"/>
        </w:rPr>
      </w:pPr>
      <w:r w:rsidRPr="00082A15">
        <w:rPr>
          <w:rFonts w:cs="Arial"/>
          <w:b/>
          <w:sz w:val="22"/>
          <w:szCs w:val="22"/>
        </w:rPr>
        <w:t xml:space="preserve">Primero. </w:t>
      </w:r>
      <w:r w:rsidRPr="00082A15">
        <w:rPr>
          <w:rFonts w:cs="Arial"/>
          <w:sz w:val="22"/>
          <w:szCs w:val="22"/>
        </w:rPr>
        <w:t xml:space="preserve">Que de acuerdo con lo dispuesto en el numeral 2 del artículo 218 del Estatuto Orgánico del Sistema Financiero, modificado por el artículo 2o del Decreto Ley 2371 de 2015, corresponde a la Comisión Nacional de Crédito Agropecuario </w:t>
      </w:r>
      <w:r w:rsidR="0010502C" w:rsidRPr="00082A15">
        <w:rPr>
          <w:rFonts w:cs="Arial"/>
          <w:sz w:val="22"/>
          <w:szCs w:val="22"/>
        </w:rPr>
        <w:t>(</w:t>
      </w:r>
      <w:r w:rsidRPr="00082A15">
        <w:rPr>
          <w:rFonts w:cs="Arial"/>
          <w:sz w:val="22"/>
          <w:szCs w:val="22"/>
        </w:rPr>
        <w:t>CNCA</w:t>
      </w:r>
      <w:r w:rsidR="0010502C" w:rsidRPr="00082A15">
        <w:rPr>
          <w:rFonts w:cs="Arial"/>
          <w:sz w:val="22"/>
          <w:szCs w:val="22"/>
        </w:rPr>
        <w:t>)</w:t>
      </w:r>
      <w:r w:rsidRPr="00082A15">
        <w:rPr>
          <w:rFonts w:cs="Arial"/>
          <w:sz w:val="22"/>
          <w:szCs w:val="22"/>
        </w:rPr>
        <w:t>:</w:t>
      </w:r>
    </w:p>
    <w:p w14:paraId="288D5BD2" w14:textId="77777777" w:rsidR="003B651B" w:rsidRPr="00082A15" w:rsidRDefault="003B651B" w:rsidP="007B74A0">
      <w:pPr>
        <w:jc w:val="both"/>
        <w:rPr>
          <w:rFonts w:cs="Arial"/>
          <w:sz w:val="22"/>
          <w:szCs w:val="22"/>
        </w:rPr>
      </w:pPr>
    </w:p>
    <w:p w14:paraId="520842C8" w14:textId="77777777" w:rsidR="003B651B" w:rsidRPr="00082A15" w:rsidRDefault="003B651B" w:rsidP="007B74A0">
      <w:pPr>
        <w:ind w:left="142"/>
        <w:jc w:val="both"/>
        <w:rPr>
          <w:rFonts w:cs="Arial"/>
          <w:i/>
          <w:sz w:val="22"/>
          <w:szCs w:val="22"/>
        </w:rPr>
      </w:pPr>
      <w:r w:rsidRPr="00082A15">
        <w:rPr>
          <w:rFonts w:cs="Arial"/>
          <w:i/>
          <w:sz w:val="22"/>
          <w:szCs w:val="22"/>
        </w:rPr>
        <w:t xml:space="preserve">“(…) </w:t>
      </w:r>
    </w:p>
    <w:p w14:paraId="6D8567D3" w14:textId="77777777" w:rsidR="008E1AB7" w:rsidRPr="00082A15" w:rsidRDefault="008E1AB7" w:rsidP="008E1AB7">
      <w:pPr>
        <w:rPr>
          <w:rFonts w:cs="Arial"/>
          <w:i/>
          <w:sz w:val="22"/>
          <w:szCs w:val="22"/>
        </w:rPr>
      </w:pPr>
    </w:p>
    <w:p w14:paraId="53940F5C" w14:textId="27AEFCEA" w:rsidR="000C70E1" w:rsidRPr="00082A15" w:rsidRDefault="008E1AB7" w:rsidP="008E1AB7">
      <w:pPr>
        <w:ind w:left="142"/>
        <w:rPr>
          <w:rFonts w:cs="Arial"/>
          <w:i/>
          <w:color w:val="000000" w:themeColor="text1"/>
          <w:sz w:val="22"/>
          <w:szCs w:val="22"/>
        </w:rPr>
      </w:pPr>
      <w:r w:rsidRPr="00082A15">
        <w:rPr>
          <w:rFonts w:cs="Arial"/>
          <w:i/>
          <w:color w:val="000000" w:themeColor="text1"/>
          <w:sz w:val="22"/>
          <w:szCs w:val="22"/>
        </w:rPr>
        <w:t xml:space="preserve">b) </w:t>
      </w:r>
      <w:r w:rsidR="000C70E1" w:rsidRPr="00082A15">
        <w:rPr>
          <w:rFonts w:cs="Arial"/>
          <w:i/>
          <w:color w:val="000000" w:themeColor="text1"/>
          <w:sz w:val="22"/>
          <w:szCs w:val="22"/>
        </w:rPr>
        <w:t>Establecer las actividades, los costos y los porcentajes de estos últimos que podrán ser objeto de financiación por parte de las entidades que integran el Sistema Nacional de Crédito Agropecuario.</w:t>
      </w:r>
    </w:p>
    <w:p w14:paraId="17A36088" w14:textId="77777777" w:rsidR="000C70E1" w:rsidRPr="00082A15" w:rsidRDefault="000C70E1" w:rsidP="007B74A0">
      <w:pPr>
        <w:spacing w:line="120" w:lineRule="auto"/>
        <w:ind w:left="142"/>
        <w:jc w:val="both"/>
        <w:rPr>
          <w:rFonts w:cs="Arial"/>
          <w:i/>
          <w:sz w:val="22"/>
          <w:szCs w:val="22"/>
        </w:rPr>
      </w:pPr>
    </w:p>
    <w:p w14:paraId="52184372" w14:textId="00D85A6F" w:rsidR="003B651B" w:rsidRPr="00082A15" w:rsidRDefault="000D0059" w:rsidP="14B5080F">
      <w:pPr>
        <w:ind w:left="142"/>
        <w:jc w:val="both"/>
        <w:rPr>
          <w:rFonts w:cs="Arial"/>
          <w:i/>
          <w:iCs/>
          <w:sz w:val="22"/>
          <w:szCs w:val="22"/>
        </w:rPr>
      </w:pPr>
      <w:r w:rsidRPr="14B5080F">
        <w:rPr>
          <w:rFonts w:cs="Arial"/>
          <w:i/>
          <w:iCs/>
          <w:sz w:val="22"/>
          <w:szCs w:val="22"/>
        </w:rPr>
        <w:t xml:space="preserve">c) </w:t>
      </w:r>
      <w:r w:rsidR="003B651B" w:rsidRPr="14B5080F">
        <w:rPr>
          <w:rFonts w:cs="Arial"/>
          <w:i/>
          <w:iCs/>
          <w:sz w:val="22"/>
          <w:szCs w:val="22"/>
        </w:rPr>
        <w:t>Fijar, dentro de los límites de carácter general que señale la Junta Directiva del Banco de la República, las políticas sobre las tasas de interés que se cobrarán a los usuarios del crédito por parte de las entidades que integran el Sistema Nacional de Crédito Agropecuario.</w:t>
      </w:r>
    </w:p>
    <w:p w14:paraId="3BF84C05" w14:textId="375C1F9C" w:rsidR="12A19A18" w:rsidRDefault="12A19A18" w:rsidP="12A19A18">
      <w:pPr>
        <w:ind w:left="142"/>
        <w:jc w:val="both"/>
        <w:rPr>
          <w:rFonts w:cs="Arial"/>
          <w:i/>
          <w:iCs/>
          <w:sz w:val="22"/>
          <w:szCs w:val="22"/>
        </w:rPr>
      </w:pPr>
    </w:p>
    <w:p w14:paraId="6BAFE390" w14:textId="40CB5090" w:rsidR="1AA9CDC2" w:rsidRDefault="1AA9CDC2" w:rsidP="0025318A">
      <w:pPr>
        <w:ind w:left="142"/>
        <w:jc w:val="both"/>
        <w:rPr>
          <w:rFonts w:eastAsia="Arial" w:cs="Arial"/>
          <w:i/>
          <w:sz w:val="22"/>
          <w:szCs w:val="22"/>
        </w:rPr>
      </w:pPr>
      <w:r w:rsidRPr="3BBEAB87">
        <w:rPr>
          <w:rFonts w:eastAsia="Arial" w:cs="Arial"/>
          <w:i/>
          <w:sz w:val="22"/>
          <w:szCs w:val="22"/>
        </w:rPr>
        <w:t>f) Fijar las tasas y márgenes de redescuento de las operaciones que apruebe Finagro</w:t>
      </w:r>
      <w:r w:rsidR="0021229E" w:rsidRPr="3BBEAB87">
        <w:rPr>
          <w:rFonts w:eastAsia="Arial" w:cs="Arial"/>
          <w:i/>
          <w:sz w:val="22"/>
          <w:szCs w:val="22"/>
        </w:rPr>
        <w:t>.</w:t>
      </w:r>
    </w:p>
    <w:p w14:paraId="1BF99B17" w14:textId="512ECE2B" w:rsidR="003B651B" w:rsidRDefault="003B651B" w:rsidP="12A19A18">
      <w:pPr>
        <w:ind w:left="142"/>
        <w:jc w:val="both"/>
        <w:rPr>
          <w:rFonts w:eastAsia="Arial" w:cs="Arial"/>
          <w:i/>
          <w:sz w:val="22"/>
          <w:szCs w:val="22"/>
        </w:rPr>
      </w:pPr>
    </w:p>
    <w:p w14:paraId="3FE24B52" w14:textId="359E2697" w:rsidR="027E6770" w:rsidRDefault="027E6770" w:rsidP="3BBEAB87">
      <w:pPr>
        <w:jc w:val="both"/>
        <w:rPr>
          <w:rFonts w:eastAsia="Arial" w:cs="Arial"/>
          <w:i/>
          <w:iCs/>
          <w:sz w:val="22"/>
          <w:szCs w:val="22"/>
          <w:lang w:val="es-CO"/>
        </w:rPr>
      </w:pPr>
      <w:r w:rsidRPr="3BBEAB87">
        <w:rPr>
          <w:rFonts w:eastAsia="Arial" w:cs="Arial"/>
          <w:i/>
          <w:iCs/>
          <w:sz w:val="22"/>
          <w:szCs w:val="22"/>
          <w:lang w:val="es-CO"/>
        </w:rPr>
        <w:t xml:space="preserve">  i) Determinar los presupuestos de las colocaciones de Finagro, estableciendo los plazos y demás modalidades.</w:t>
      </w:r>
    </w:p>
    <w:p w14:paraId="06C8C503" w14:textId="38F469B7" w:rsidR="3BBEAB87" w:rsidRDefault="3BBEAB87" w:rsidP="3BBEAB87">
      <w:pPr>
        <w:jc w:val="both"/>
        <w:rPr>
          <w:rFonts w:eastAsia="Arial" w:cs="Arial"/>
          <w:i/>
          <w:iCs/>
          <w:sz w:val="22"/>
          <w:szCs w:val="22"/>
          <w:lang w:val="es-CO"/>
        </w:rPr>
      </w:pPr>
    </w:p>
    <w:p w14:paraId="444CC242" w14:textId="77777777" w:rsidR="003B651B" w:rsidRPr="00082A15" w:rsidRDefault="003B651B" w:rsidP="007B74A0">
      <w:pPr>
        <w:ind w:left="142"/>
        <w:jc w:val="both"/>
        <w:rPr>
          <w:rFonts w:eastAsia="Arial" w:cs="Arial"/>
          <w:i/>
          <w:sz w:val="22"/>
          <w:szCs w:val="22"/>
        </w:rPr>
      </w:pPr>
      <w:r w:rsidRPr="3BBEAB87">
        <w:rPr>
          <w:rFonts w:eastAsia="Arial" w:cs="Arial"/>
          <w:i/>
          <w:sz w:val="22"/>
          <w:szCs w:val="22"/>
        </w:rPr>
        <w:t>(…)</w:t>
      </w:r>
    </w:p>
    <w:p w14:paraId="4FC5260F" w14:textId="77777777" w:rsidR="003B651B" w:rsidRPr="00082A15" w:rsidRDefault="003B651B" w:rsidP="007B74A0">
      <w:pPr>
        <w:spacing w:line="120" w:lineRule="auto"/>
        <w:ind w:left="142"/>
        <w:jc w:val="both"/>
        <w:rPr>
          <w:rFonts w:cs="Arial"/>
          <w:i/>
          <w:sz w:val="22"/>
          <w:szCs w:val="22"/>
        </w:rPr>
      </w:pPr>
    </w:p>
    <w:p w14:paraId="06502CAC" w14:textId="1E8F6ACF" w:rsidR="003B651B" w:rsidRPr="00082A15" w:rsidRDefault="4B794679" w:rsidP="34194695">
      <w:pPr>
        <w:ind w:left="142"/>
        <w:jc w:val="both"/>
        <w:rPr>
          <w:rFonts w:cs="Arial"/>
          <w:i/>
          <w:iCs/>
          <w:sz w:val="22"/>
          <w:szCs w:val="22"/>
        </w:rPr>
      </w:pPr>
      <w:r w:rsidRPr="34194695">
        <w:rPr>
          <w:rFonts w:cs="Arial"/>
          <w:i/>
          <w:iCs/>
          <w:sz w:val="22"/>
          <w:szCs w:val="22"/>
        </w:rPr>
        <w:t>m) Determinar anualmente el Plan de Microfinanzas Rurales.</w:t>
      </w:r>
    </w:p>
    <w:p w14:paraId="59607A6A" w14:textId="4E1D7E0C" w:rsidR="12A19A18" w:rsidRDefault="12A19A18" w:rsidP="34194695">
      <w:pPr>
        <w:jc w:val="both"/>
        <w:rPr>
          <w:rFonts w:eastAsia="Arial" w:cs="Arial"/>
          <w:i/>
          <w:sz w:val="22"/>
          <w:szCs w:val="22"/>
        </w:rPr>
      </w:pPr>
    </w:p>
    <w:p w14:paraId="4CCE6720" w14:textId="77777777" w:rsidR="003B651B" w:rsidRPr="00082A15" w:rsidRDefault="003B651B" w:rsidP="007B74A0">
      <w:pPr>
        <w:ind w:left="142"/>
        <w:jc w:val="both"/>
        <w:rPr>
          <w:rFonts w:cs="Arial"/>
          <w:i/>
          <w:sz w:val="22"/>
          <w:szCs w:val="22"/>
        </w:rPr>
      </w:pPr>
      <w:r w:rsidRPr="00082A15">
        <w:rPr>
          <w:rFonts w:cs="Arial"/>
          <w:i/>
          <w:sz w:val="22"/>
          <w:szCs w:val="22"/>
        </w:rPr>
        <w:t xml:space="preserve">(…)” </w:t>
      </w:r>
    </w:p>
    <w:p w14:paraId="255709A6" w14:textId="77777777" w:rsidR="003B651B" w:rsidRPr="00082A15" w:rsidRDefault="003B651B" w:rsidP="007B74A0">
      <w:pPr>
        <w:jc w:val="both"/>
        <w:rPr>
          <w:rFonts w:cs="Arial"/>
          <w:sz w:val="22"/>
          <w:szCs w:val="22"/>
        </w:rPr>
      </w:pPr>
    </w:p>
    <w:p w14:paraId="3891A7AF" w14:textId="5901452F" w:rsidR="00202A2A" w:rsidRPr="00082A15" w:rsidRDefault="003B651B" w:rsidP="006A761F">
      <w:pPr>
        <w:jc w:val="both"/>
        <w:rPr>
          <w:rFonts w:cs="Arial"/>
          <w:color w:val="000000"/>
          <w:sz w:val="22"/>
          <w:szCs w:val="22"/>
          <w:lang w:eastAsia="es-CO"/>
        </w:rPr>
      </w:pPr>
      <w:r w:rsidRPr="00082A15">
        <w:rPr>
          <w:rFonts w:cs="Arial"/>
          <w:b/>
          <w:sz w:val="22"/>
          <w:szCs w:val="22"/>
        </w:rPr>
        <w:t xml:space="preserve">Segundo. </w:t>
      </w:r>
      <w:r w:rsidR="00202A2A" w:rsidRPr="00082A15">
        <w:rPr>
          <w:rFonts w:cs="Arial"/>
          <w:sz w:val="22"/>
          <w:szCs w:val="22"/>
        </w:rPr>
        <w:t xml:space="preserve">Que de acuerdo con el </w:t>
      </w:r>
      <w:r w:rsidR="00202A2A" w:rsidRPr="12A19A18">
        <w:rPr>
          <w:rFonts w:cs="Arial"/>
          <w:color w:val="000000" w:themeColor="text1"/>
          <w:sz w:val="22"/>
          <w:szCs w:val="22"/>
          <w:lang w:eastAsia="es-CO"/>
        </w:rPr>
        <w:t xml:space="preserve">Artículo 2.1.4.2. del Decreto </w:t>
      </w:r>
      <w:r w:rsidR="05FB5768" w:rsidRPr="12A19A18">
        <w:rPr>
          <w:rFonts w:cs="Arial"/>
          <w:color w:val="000000" w:themeColor="text1"/>
          <w:sz w:val="22"/>
          <w:szCs w:val="22"/>
          <w:lang w:eastAsia="es-CO"/>
        </w:rPr>
        <w:t>1071</w:t>
      </w:r>
      <w:r w:rsidR="00202A2A" w:rsidRPr="12A19A18">
        <w:rPr>
          <w:rFonts w:cs="Arial"/>
          <w:color w:val="000000" w:themeColor="text1"/>
          <w:sz w:val="22"/>
          <w:szCs w:val="22"/>
          <w:lang w:eastAsia="es-CO"/>
        </w:rPr>
        <w:t xml:space="preserve"> de 2015, el Fondo de</w:t>
      </w:r>
      <w:r w:rsidR="00202A2A" w:rsidRPr="12A19A18">
        <w:rPr>
          <w:rFonts w:cs="Arial"/>
          <w:i/>
          <w:color w:val="000000" w:themeColor="text1"/>
          <w:sz w:val="22"/>
          <w:szCs w:val="22"/>
          <w:lang w:eastAsia="es-CO"/>
        </w:rPr>
        <w:t xml:space="preserve"> </w:t>
      </w:r>
      <w:r w:rsidR="00202A2A" w:rsidRPr="12A19A18">
        <w:rPr>
          <w:rFonts w:cs="Arial"/>
          <w:color w:val="000000" w:themeColor="text1"/>
          <w:sz w:val="22"/>
          <w:szCs w:val="22"/>
          <w:lang w:eastAsia="es-CO"/>
        </w:rPr>
        <w:t xml:space="preserve">Microfinanzas Rurales cumplirá con la finalidad de fomentar el acceso a este tipo de microfinanzas, a través de </w:t>
      </w:r>
      <w:r w:rsidR="00B76261" w:rsidRPr="12A19A18">
        <w:rPr>
          <w:rFonts w:cs="Arial"/>
          <w:color w:val="000000" w:themeColor="text1"/>
          <w:sz w:val="22"/>
          <w:szCs w:val="22"/>
          <w:lang w:eastAsia="es-CO"/>
        </w:rPr>
        <w:t>su</w:t>
      </w:r>
      <w:r w:rsidR="00202A2A" w:rsidRPr="12A19A18">
        <w:rPr>
          <w:rFonts w:cs="Arial"/>
          <w:color w:val="000000" w:themeColor="text1"/>
          <w:sz w:val="22"/>
          <w:szCs w:val="22"/>
          <w:lang w:eastAsia="es-CO"/>
        </w:rPr>
        <w:t xml:space="preserve"> financiación y apoyo </w:t>
      </w:r>
      <w:r w:rsidR="00B76261" w:rsidRPr="12A19A18">
        <w:rPr>
          <w:rFonts w:cs="Arial"/>
          <w:color w:val="000000" w:themeColor="text1"/>
          <w:sz w:val="22"/>
          <w:szCs w:val="22"/>
          <w:lang w:eastAsia="es-CO"/>
        </w:rPr>
        <w:t>en su</w:t>
      </w:r>
      <w:r w:rsidR="00202A2A" w:rsidRPr="12A19A18">
        <w:rPr>
          <w:rFonts w:cs="Arial"/>
          <w:color w:val="000000" w:themeColor="text1"/>
          <w:sz w:val="22"/>
          <w:szCs w:val="22"/>
          <w:lang w:eastAsia="es-CO"/>
        </w:rPr>
        <w:t xml:space="preserve"> desarrollo, para lo cual:</w:t>
      </w:r>
    </w:p>
    <w:p w14:paraId="1ED92B82" w14:textId="77777777" w:rsidR="00B76261" w:rsidRPr="00082A15" w:rsidRDefault="00B76261" w:rsidP="006A761F">
      <w:pPr>
        <w:jc w:val="both"/>
        <w:rPr>
          <w:rFonts w:cs="Arial"/>
          <w:i/>
          <w:color w:val="000000"/>
          <w:sz w:val="22"/>
          <w:szCs w:val="22"/>
          <w:lang w:eastAsia="es-CO"/>
        </w:rPr>
      </w:pPr>
    </w:p>
    <w:p w14:paraId="302C8F7C" w14:textId="77777777" w:rsidR="00202A2A" w:rsidRPr="00082A15" w:rsidRDefault="00202A2A" w:rsidP="007B74A0">
      <w:pPr>
        <w:ind w:left="142"/>
        <w:jc w:val="both"/>
        <w:rPr>
          <w:rFonts w:cs="Arial"/>
          <w:i/>
          <w:sz w:val="22"/>
          <w:szCs w:val="22"/>
        </w:rPr>
      </w:pPr>
      <w:r w:rsidRPr="00082A15">
        <w:rPr>
          <w:rFonts w:cs="Arial"/>
          <w:i/>
          <w:sz w:val="22"/>
          <w:szCs w:val="22"/>
        </w:rPr>
        <w:t xml:space="preserve">“(…) </w:t>
      </w:r>
    </w:p>
    <w:p w14:paraId="38894424" w14:textId="77777777" w:rsidR="00202A2A" w:rsidRPr="00082A15" w:rsidRDefault="00202A2A" w:rsidP="007B74A0">
      <w:pPr>
        <w:spacing w:line="120" w:lineRule="auto"/>
        <w:ind w:left="142"/>
        <w:jc w:val="both"/>
        <w:rPr>
          <w:rFonts w:cs="Arial"/>
          <w:i/>
          <w:sz w:val="22"/>
          <w:szCs w:val="22"/>
        </w:rPr>
      </w:pPr>
    </w:p>
    <w:p w14:paraId="29B2B8E1" w14:textId="5A57E457" w:rsidR="00202A2A" w:rsidRPr="00082A15" w:rsidRDefault="00202A2A" w:rsidP="007B74A0">
      <w:pPr>
        <w:jc w:val="both"/>
        <w:rPr>
          <w:rFonts w:cs="Arial"/>
          <w:sz w:val="22"/>
          <w:szCs w:val="22"/>
        </w:rPr>
      </w:pPr>
      <w:r w:rsidRPr="00082A15">
        <w:rPr>
          <w:rFonts w:cs="Arial"/>
          <w:bCs/>
          <w:i/>
          <w:color w:val="000000"/>
          <w:sz w:val="22"/>
          <w:szCs w:val="22"/>
          <w:lang w:eastAsia="es-CO"/>
        </w:rPr>
        <w:lastRenderedPageBreak/>
        <w:t xml:space="preserve">Parágrafo 3. </w:t>
      </w:r>
      <w:r w:rsidRPr="00082A15">
        <w:rPr>
          <w:rFonts w:cs="Arial"/>
          <w:i/>
          <w:color w:val="000000"/>
          <w:sz w:val="22"/>
          <w:szCs w:val="22"/>
          <w:lang w:eastAsia="es-CO"/>
        </w:rPr>
        <w:t>La Comisión Nacional de Crédito Agropecuario, creada por la Ley 16 de 1990, como rectora del Sistema Nacional de Crédito Agropecuario, determinará las características especiales, no consagradas en este título, de los beneficiarios y de las operaciones objeto de financiación, apoyo y desarrollo de las microfinanzas rurales que serán desarrolladas a través del Fondo de Microfinanzas Rurales. </w:t>
      </w:r>
    </w:p>
    <w:p w14:paraId="57382180" w14:textId="77777777" w:rsidR="00202A2A" w:rsidRPr="00082A15" w:rsidRDefault="00202A2A" w:rsidP="007B74A0">
      <w:pPr>
        <w:jc w:val="both"/>
        <w:rPr>
          <w:rFonts w:cs="Arial"/>
          <w:sz w:val="22"/>
          <w:szCs w:val="22"/>
        </w:rPr>
      </w:pPr>
    </w:p>
    <w:p w14:paraId="0D54DF61" w14:textId="34962822" w:rsidR="00357DF4" w:rsidRDefault="00D965B7" w:rsidP="007B74A0">
      <w:pPr>
        <w:jc w:val="both"/>
        <w:rPr>
          <w:rFonts w:cs="Arial"/>
          <w:bCs/>
          <w:color w:val="000000"/>
          <w:sz w:val="22"/>
          <w:szCs w:val="22"/>
          <w:lang w:eastAsia="es-CO"/>
        </w:rPr>
      </w:pPr>
      <w:r>
        <w:rPr>
          <w:rFonts w:cs="Arial"/>
          <w:b/>
          <w:sz w:val="22"/>
          <w:szCs w:val="22"/>
        </w:rPr>
        <w:t>Tercero</w:t>
      </w:r>
      <w:r w:rsidRPr="00082A15">
        <w:rPr>
          <w:rFonts w:cs="Arial"/>
          <w:b/>
          <w:sz w:val="22"/>
          <w:szCs w:val="22"/>
        </w:rPr>
        <w:t xml:space="preserve">. </w:t>
      </w:r>
      <w:r w:rsidRPr="00082A15">
        <w:rPr>
          <w:rFonts w:cs="Arial"/>
          <w:sz w:val="22"/>
          <w:szCs w:val="22"/>
        </w:rPr>
        <w:t xml:space="preserve">Que de acuerdo con el </w:t>
      </w:r>
      <w:r w:rsidRPr="12A19A18">
        <w:rPr>
          <w:rFonts w:cs="Arial"/>
          <w:color w:val="000000" w:themeColor="text1"/>
          <w:sz w:val="22"/>
          <w:szCs w:val="22"/>
          <w:lang w:eastAsia="es-CO"/>
        </w:rPr>
        <w:t xml:space="preserve">Artículo 2.1.4.3. del Decreto </w:t>
      </w:r>
      <w:r w:rsidR="365E40EB" w:rsidRPr="12A19A18">
        <w:rPr>
          <w:rFonts w:cs="Arial"/>
          <w:color w:val="000000" w:themeColor="text1"/>
          <w:sz w:val="22"/>
          <w:szCs w:val="22"/>
          <w:lang w:eastAsia="es-CO"/>
        </w:rPr>
        <w:t>1071</w:t>
      </w:r>
      <w:r w:rsidRPr="12A19A18">
        <w:rPr>
          <w:rFonts w:cs="Arial"/>
          <w:color w:val="000000" w:themeColor="text1"/>
          <w:sz w:val="22"/>
          <w:szCs w:val="22"/>
          <w:lang w:eastAsia="es-CO"/>
        </w:rPr>
        <w:t xml:space="preserve"> de 2015</w:t>
      </w:r>
      <w:r w:rsidR="007F74BB" w:rsidRPr="12A19A18">
        <w:rPr>
          <w:rFonts w:cs="Arial"/>
          <w:color w:val="000000" w:themeColor="text1"/>
          <w:sz w:val="22"/>
          <w:szCs w:val="22"/>
          <w:lang w:eastAsia="es-CO"/>
        </w:rPr>
        <w:t xml:space="preserve">, </w:t>
      </w:r>
      <w:r w:rsidR="00357DF4" w:rsidRPr="12A19A18">
        <w:rPr>
          <w:rFonts w:cs="Arial"/>
          <w:color w:val="000000" w:themeColor="text1"/>
          <w:sz w:val="22"/>
          <w:szCs w:val="22"/>
          <w:lang w:eastAsia="es-CO"/>
        </w:rPr>
        <w:t>la administración del Fondo de Microfinanzas Rurales estará a cargo de FINAGRO</w:t>
      </w:r>
      <w:r w:rsidR="00836A4F" w:rsidRPr="12A19A18">
        <w:rPr>
          <w:rFonts w:cs="Arial"/>
          <w:color w:val="000000" w:themeColor="text1"/>
          <w:sz w:val="22"/>
          <w:szCs w:val="22"/>
          <w:lang w:eastAsia="es-CO"/>
        </w:rPr>
        <w:t xml:space="preserve">, por lo cual su Junta Directiva determinará la reglamentación operativa y los requisitos </w:t>
      </w:r>
      <w:r w:rsidR="00BA40D8" w:rsidRPr="12A19A18">
        <w:rPr>
          <w:rFonts w:cs="Arial"/>
          <w:color w:val="000000" w:themeColor="text1"/>
          <w:sz w:val="22"/>
          <w:szCs w:val="22"/>
          <w:lang w:eastAsia="es-CO"/>
        </w:rPr>
        <w:t xml:space="preserve">que deberán cumplir los operadores de los recursos. </w:t>
      </w:r>
    </w:p>
    <w:p w14:paraId="03295F67" w14:textId="77777777" w:rsidR="00357DF4" w:rsidRDefault="00357DF4" w:rsidP="007B74A0">
      <w:pPr>
        <w:jc w:val="both"/>
        <w:rPr>
          <w:rFonts w:cs="Arial"/>
          <w:b/>
          <w:sz w:val="22"/>
          <w:szCs w:val="22"/>
        </w:rPr>
      </w:pPr>
    </w:p>
    <w:p w14:paraId="4678D039" w14:textId="4F0E897C" w:rsidR="002A1EEC" w:rsidRDefault="00202A2A" w:rsidP="007B74A0">
      <w:pPr>
        <w:jc w:val="both"/>
        <w:rPr>
          <w:rFonts w:cs="Arial"/>
          <w:sz w:val="22"/>
          <w:szCs w:val="22"/>
        </w:rPr>
      </w:pPr>
      <w:r w:rsidRPr="00082A15">
        <w:rPr>
          <w:rFonts w:cs="Arial"/>
          <w:b/>
          <w:sz w:val="22"/>
          <w:szCs w:val="22"/>
        </w:rPr>
        <w:t>Cuarto</w:t>
      </w:r>
      <w:r w:rsidRPr="00082A15">
        <w:rPr>
          <w:rFonts w:cs="Arial"/>
          <w:sz w:val="22"/>
          <w:szCs w:val="22"/>
        </w:rPr>
        <w:t xml:space="preserve"> </w:t>
      </w:r>
      <w:r w:rsidR="002A1EEC" w:rsidRPr="00082A15">
        <w:rPr>
          <w:rFonts w:cs="Arial"/>
          <w:sz w:val="22"/>
          <w:szCs w:val="22"/>
        </w:rPr>
        <w:t xml:space="preserve">Que </w:t>
      </w:r>
      <w:r w:rsidR="002A1EEC" w:rsidRPr="0040436C">
        <w:rPr>
          <w:rFonts w:cs="Arial"/>
          <w:sz w:val="22"/>
          <w:szCs w:val="22"/>
        </w:rPr>
        <w:t>mediante</w:t>
      </w:r>
      <w:r w:rsidR="002A1EEC" w:rsidRPr="3BBEAB87">
        <w:rPr>
          <w:rFonts w:cs="Arial"/>
          <w:sz w:val="22"/>
          <w:szCs w:val="22"/>
        </w:rPr>
        <w:t xml:space="preserve"> </w:t>
      </w:r>
      <w:r w:rsidR="00381C07" w:rsidRPr="3BBEAB87">
        <w:rPr>
          <w:rFonts w:cs="Arial"/>
          <w:sz w:val="22"/>
          <w:szCs w:val="22"/>
        </w:rPr>
        <w:t xml:space="preserve">las </w:t>
      </w:r>
      <w:r w:rsidR="002A1EEC" w:rsidRPr="0040436C">
        <w:rPr>
          <w:rFonts w:cs="Arial"/>
          <w:sz w:val="22"/>
          <w:szCs w:val="22"/>
        </w:rPr>
        <w:t>Resoluci</w:t>
      </w:r>
      <w:r w:rsidR="00381C07" w:rsidRPr="0040436C">
        <w:rPr>
          <w:rFonts w:cs="Arial"/>
          <w:sz w:val="22"/>
          <w:szCs w:val="22"/>
        </w:rPr>
        <w:t>o</w:t>
      </w:r>
      <w:r w:rsidR="002A1EEC" w:rsidRPr="0040436C">
        <w:rPr>
          <w:rFonts w:cs="Arial"/>
          <w:sz w:val="22"/>
          <w:szCs w:val="22"/>
        </w:rPr>
        <w:t>n</w:t>
      </w:r>
      <w:r w:rsidR="00381C07" w:rsidRPr="0040436C">
        <w:rPr>
          <w:rFonts w:cs="Arial"/>
          <w:sz w:val="22"/>
          <w:szCs w:val="22"/>
        </w:rPr>
        <w:t>es</w:t>
      </w:r>
      <w:r w:rsidR="002A1EEC" w:rsidRPr="0040436C">
        <w:rPr>
          <w:rFonts w:cs="Arial"/>
          <w:sz w:val="22"/>
          <w:szCs w:val="22"/>
        </w:rPr>
        <w:t xml:space="preserve"> No. 7 de 2012</w:t>
      </w:r>
      <w:r w:rsidR="00381C07" w:rsidRPr="0040436C">
        <w:rPr>
          <w:rFonts w:cs="Arial"/>
          <w:sz w:val="22"/>
          <w:szCs w:val="22"/>
        </w:rPr>
        <w:t xml:space="preserve"> y 4 de 2021,</w:t>
      </w:r>
      <w:r w:rsidR="002A1EEC" w:rsidRPr="0040436C">
        <w:rPr>
          <w:rFonts w:cs="Arial"/>
          <w:sz w:val="22"/>
          <w:szCs w:val="22"/>
        </w:rPr>
        <w:t xml:space="preserve"> y sus modificaciones, la CNCA estableció la línea de redescuento para microcrédito de fomento agropecuario y rural,</w:t>
      </w:r>
      <w:r w:rsidR="002A1EEC" w:rsidRPr="3BBEAB87">
        <w:rPr>
          <w:rFonts w:cs="Arial"/>
          <w:sz w:val="22"/>
          <w:szCs w:val="22"/>
        </w:rPr>
        <w:t xml:space="preserve"> </w:t>
      </w:r>
      <w:r w:rsidR="002A1EEC" w:rsidRPr="0040436C">
        <w:rPr>
          <w:rFonts w:cs="Arial"/>
          <w:sz w:val="22"/>
          <w:szCs w:val="22"/>
        </w:rPr>
        <w:t>así como sus condiciones</w:t>
      </w:r>
      <w:r w:rsidR="002A1EEC" w:rsidRPr="00082A15">
        <w:rPr>
          <w:rFonts w:cs="Arial"/>
          <w:sz w:val="22"/>
          <w:szCs w:val="22"/>
        </w:rPr>
        <w:t xml:space="preserve"> de colocación. </w:t>
      </w:r>
    </w:p>
    <w:p w14:paraId="47BAFF67" w14:textId="77777777" w:rsidR="00D82238" w:rsidRPr="00082A15" w:rsidRDefault="00D82238" w:rsidP="007B74A0">
      <w:pPr>
        <w:jc w:val="both"/>
        <w:rPr>
          <w:rFonts w:cs="Arial"/>
          <w:sz w:val="22"/>
          <w:szCs w:val="22"/>
        </w:rPr>
      </w:pPr>
    </w:p>
    <w:p w14:paraId="7BC8742C" w14:textId="5626E75C" w:rsidR="002A1EEC" w:rsidRDefault="00766BCF" w:rsidP="006F2687">
      <w:pPr>
        <w:jc w:val="both"/>
        <w:rPr>
          <w:rFonts w:cs="Arial"/>
          <w:bCs/>
          <w:sz w:val="22"/>
          <w:szCs w:val="22"/>
        </w:rPr>
      </w:pPr>
      <w:r>
        <w:rPr>
          <w:rFonts w:cs="Arial"/>
          <w:b/>
          <w:sz w:val="22"/>
          <w:szCs w:val="22"/>
        </w:rPr>
        <w:t>Quinto</w:t>
      </w:r>
      <w:r w:rsidR="00E0690B">
        <w:rPr>
          <w:rFonts w:cs="Arial"/>
          <w:bCs/>
          <w:sz w:val="22"/>
          <w:szCs w:val="22"/>
        </w:rPr>
        <w:t xml:space="preserve">. </w:t>
      </w:r>
      <w:r w:rsidR="0038190C" w:rsidRPr="00BC782F">
        <w:rPr>
          <w:rFonts w:cs="Arial"/>
          <w:bCs/>
          <w:sz w:val="22"/>
          <w:szCs w:val="22"/>
        </w:rPr>
        <w:t xml:space="preserve">Que la línea de acción 1.21 del CONPES 4005 </w:t>
      </w:r>
      <w:r w:rsidR="00BC782F" w:rsidRPr="00BC782F">
        <w:rPr>
          <w:rFonts w:cs="Arial"/>
          <w:bCs/>
          <w:sz w:val="22"/>
          <w:szCs w:val="22"/>
        </w:rPr>
        <w:t>Política Nacional de Inclusión y Educación Económica y Financiera</w:t>
      </w:r>
      <w:r w:rsidR="006F2687" w:rsidRPr="00BC782F">
        <w:rPr>
          <w:rFonts w:cs="Arial"/>
          <w:bCs/>
          <w:sz w:val="22"/>
          <w:szCs w:val="22"/>
        </w:rPr>
        <w:t xml:space="preserve"> es la formulación de Planes Indicativos de Crédito y de Microfinanzas anuales, con indicadores específicos sobre </w:t>
      </w:r>
      <w:r w:rsidR="00BC782F" w:rsidRPr="00BC782F">
        <w:rPr>
          <w:rFonts w:cs="Arial"/>
          <w:bCs/>
          <w:sz w:val="22"/>
          <w:szCs w:val="22"/>
        </w:rPr>
        <w:t xml:space="preserve">los grupos </w:t>
      </w:r>
      <w:r w:rsidR="006F2687" w:rsidRPr="00BC782F">
        <w:rPr>
          <w:rFonts w:cs="Arial"/>
          <w:bCs/>
          <w:sz w:val="22"/>
          <w:szCs w:val="22"/>
        </w:rPr>
        <w:t>de interés de la política de financiamiento agropecuario rural</w:t>
      </w:r>
      <w:r w:rsidR="00BC782F" w:rsidRPr="00BC782F">
        <w:rPr>
          <w:rFonts w:cs="Arial"/>
          <w:bCs/>
          <w:sz w:val="22"/>
          <w:szCs w:val="22"/>
        </w:rPr>
        <w:t xml:space="preserve">. </w:t>
      </w:r>
    </w:p>
    <w:p w14:paraId="68B88F2E" w14:textId="77777777" w:rsidR="001521A5" w:rsidRDefault="001521A5" w:rsidP="006F2687">
      <w:pPr>
        <w:jc w:val="both"/>
        <w:rPr>
          <w:rFonts w:cs="Arial"/>
          <w:bCs/>
          <w:sz w:val="22"/>
          <w:szCs w:val="22"/>
        </w:rPr>
      </w:pPr>
    </w:p>
    <w:p w14:paraId="3DD12BDE" w14:textId="0CF80036" w:rsidR="001521A5" w:rsidRDefault="00766BCF" w:rsidP="001521A5">
      <w:pPr>
        <w:pStyle w:val="Sinespaciado"/>
        <w:jc w:val="both"/>
        <w:rPr>
          <w:rFonts w:ascii="Arial" w:hAnsi="Arial" w:cs="Arial"/>
          <w:snapToGrid w:val="0"/>
        </w:rPr>
      </w:pPr>
      <w:r w:rsidRPr="00766BCF">
        <w:rPr>
          <w:rFonts w:ascii="Arial" w:eastAsia="Times New Roman" w:hAnsi="Arial" w:cs="Arial"/>
          <w:b/>
          <w:lang w:val="es-ES" w:eastAsia="es-ES"/>
        </w:rPr>
        <w:t>Sexto</w:t>
      </w:r>
      <w:r w:rsidR="001521A5">
        <w:rPr>
          <w:rFonts w:cs="Arial"/>
          <w:bCs/>
        </w:rPr>
        <w:t xml:space="preserve">. </w:t>
      </w:r>
      <w:r w:rsidR="001521A5" w:rsidRPr="000F26EE">
        <w:rPr>
          <w:rFonts w:ascii="Arial" w:hAnsi="Arial" w:cs="Arial"/>
          <w:snapToGrid w:val="0"/>
        </w:rPr>
        <w:t>Que el numeral 2o. del Artículo 231 del Estatuto Orgánico del Sistema Financiero, modificado por el Artículo 6o. de la Ley 1731 de 2014, establece: </w:t>
      </w:r>
    </w:p>
    <w:p w14:paraId="1C8CAE5B" w14:textId="77777777" w:rsidR="001521A5" w:rsidRDefault="001521A5" w:rsidP="001521A5">
      <w:pPr>
        <w:pStyle w:val="Sinespaciado"/>
        <w:jc w:val="both"/>
        <w:rPr>
          <w:rFonts w:ascii="Arial" w:hAnsi="Arial" w:cs="Arial"/>
          <w:snapToGrid w:val="0"/>
        </w:rPr>
      </w:pPr>
    </w:p>
    <w:p w14:paraId="5C099034" w14:textId="77777777" w:rsidR="001521A5" w:rsidRPr="000F26EE" w:rsidRDefault="001521A5" w:rsidP="001521A5">
      <w:pPr>
        <w:pStyle w:val="Sinespaciado"/>
        <w:ind w:left="142"/>
        <w:jc w:val="both"/>
        <w:rPr>
          <w:rFonts w:ascii="Arial" w:hAnsi="Arial" w:cs="Arial"/>
          <w:snapToGrid w:val="0"/>
        </w:rPr>
      </w:pPr>
      <w:r w:rsidRPr="000F26EE">
        <w:rPr>
          <w:rFonts w:ascii="Arial" w:hAnsi="Arial" w:cs="Arial"/>
          <w:i/>
          <w:iCs/>
          <w:snapToGrid w:val="0"/>
        </w:rPr>
        <w:t>“</w:t>
      </w:r>
      <w:r w:rsidRPr="007C15AF">
        <w:rPr>
          <w:rFonts w:ascii="Arial" w:hAnsi="Arial" w:cs="Arial"/>
          <w:b/>
          <w:bCs/>
          <w:i/>
          <w:iCs/>
          <w:snapToGrid w:val="0"/>
        </w:rPr>
        <w:t>2. Objeto del Fondo Agropecuario de Garantías</w:t>
      </w:r>
      <w:r>
        <w:rPr>
          <w:rFonts w:ascii="Arial" w:hAnsi="Arial" w:cs="Arial"/>
          <w:i/>
          <w:iCs/>
          <w:snapToGrid w:val="0"/>
        </w:rPr>
        <w:t xml:space="preserve">: </w:t>
      </w:r>
      <w:r w:rsidRPr="000F26EE">
        <w:rPr>
          <w:rFonts w:ascii="Arial" w:hAnsi="Arial" w:cs="Arial"/>
          <w:i/>
          <w:iCs/>
          <w:snapToGrid w:val="0"/>
        </w:rPr>
        <w:t xml:space="preserve">El Fondo Agropecuario de Garantías (FAG) creado por la Ley 21 de 1985, tendrá por objeto servir como fondo especializado para garantizar los créditos y operaciones financieras destinados a financiar proyectos del sector agropecuario, pesquero, de la acuicultura, forestal, y rural en general. En el caso de operaciones financieras de carácter no crediticio, solo se podrá otorgar garantías a operaciones celebradas en bolsas de bienes y productos agropecuarios, agroindustriales o de otros </w:t>
      </w:r>
      <w:proofErr w:type="spellStart"/>
      <w:r w:rsidRPr="000F26EE">
        <w:rPr>
          <w:rFonts w:ascii="Arial" w:hAnsi="Arial" w:cs="Arial"/>
          <w:i/>
          <w:iCs/>
          <w:snapToGrid w:val="0"/>
        </w:rPr>
        <w:t>commodities</w:t>
      </w:r>
      <w:proofErr w:type="spellEnd"/>
      <w:r w:rsidRPr="000F26EE">
        <w:rPr>
          <w:rFonts w:ascii="Arial" w:hAnsi="Arial" w:cs="Arial"/>
          <w:i/>
          <w:iCs/>
          <w:snapToGrid w:val="0"/>
        </w:rPr>
        <w:t>, vigiladas por la Superintendencia Financiera de Colombia.</w:t>
      </w:r>
    </w:p>
    <w:p w14:paraId="75EE0F1A" w14:textId="77777777" w:rsidR="001521A5" w:rsidRPr="000F26EE" w:rsidRDefault="001521A5" w:rsidP="001521A5">
      <w:pPr>
        <w:pStyle w:val="Sinespaciado"/>
        <w:ind w:left="142"/>
        <w:jc w:val="both"/>
        <w:rPr>
          <w:rFonts w:ascii="Arial" w:hAnsi="Arial"/>
          <w:i/>
        </w:rPr>
      </w:pPr>
      <w:r w:rsidRPr="000F26EE">
        <w:rPr>
          <w:rFonts w:ascii="Arial" w:hAnsi="Arial" w:cs="Arial"/>
          <w:bCs/>
          <w:i/>
          <w:iCs/>
          <w:snapToGrid w:val="0"/>
        </w:rPr>
        <w:t> </w:t>
      </w:r>
    </w:p>
    <w:p w14:paraId="48C64E15" w14:textId="77777777" w:rsidR="001521A5" w:rsidRDefault="001521A5" w:rsidP="001521A5">
      <w:pPr>
        <w:pStyle w:val="Sinespaciado"/>
        <w:ind w:left="142"/>
        <w:jc w:val="both"/>
        <w:rPr>
          <w:rFonts w:ascii="Arial" w:hAnsi="Arial" w:cs="Arial"/>
          <w:i/>
          <w:iCs/>
          <w:snapToGrid w:val="0"/>
        </w:rPr>
      </w:pPr>
      <w:r w:rsidRPr="004C0BB6">
        <w:rPr>
          <w:rFonts w:ascii="Arial" w:hAnsi="Arial" w:cs="Arial"/>
          <w:b/>
          <w:bCs/>
          <w:i/>
          <w:iCs/>
          <w:snapToGrid w:val="0"/>
        </w:rPr>
        <w:t>PARÁGRAFO 1o</w:t>
      </w:r>
      <w:r w:rsidRPr="000F26EE">
        <w:rPr>
          <w:rFonts w:ascii="Arial" w:hAnsi="Arial" w:cs="Arial"/>
          <w:b/>
          <w:bCs/>
          <w:i/>
          <w:iCs/>
          <w:snapToGrid w:val="0"/>
        </w:rPr>
        <w:t>.</w:t>
      </w:r>
      <w:r w:rsidRPr="000F26EE">
        <w:rPr>
          <w:rFonts w:ascii="Arial" w:hAnsi="Arial" w:cs="Arial"/>
          <w:i/>
          <w:iCs/>
          <w:snapToGrid w:val="0"/>
        </w:rPr>
        <w:t> La Comisión Nacional de Crédito Agropecuario determinará las condiciones económicas de los usuarios garantizados, la cuantía individual de los créditos u operaciones susceptibles de garantías, la cobertura y las comisiones de las garantías y la reglamentación operativa del Fondo. Para el efecto, se priorizará a los pequeños productores, sin perjuicio del otorgamiento de garantías a los medianos y grandes, de acuerdo con los lineamientos de la política agropecuaria y rural.</w:t>
      </w:r>
    </w:p>
    <w:p w14:paraId="7AAE5C5C" w14:textId="77777777" w:rsidR="001521A5" w:rsidRPr="000F26EE" w:rsidRDefault="001521A5" w:rsidP="001521A5">
      <w:pPr>
        <w:pStyle w:val="Sinespaciado"/>
        <w:ind w:left="142"/>
        <w:jc w:val="both"/>
        <w:rPr>
          <w:rFonts w:ascii="Arial" w:hAnsi="Arial" w:cs="Arial"/>
          <w:snapToGrid w:val="0"/>
        </w:rPr>
      </w:pPr>
    </w:p>
    <w:p w14:paraId="0E1A225F" w14:textId="77777777" w:rsidR="001521A5" w:rsidRDefault="001521A5" w:rsidP="001521A5">
      <w:pPr>
        <w:pStyle w:val="Sinespaciado"/>
        <w:ind w:left="142"/>
        <w:jc w:val="both"/>
        <w:rPr>
          <w:rFonts w:ascii="Arial" w:hAnsi="Arial" w:cs="Arial"/>
          <w:i/>
          <w:iCs/>
          <w:snapToGrid w:val="0"/>
        </w:rPr>
      </w:pPr>
      <w:r w:rsidRPr="000F26EE">
        <w:rPr>
          <w:rFonts w:ascii="Arial" w:hAnsi="Arial" w:cs="Arial"/>
          <w:i/>
          <w:iCs/>
          <w:snapToGrid w:val="0"/>
        </w:rPr>
        <w:t>(...)</w:t>
      </w:r>
    </w:p>
    <w:p w14:paraId="1BA54E30" w14:textId="77777777" w:rsidR="001521A5" w:rsidRDefault="001521A5" w:rsidP="001521A5">
      <w:pPr>
        <w:pStyle w:val="Sinespaciado"/>
        <w:ind w:left="142"/>
        <w:jc w:val="both"/>
        <w:rPr>
          <w:rFonts w:ascii="Arial" w:hAnsi="Arial" w:cs="Arial"/>
          <w:i/>
          <w:iCs/>
          <w:snapToGrid w:val="0"/>
        </w:rPr>
      </w:pPr>
    </w:p>
    <w:p w14:paraId="2FB53957" w14:textId="77777777" w:rsidR="001521A5" w:rsidRPr="000F26EE" w:rsidRDefault="001521A5" w:rsidP="001521A5">
      <w:pPr>
        <w:pStyle w:val="Sinespaciado"/>
        <w:ind w:left="142"/>
        <w:jc w:val="both"/>
        <w:rPr>
          <w:rFonts w:ascii="Arial" w:hAnsi="Arial" w:cs="Arial"/>
          <w:snapToGrid w:val="0"/>
        </w:rPr>
      </w:pPr>
      <w:r w:rsidRPr="007C15AF">
        <w:rPr>
          <w:rFonts w:ascii="Arial" w:hAnsi="Arial" w:cs="Arial"/>
          <w:b/>
          <w:bCs/>
          <w:i/>
          <w:iCs/>
          <w:snapToGrid w:val="0"/>
        </w:rPr>
        <w:t>PARÁGRAFO 3o</w:t>
      </w:r>
      <w:r w:rsidRPr="004C0BB6">
        <w:rPr>
          <w:rFonts w:ascii="Arial" w:hAnsi="Arial" w:cs="Arial"/>
          <w:i/>
          <w:iCs/>
          <w:snapToGrid w:val="0"/>
        </w:rPr>
        <w:t>. El Fondo Agropecuario de Garantías (FAG) podrá otorgar garantías de manera individual, global y/o por límites o grupos de cartera de los intermediarios. La Comisión Nacional de Crédito Agropecuario podrá reglamentar sobre la procedencia o no del cobro jurídico y la recuperación de las garantías reclamadas, y disponer la creación de productos de garantía sin recuperación o subrogación.</w:t>
      </w:r>
      <w:r w:rsidRPr="000F26EE">
        <w:rPr>
          <w:rFonts w:ascii="Arial" w:hAnsi="Arial" w:cs="Arial"/>
          <w:i/>
          <w:iCs/>
          <w:snapToGrid w:val="0"/>
        </w:rPr>
        <w:t>”.</w:t>
      </w:r>
    </w:p>
    <w:p w14:paraId="56659765" w14:textId="77777777" w:rsidR="001521A5" w:rsidRPr="000F26EE" w:rsidRDefault="001521A5" w:rsidP="001521A5">
      <w:pPr>
        <w:pStyle w:val="Sinespaciado"/>
        <w:jc w:val="both"/>
        <w:rPr>
          <w:rFonts w:ascii="Arial" w:hAnsi="Arial" w:cs="Arial"/>
          <w:snapToGrid w:val="0"/>
        </w:rPr>
      </w:pPr>
    </w:p>
    <w:p w14:paraId="1C599DEA" w14:textId="77777777" w:rsidR="001521A5" w:rsidRDefault="001521A5" w:rsidP="001521A5">
      <w:pPr>
        <w:jc w:val="both"/>
        <w:rPr>
          <w:rFonts w:cs="Arial"/>
          <w:bCs/>
          <w:sz w:val="22"/>
          <w:szCs w:val="22"/>
        </w:rPr>
      </w:pPr>
    </w:p>
    <w:p w14:paraId="0F4225DB" w14:textId="5BB5B4D4" w:rsidR="001521A5" w:rsidRPr="007754E5" w:rsidRDefault="00766BCF" w:rsidP="00766BCF">
      <w:pPr>
        <w:jc w:val="both"/>
        <w:rPr>
          <w:rFonts w:cs="Arial"/>
          <w:snapToGrid w:val="0"/>
          <w:sz w:val="22"/>
          <w:szCs w:val="22"/>
        </w:rPr>
      </w:pPr>
      <w:r w:rsidRPr="007C15AF">
        <w:rPr>
          <w:rFonts w:cs="Arial"/>
          <w:b/>
        </w:rPr>
        <w:t>Séptimo</w:t>
      </w:r>
      <w:r w:rsidR="001521A5" w:rsidRPr="007754E5">
        <w:rPr>
          <w:rFonts w:cs="Arial"/>
          <w:b/>
          <w:sz w:val="22"/>
          <w:szCs w:val="22"/>
        </w:rPr>
        <w:t>.</w:t>
      </w:r>
      <w:r w:rsidR="001521A5" w:rsidRPr="007754E5">
        <w:rPr>
          <w:rFonts w:cs="Arial"/>
          <w:snapToGrid w:val="0"/>
        </w:rPr>
        <w:t xml:space="preserve"> </w:t>
      </w:r>
      <w:r w:rsidR="001521A5" w:rsidRPr="007754E5">
        <w:rPr>
          <w:rFonts w:cs="Arial"/>
          <w:snapToGrid w:val="0"/>
          <w:sz w:val="22"/>
          <w:szCs w:val="22"/>
        </w:rPr>
        <w:t>Que de acuerdo con lo dispuesto en el numeral 2 del Artículo 218 del Estatuto Orgánico del Sistema Financiero, modificado por el Artículo 2o. del Decreto Ley 2371 de 2015, la Comisión Nacional de Crédito Agropecuario (CNCA) podrá:</w:t>
      </w:r>
    </w:p>
    <w:p w14:paraId="77B30937" w14:textId="77777777" w:rsidR="001521A5" w:rsidRPr="007754E5" w:rsidRDefault="001521A5" w:rsidP="001521A5">
      <w:pPr>
        <w:spacing w:line="0" w:lineRule="atLeast"/>
        <w:jc w:val="both"/>
        <w:rPr>
          <w:rFonts w:cs="Arial"/>
          <w:snapToGrid w:val="0"/>
          <w:sz w:val="22"/>
          <w:szCs w:val="22"/>
        </w:rPr>
      </w:pPr>
    </w:p>
    <w:p w14:paraId="2A7567D6" w14:textId="77777777" w:rsidR="001521A5" w:rsidRPr="007754E5" w:rsidRDefault="001521A5" w:rsidP="001521A5">
      <w:pPr>
        <w:spacing w:line="0" w:lineRule="atLeast"/>
        <w:ind w:left="142"/>
        <w:jc w:val="both"/>
        <w:rPr>
          <w:rFonts w:cs="Arial"/>
          <w:i/>
          <w:snapToGrid w:val="0"/>
          <w:sz w:val="22"/>
          <w:szCs w:val="22"/>
        </w:rPr>
      </w:pPr>
      <w:r w:rsidRPr="007754E5">
        <w:rPr>
          <w:rFonts w:cs="Arial"/>
          <w:i/>
          <w:snapToGrid w:val="0"/>
          <w:sz w:val="22"/>
          <w:szCs w:val="22"/>
        </w:rPr>
        <w:lastRenderedPageBreak/>
        <w:t>“ (…)</w:t>
      </w:r>
    </w:p>
    <w:p w14:paraId="751D4319" w14:textId="77777777" w:rsidR="001521A5" w:rsidRPr="007754E5" w:rsidRDefault="001521A5" w:rsidP="001521A5">
      <w:pPr>
        <w:spacing w:line="0" w:lineRule="atLeast"/>
        <w:ind w:left="142"/>
        <w:jc w:val="both"/>
        <w:rPr>
          <w:rFonts w:cs="Arial"/>
          <w:i/>
          <w:snapToGrid w:val="0"/>
          <w:sz w:val="22"/>
          <w:szCs w:val="22"/>
        </w:rPr>
      </w:pPr>
    </w:p>
    <w:p w14:paraId="7EA4056C" w14:textId="77777777" w:rsidR="001521A5" w:rsidRPr="007754E5" w:rsidRDefault="001521A5" w:rsidP="001521A5">
      <w:pPr>
        <w:ind w:left="142"/>
        <w:jc w:val="both"/>
        <w:rPr>
          <w:rFonts w:cs="Arial"/>
          <w:i/>
          <w:snapToGrid w:val="0"/>
          <w:sz w:val="22"/>
          <w:szCs w:val="22"/>
        </w:rPr>
      </w:pPr>
      <w:r w:rsidRPr="007754E5">
        <w:rPr>
          <w:rFonts w:cs="Arial"/>
          <w:i/>
          <w:snapToGrid w:val="0"/>
          <w:sz w:val="22"/>
          <w:szCs w:val="22"/>
        </w:rPr>
        <w:t xml:space="preserve">k. Determinar el valor de las comisiones que se cobrarán a todos sus usuarios de crédito, el monto máximo de las obligaciones a respaldar, las condiciones económicas de los beneficiarios y los demás aspectos que aseguren la operatividad del Fondo Agropecuario de Garantías.” </w:t>
      </w:r>
    </w:p>
    <w:p w14:paraId="08AEAD1C" w14:textId="77777777" w:rsidR="001521A5" w:rsidRPr="00164EFE" w:rsidRDefault="001521A5" w:rsidP="006F2687">
      <w:pPr>
        <w:jc w:val="both"/>
        <w:rPr>
          <w:rFonts w:cs="Arial"/>
          <w:bCs/>
          <w:sz w:val="20"/>
          <w:szCs w:val="20"/>
        </w:rPr>
      </w:pPr>
    </w:p>
    <w:p w14:paraId="6566A61B" w14:textId="77777777" w:rsidR="00D82238" w:rsidRPr="00082A15" w:rsidRDefault="00D82238" w:rsidP="007B74A0">
      <w:pPr>
        <w:jc w:val="both"/>
        <w:rPr>
          <w:rFonts w:cs="Arial"/>
          <w:sz w:val="22"/>
          <w:szCs w:val="22"/>
        </w:rPr>
      </w:pPr>
    </w:p>
    <w:p w14:paraId="05424E3D" w14:textId="77777777" w:rsidR="005B7C5E" w:rsidRDefault="00FB63F0" w:rsidP="007B74A0">
      <w:pPr>
        <w:jc w:val="both"/>
        <w:rPr>
          <w:rFonts w:cs="Arial"/>
          <w:sz w:val="22"/>
          <w:szCs w:val="22"/>
        </w:rPr>
      </w:pPr>
      <w:r w:rsidRPr="007754E5">
        <w:rPr>
          <w:rFonts w:cs="Arial"/>
          <w:b/>
          <w:sz w:val="22"/>
          <w:szCs w:val="22"/>
        </w:rPr>
        <w:t>Octavo</w:t>
      </w:r>
      <w:r w:rsidR="002A1EEC" w:rsidRPr="00082A15">
        <w:rPr>
          <w:rFonts w:cs="Arial"/>
          <w:b/>
          <w:sz w:val="22"/>
          <w:szCs w:val="22"/>
        </w:rPr>
        <w:t xml:space="preserve">. </w:t>
      </w:r>
      <w:r w:rsidR="003B651B" w:rsidRPr="00082A15">
        <w:rPr>
          <w:rFonts w:cs="Arial"/>
          <w:sz w:val="22"/>
          <w:szCs w:val="22"/>
        </w:rPr>
        <w:t xml:space="preserve">Que </w:t>
      </w:r>
      <w:r w:rsidR="00D04AB9">
        <w:rPr>
          <w:rFonts w:cs="Arial"/>
          <w:sz w:val="22"/>
          <w:szCs w:val="22"/>
        </w:rPr>
        <w:t>para la definición de las condiciones</w:t>
      </w:r>
      <w:r w:rsidR="001D54B2">
        <w:rPr>
          <w:rFonts w:cs="Arial"/>
          <w:sz w:val="22"/>
          <w:szCs w:val="22"/>
        </w:rPr>
        <w:t xml:space="preserve"> del Plan Anual de Microfinanzas </w:t>
      </w:r>
      <w:r w:rsidR="00ED2B88">
        <w:rPr>
          <w:rFonts w:cs="Arial"/>
          <w:sz w:val="22"/>
          <w:szCs w:val="22"/>
        </w:rPr>
        <w:t>del año 2023</w:t>
      </w:r>
      <w:r w:rsidR="00D04AB9">
        <w:rPr>
          <w:rFonts w:cs="Arial"/>
          <w:sz w:val="22"/>
          <w:szCs w:val="22"/>
        </w:rPr>
        <w:t xml:space="preserve"> </w:t>
      </w:r>
      <w:r w:rsidR="003B651B" w:rsidRPr="00082A15">
        <w:rPr>
          <w:rFonts w:cs="Arial"/>
          <w:sz w:val="22"/>
          <w:szCs w:val="22"/>
        </w:rPr>
        <w:t xml:space="preserve">se </w:t>
      </w:r>
      <w:r w:rsidR="00F3535D">
        <w:rPr>
          <w:rFonts w:cs="Arial"/>
          <w:sz w:val="22"/>
          <w:szCs w:val="22"/>
        </w:rPr>
        <w:t xml:space="preserve">deben atender </w:t>
      </w:r>
      <w:r w:rsidR="003B651B" w:rsidRPr="00082A15">
        <w:rPr>
          <w:rFonts w:cs="Arial"/>
          <w:sz w:val="22"/>
          <w:szCs w:val="22"/>
        </w:rPr>
        <w:t xml:space="preserve">los lineamientos definidos en la Resolución No. </w:t>
      </w:r>
      <w:r w:rsidR="002A1EEC" w:rsidRPr="00082A15">
        <w:rPr>
          <w:rFonts w:cs="Arial"/>
          <w:sz w:val="22"/>
          <w:szCs w:val="22"/>
        </w:rPr>
        <w:t>7</w:t>
      </w:r>
      <w:r w:rsidR="003B651B" w:rsidRPr="00082A15">
        <w:rPr>
          <w:rFonts w:cs="Arial"/>
          <w:sz w:val="22"/>
          <w:szCs w:val="22"/>
        </w:rPr>
        <w:t xml:space="preserve"> de 20</w:t>
      </w:r>
      <w:r w:rsidR="002A1EEC" w:rsidRPr="00082A15">
        <w:rPr>
          <w:rFonts w:cs="Arial"/>
          <w:sz w:val="22"/>
          <w:szCs w:val="22"/>
        </w:rPr>
        <w:t>12</w:t>
      </w:r>
      <w:r w:rsidR="003B651B" w:rsidRPr="00082A15">
        <w:rPr>
          <w:rFonts w:cs="Arial"/>
          <w:sz w:val="22"/>
          <w:szCs w:val="22"/>
        </w:rPr>
        <w:t xml:space="preserve"> “</w:t>
      </w:r>
      <w:r w:rsidR="002A1EEC" w:rsidRPr="00663AC5">
        <w:rPr>
          <w:rFonts w:cs="Arial"/>
          <w:i/>
          <w:iCs/>
          <w:sz w:val="22"/>
          <w:szCs w:val="22"/>
        </w:rPr>
        <w:t xml:space="preserve">Por la cual se autoriza a Finagro a establecer líneas de redescuento de microcréditos agropecuarios </w:t>
      </w:r>
      <w:r w:rsidR="002A1EEC" w:rsidRPr="00164EFE">
        <w:rPr>
          <w:rFonts w:cs="Arial"/>
          <w:i/>
          <w:iCs/>
          <w:sz w:val="22"/>
          <w:szCs w:val="22"/>
        </w:rPr>
        <w:t xml:space="preserve">y rurales, y se dictan otras </w:t>
      </w:r>
      <w:r w:rsidR="002A1EEC" w:rsidRPr="002B7E88">
        <w:rPr>
          <w:rFonts w:cs="Arial"/>
          <w:sz w:val="22"/>
          <w:szCs w:val="22"/>
        </w:rPr>
        <w:t>disposiciones</w:t>
      </w:r>
      <w:r w:rsidR="003B651B" w:rsidRPr="00082A15">
        <w:rPr>
          <w:rFonts w:cs="Arial"/>
          <w:sz w:val="22"/>
          <w:szCs w:val="22"/>
        </w:rPr>
        <w:t>”</w:t>
      </w:r>
      <w:r w:rsidR="005B7C5E">
        <w:rPr>
          <w:rFonts w:cs="Arial"/>
          <w:sz w:val="22"/>
          <w:szCs w:val="22"/>
        </w:rPr>
        <w:t xml:space="preserve">. </w:t>
      </w:r>
    </w:p>
    <w:p w14:paraId="5719B142" w14:textId="6D5F7C4C" w:rsidR="003B651B" w:rsidRPr="00082A15" w:rsidRDefault="003B651B" w:rsidP="007B74A0">
      <w:pPr>
        <w:jc w:val="both"/>
        <w:rPr>
          <w:rFonts w:cs="Arial"/>
          <w:sz w:val="22"/>
          <w:szCs w:val="22"/>
        </w:rPr>
      </w:pPr>
    </w:p>
    <w:p w14:paraId="508B55E2" w14:textId="49FFF6C2" w:rsidR="003B651B" w:rsidRPr="00BC6F4C" w:rsidRDefault="00FB63F0" w:rsidP="00093E45">
      <w:pPr>
        <w:spacing w:line="259" w:lineRule="auto"/>
        <w:jc w:val="both"/>
        <w:rPr>
          <w:rFonts w:eastAsia="Arial" w:cs="Arial"/>
          <w:sz w:val="22"/>
          <w:szCs w:val="22"/>
        </w:rPr>
      </w:pPr>
      <w:r w:rsidRPr="00BC6F4C">
        <w:rPr>
          <w:rFonts w:cs="Arial"/>
          <w:b/>
          <w:sz w:val="22"/>
          <w:szCs w:val="22"/>
        </w:rPr>
        <w:t>Noveno</w:t>
      </w:r>
      <w:r w:rsidR="003B651B" w:rsidRPr="00BC6F4C">
        <w:rPr>
          <w:rFonts w:cs="Arial"/>
          <w:b/>
          <w:sz w:val="22"/>
          <w:szCs w:val="22"/>
        </w:rPr>
        <w:t>.</w:t>
      </w:r>
      <w:r w:rsidR="23F16E34" w:rsidRPr="00BC6F4C">
        <w:rPr>
          <w:rFonts w:eastAsia="Arial" w:cs="Arial"/>
          <w:b/>
          <w:sz w:val="22"/>
          <w:szCs w:val="22"/>
        </w:rPr>
        <w:t xml:space="preserve"> </w:t>
      </w:r>
      <w:r w:rsidR="23F16E34" w:rsidRPr="00BC6F4C">
        <w:rPr>
          <w:rFonts w:eastAsia="Arial" w:cs="Arial"/>
          <w:sz w:val="22"/>
          <w:szCs w:val="22"/>
        </w:rPr>
        <w:t>Que con el fin de</w:t>
      </w:r>
      <w:r w:rsidR="008B7D1E" w:rsidRPr="00BC6F4C">
        <w:rPr>
          <w:rFonts w:eastAsia="Arial" w:cs="Arial"/>
          <w:sz w:val="22"/>
          <w:szCs w:val="22"/>
        </w:rPr>
        <w:t xml:space="preserve"> incentivar </w:t>
      </w:r>
      <w:r w:rsidR="004F0F01" w:rsidRPr="00BC6F4C">
        <w:rPr>
          <w:rFonts w:eastAsia="Arial" w:cs="Arial"/>
          <w:sz w:val="22"/>
          <w:szCs w:val="22"/>
        </w:rPr>
        <w:t>la</w:t>
      </w:r>
      <w:r w:rsidR="00093E45" w:rsidRPr="00BC6F4C">
        <w:rPr>
          <w:rFonts w:eastAsia="Arial" w:cs="Arial"/>
          <w:sz w:val="22"/>
          <w:szCs w:val="22"/>
        </w:rPr>
        <w:t>s colocaciones mediante la</w:t>
      </w:r>
      <w:r w:rsidR="004F0F01" w:rsidRPr="00BC6F4C">
        <w:rPr>
          <w:rFonts w:eastAsia="Arial" w:cs="Arial"/>
          <w:sz w:val="22"/>
          <w:szCs w:val="22"/>
        </w:rPr>
        <w:t xml:space="preserve"> línea</w:t>
      </w:r>
      <w:r w:rsidR="00093E45" w:rsidRPr="00BC6F4C">
        <w:rPr>
          <w:rFonts w:eastAsia="Arial" w:cs="Arial"/>
          <w:sz w:val="22"/>
          <w:szCs w:val="22"/>
        </w:rPr>
        <w:t xml:space="preserve"> de redescuento de microcrédito agropecuario y rural de FINAGRO y las de la </w:t>
      </w:r>
      <w:r w:rsidR="23F16E34" w:rsidRPr="00BC6F4C">
        <w:rPr>
          <w:rFonts w:eastAsia="Arial" w:cs="Arial"/>
          <w:sz w:val="22"/>
          <w:szCs w:val="22"/>
        </w:rPr>
        <w:t>Línea Especial de Microcrédito Inclusión Financiera Economía Popular</w:t>
      </w:r>
      <w:r w:rsidR="00BC6F4C" w:rsidRPr="00BC6F4C">
        <w:rPr>
          <w:rFonts w:eastAsia="Arial" w:cs="Arial"/>
          <w:sz w:val="22"/>
          <w:szCs w:val="22"/>
        </w:rPr>
        <w:t xml:space="preserve"> que se propone en esta Resolución,</w:t>
      </w:r>
      <w:r w:rsidR="23F16E34" w:rsidRPr="00BC6F4C">
        <w:rPr>
          <w:rFonts w:eastAsia="Arial" w:cs="Arial"/>
          <w:sz w:val="22"/>
          <w:szCs w:val="22"/>
        </w:rPr>
        <w:t xml:space="preserve"> se plantea la modificación </w:t>
      </w:r>
      <w:r w:rsidR="00BE547B" w:rsidRPr="00BC6F4C">
        <w:rPr>
          <w:rFonts w:eastAsia="Arial" w:cs="Arial"/>
          <w:sz w:val="22"/>
          <w:szCs w:val="22"/>
        </w:rPr>
        <w:t xml:space="preserve">de </w:t>
      </w:r>
      <w:r w:rsidR="009D6856" w:rsidRPr="00BC6F4C">
        <w:rPr>
          <w:rFonts w:eastAsia="Arial" w:cs="Arial"/>
          <w:sz w:val="22"/>
          <w:szCs w:val="22"/>
        </w:rPr>
        <w:t xml:space="preserve">la </w:t>
      </w:r>
      <w:r w:rsidR="23F16E34" w:rsidRPr="00BC6F4C">
        <w:rPr>
          <w:rFonts w:eastAsia="Arial" w:cs="Arial"/>
          <w:sz w:val="22"/>
          <w:szCs w:val="22"/>
        </w:rPr>
        <w:t>Resolución 2 de 2022</w:t>
      </w:r>
      <w:r w:rsidR="00BC6F4C">
        <w:rPr>
          <w:rFonts w:eastAsia="Arial" w:cs="Arial"/>
          <w:sz w:val="22"/>
          <w:szCs w:val="22"/>
        </w:rPr>
        <w:t xml:space="preserve"> de la CNCA</w:t>
      </w:r>
      <w:r w:rsidR="23F16E34" w:rsidRPr="00BC6F4C">
        <w:rPr>
          <w:rFonts w:eastAsia="Arial" w:cs="Arial"/>
          <w:sz w:val="22"/>
          <w:szCs w:val="22"/>
        </w:rPr>
        <w:t xml:space="preserve"> en lo relacionado con la tasa de redescuento nominal para microempresarios</w:t>
      </w:r>
      <w:r w:rsidR="00BC6F4C" w:rsidRPr="00BC6F4C">
        <w:rPr>
          <w:rFonts w:eastAsia="Arial" w:cs="Arial"/>
          <w:sz w:val="22"/>
          <w:szCs w:val="22"/>
        </w:rPr>
        <w:t xml:space="preserve">. </w:t>
      </w:r>
      <w:r w:rsidR="0E56ADE4" w:rsidRPr="00BC6F4C">
        <w:rPr>
          <w:rFonts w:eastAsia="Arial" w:cs="Arial"/>
          <w:sz w:val="22"/>
          <w:szCs w:val="22"/>
        </w:rPr>
        <w:t xml:space="preserve"> </w:t>
      </w:r>
    </w:p>
    <w:p w14:paraId="601E45BC" w14:textId="0B03214F" w:rsidR="003B651B" w:rsidRPr="00082A15" w:rsidRDefault="003B651B" w:rsidP="34B262EB">
      <w:pPr>
        <w:jc w:val="both"/>
        <w:rPr>
          <w:rFonts w:cs="Arial"/>
          <w:b/>
          <w:bCs/>
          <w:sz w:val="22"/>
          <w:szCs w:val="22"/>
        </w:rPr>
      </w:pPr>
    </w:p>
    <w:p w14:paraId="0FB2037A" w14:textId="7686E4D6" w:rsidR="003B651B" w:rsidRPr="00082A15" w:rsidRDefault="23F16E34" w:rsidP="007B74A0">
      <w:pPr>
        <w:jc w:val="both"/>
        <w:rPr>
          <w:rFonts w:cs="Arial"/>
          <w:sz w:val="22"/>
          <w:szCs w:val="22"/>
        </w:rPr>
      </w:pPr>
      <w:r w:rsidRPr="0DE7B04A">
        <w:rPr>
          <w:rFonts w:cs="Arial"/>
          <w:b/>
          <w:bCs/>
          <w:sz w:val="22"/>
          <w:szCs w:val="22"/>
        </w:rPr>
        <w:t>Décimo</w:t>
      </w:r>
      <w:r w:rsidRPr="548BDC58">
        <w:rPr>
          <w:rFonts w:cs="Arial"/>
          <w:b/>
          <w:bCs/>
          <w:sz w:val="22"/>
          <w:szCs w:val="22"/>
        </w:rPr>
        <w:t>.</w:t>
      </w:r>
      <w:r w:rsidRPr="0DE7B04A">
        <w:rPr>
          <w:rFonts w:cs="Arial"/>
          <w:sz w:val="22"/>
          <w:szCs w:val="22"/>
        </w:rPr>
        <w:t xml:space="preserve"> </w:t>
      </w:r>
      <w:r w:rsidR="003B651B" w:rsidRPr="00082A15">
        <w:rPr>
          <w:rFonts w:cs="Arial"/>
          <w:sz w:val="22"/>
          <w:szCs w:val="22"/>
        </w:rPr>
        <w:t>Que el proyecto de resolución “</w:t>
      </w:r>
      <w:r w:rsidR="002A1EEC" w:rsidRPr="00082A15">
        <w:rPr>
          <w:rFonts w:cs="Arial"/>
          <w:sz w:val="22"/>
          <w:szCs w:val="22"/>
        </w:rPr>
        <w:t>Por la cual se establece el Plan Anual de Microfinanzas Rurales para el año 202</w:t>
      </w:r>
      <w:r w:rsidR="00C22F67" w:rsidRPr="00082A15">
        <w:rPr>
          <w:rFonts w:cs="Arial"/>
          <w:sz w:val="22"/>
          <w:szCs w:val="22"/>
        </w:rPr>
        <w:t>2</w:t>
      </w:r>
      <w:r w:rsidR="002A1EEC" w:rsidRPr="00082A15">
        <w:rPr>
          <w:rFonts w:cs="Arial"/>
          <w:sz w:val="22"/>
          <w:szCs w:val="22"/>
        </w:rPr>
        <w:t xml:space="preserve"> </w:t>
      </w:r>
      <w:r w:rsidR="003B651B" w:rsidRPr="00082A15">
        <w:rPr>
          <w:rFonts w:cs="Arial"/>
          <w:sz w:val="22"/>
          <w:szCs w:val="22"/>
        </w:rPr>
        <w:t>y se dictan otras disposiciones”, estuvo publicado en la página web de FINAGRO para comentarios.</w:t>
      </w:r>
    </w:p>
    <w:p w14:paraId="3B3C1246" w14:textId="77777777" w:rsidR="003B651B" w:rsidRPr="00082A15" w:rsidRDefault="003B651B" w:rsidP="007B74A0">
      <w:pPr>
        <w:jc w:val="both"/>
        <w:rPr>
          <w:rFonts w:cs="Arial"/>
          <w:sz w:val="22"/>
          <w:szCs w:val="22"/>
        </w:rPr>
      </w:pPr>
    </w:p>
    <w:p w14:paraId="0A95CEB1" w14:textId="101FB282" w:rsidR="003B651B" w:rsidRPr="00082A15" w:rsidRDefault="00747645" w:rsidP="007B74A0">
      <w:pPr>
        <w:spacing w:line="0" w:lineRule="atLeast"/>
        <w:jc w:val="both"/>
        <w:rPr>
          <w:rFonts w:cs="Arial"/>
          <w:sz w:val="22"/>
          <w:szCs w:val="22"/>
        </w:rPr>
      </w:pPr>
      <w:r w:rsidRPr="49F09FA7">
        <w:rPr>
          <w:rFonts w:cs="Arial"/>
          <w:b/>
          <w:bCs/>
          <w:sz w:val="22"/>
          <w:szCs w:val="22"/>
        </w:rPr>
        <w:t>Décimo</w:t>
      </w:r>
      <w:r w:rsidR="58714DE4" w:rsidRPr="49F09FA7">
        <w:rPr>
          <w:rFonts w:cs="Arial"/>
          <w:b/>
          <w:bCs/>
          <w:sz w:val="22"/>
          <w:szCs w:val="22"/>
        </w:rPr>
        <w:t xml:space="preserve"> primero</w:t>
      </w:r>
      <w:r w:rsidR="003B651B" w:rsidRPr="49F09FA7">
        <w:rPr>
          <w:rFonts w:cs="Arial"/>
          <w:b/>
          <w:bCs/>
          <w:sz w:val="22"/>
          <w:szCs w:val="22"/>
        </w:rPr>
        <w:t>.</w:t>
      </w:r>
      <w:r w:rsidR="003B651B" w:rsidRPr="14B5080F">
        <w:rPr>
          <w:rFonts w:cs="Arial"/>
          <w:b/>
          <w:bCs/>
          <w:sz w:val="22"/>
          <w:szCs w:val="22"/>
        </w:rPr>
        <w:t xml:space="preserve"> </w:t>
      </w:r>
      <w:r w:rsidR="003B651B" w:rsidRPr="14B5080F">
        <w:rPr>
          <w:rFonts w:cs="Arial"/>
          <w:sz w:val="22"/>
          <w:szCs w:val="22"/>
        </w:rPr>
        <w:t xml:space="preserve">Que el documento con la justificación jurídica y técnica de la presente resolución fue presentado para consideración de la CNCA y discutido en la reunión llevada a cabo el día </w:t>
      </w:r>
      <w:r w:rsidR="007E719F" w:rsidRPr="001C5447">
        <w:rPr>
          <w:rFonts w:cs="Arial"/>
          <w:sz w:val="22"/>
          <w:szCs w:val="22"/>
        </w:rPr>
        <w:t xml:space="preserve">tres </w:t>
      </w:r>
      <w:r w:rsidR="003B651B" w:rsidRPr="001C5447">
        <w:rPr>
          <w:rFonts w:cs="Arial"/>
          <w:sz w:val="22"/>
          <w:szCs w:val="22"/>
        </w:rPr>
        <w:t>(</w:t>
      </w:r>
      <w:r w:rsidR="007E719F" w:rsidRPr="001C5447">
        <w:rPr>
          <w:rFonts w:cs="Arial"/>
          <w:sz w:val="22"/>
          <w:szCs w:val="22"/>
        </w:rPr>
        <w:t>3</w:t>
      </w:r>
      <w:r w:rsidR="003B651B" w:rsidRPr="001C5447">
        <w:rPr>
          <w:rFonts w:cs="Arial"/>
          <w:sz w:val="22"/>
          <w:szCs w:val="22"/>
        </w:rPr>
        <w:t xml:space="preserve">) de </w:t>
      </w:r>
      <w:r w:rsidR="00663AC5">
        <w:rPr>
          <w:rFonts w:cs="Arial"/>
          <w:sz w:val="22"/>
          <w:szCs w:val="22"/>
        </w:rPr>
        <w:t>marzo</w:t>
      </w:r>
      <w:r w:rsidR="003B651B" w:rsidRPr="14B5080F">
        <w:rPr>
          <w:rFonts w:cs="Arial"/>
          <w:sz w:val="22"/>
          <w:szCs w:val="22"/>
        </w:rPr>
        <w:t xml:space="preserve"> de 20</w:t>
      </w:r>
      <w:r w:rsidR="002A1EEC" w:rsidRPr="14B5080F">
        <w:rPr>
          <w:rFonts w:cs="Arial"/>
          <w:sz w:val="22"/>
          <w:szCs w:val="22"/>
        </w:rPr>
        <w:t>2</w:t>
      </w:r>
      <w:r w:rsidR="0FA273D0" w:rsidRPr="14B5080F">
        <w:rPr>
          <w:rFonts w:cs="Arial"/>
          <w:sz w:val="22"/>
          <w:szCs w:val="22"/>
        </w:rPr>
        <w:t>3</w:t>
      </w:r>
    </w:p>
    <w:p w14:paraId="3889EC5E" w14:textId="1FF1F516" w:rsidR="003B651B" w:rsidRPr="00082A15" w:rsidRDefault="003B651B" w:rsidP="007B74A0">
      <w:pPr>
        <w:spacing w:line="0" w:lineRule="atLeast"/>
        <w:jc w:val="both"/>
        <w:outlineLvl w:val="0"/>
        <w:rPr>
          <w:rFonts w:cs="Arial"/>
          <w:sz w:val="22"/>
          <w:szCs w:val="22"/>
        </w:rPr>
      </w:pPr>
    </w:p>
    <w:p w14:paraId="6A8A1FCC" w14:textId="7902B5CD" w:rsidR="00821289" w:rsidRPr="00082A15" w:rsidRDefault="00AE7C0A" w:rsidP="007B74A0">
      <w:pPr>
        <w:jc w:val="both"/>
        <w:rPr>
          <w:rFonts w:cs="Arial"/>
          <w:sz w:val="22"/>
          <w:szCs w:val="22"/>
        </w:rPr>
      </w:pPr>
      <w:r w:rsidRPr="00082A15">
        <w:rPr>
          <w:rFonts w:cs="Arial"/>
          <w:sz w:val="22"/>
          <w:szCs w:val="22"/>
        </w:rPr>
        <w:t>En mérito de lo anterior,</w:t>
      </w:r>
    </w:p>
    <w:p w14:paraId="4FF2B372" w14:textId="77777777" w:rsidR="00821289" w:rsidRPr="00082A15" w:rsidRDefault="00821289" w:rsidP="007B74A0">
      <w:pPr>
        <w:spacing w:line="0" w:lineRule="atLeast"/>
        <w:jc w:val="both"/>
        <w:rPr>
          <w:rFonts w:cs="Arial"/>
          <w:sz w:val="22"/>
          <w:szCs w:val="22"/>
        </w:rPr>
      </w:pPr>
    </w:p>
    <w:p w14:paraId="2CDAEA31" w14:textId="77777777" w:rsidR="00361F93" w:rsidRPr="00082A15" w:rsidRDefault="00361F93" w:rsidP="007B74A0">
      <w:pPr>
        <w:spacing w:line="0" w:lineRule="atLeast"/>
        <w:jc w:val="both"/>
        <w:rPr>
          <w:rFonts w:cs="Arial"/>
          <w:sz w:val="22"/>
          <w:szCs w:val="22"/>
        </w:rPr>
      </w:pPr>
    </w:p>
    <w:p w14:paraId="6557221B" w14:textId="77777777" w:rsidR="00361F93" w:rsidRPr="00082A15" w:rsidRDefault="00361F93" w:rsidP="00091020">
      <w:pPr>
        <w:spacing w:line="0" w:lineRule="atLeast"/>
        <w:jc w:val="center"/>
        <w:outlineLvl w:val="0"/>
        <w:rPr>
          <w:rFonts w:cs="Arial"/>
          <w:b/>
          <w:sz w:val="22"/>
          <w:szCs w:val="22"/>
        </w:rPr>
      </w:pPr>
      <w:r w:rsidRPr="00082A15">
        <w:rPr>
          <w:rFonts w:cs="Arial"/>
          <w:b/>
          <w:sz w:val="22"/>
          <w:szCs w:val="22"/>
        </w:rPr>
        <w:t>RESUELVE:</w:t>
      </w:r>
    </w:p>
    <w:p w14:paraId="5AC44A83" w14:textId="77777777" w:rsidR="00361F93" w:rsidRPr="00082A15" w:rsidRDefault="00361F93" w:rsidP="007B74A0">
      <w:pPr>
        <w:spacing w:line="0" w:lineRule="atLeast"/>
        <w:jc w:val="both"/>
        <w:rPr>
          <w:rFonts w:cs="Arial"/>
          <w:sz w:val="22"/>
          <w:szCs w:val="22"/>
        </w:rPr>
      </w:pPr>
    </w:p>
    <w:p w14:paraId="376B623A" w14:textId="77777777" w:rsidR="00922051" w:rsidRPr="00082A15" w:rsidRDefault="00922051" w:rsidP="007B74A0">
      <w:pPr>
        <w:spacing w:line="0" w:lineRule="atLeast"/>
        <w:jc w:val="both"/>
        <w:rPr>
          <w:rFonts w:cs="Arial"/>
          <w:sz w:val="22"/>
          <w:szCs w:val="22"/>
        </w:rPr>
      </w:pPr>
    </w:p>
    <w:p w14:paraId="598F1F46" w14:textId="5832680A" w:rsidR="00091020" w:rsidRDefault="00720898" w:rsidP="00720898">
      <w:pPr>
        <w:jc w:val="center"/>
        <w:rPr>
          <w:rFonts w:cs="Arial"/>
          <w:b/>
          <w:sz w:val="22"/>
          <w:szCs w:val="22"/>
        </w:rPr>
      </w:pPr>
      <w:r>
        <w:rPr>
          <w:rFonts w:cs="Arial"/>
          <w:b/>
          <w:sz w:val="22"/>
          <w:szCs w:val="22"/>
        </w:rPr>
        <w:t>CAPÍTULO I</w:t>
      </w:r>
    </w:p>
    <w:p w14:paraId="1D48401F" w14:textId="77777777" w:rsidR="00FB63F0" w:rsidRDefault="00FB63F0" w:rsidP="00720898">
      <w:pPr>
        <w:jc w:val="center"/>
        <w:rPr>
          <w:rFonts w:cs="Arial"/>
          <w:b/>
          <w:sz w:val="22"/>
          <w:szCs w:val="22"/>
        </w:rPr>
      </w:pPr>
    </w:p>
    <w:p w14:paraId="38B44FC7" w14:textId="1BCEE0D1" w:rsidR="00720898" w:rsidRDefault="00CE5C50" w:rsidP="00FB63F0">
      <w:pPr>
        <w:jc w:val="center"/>
        <w:rPr>
          <w:rFonts w:cs="Arial"/>
          <w:b/>
          <w:sz w:val="22"/>
          <w:szCs w:val="22"/>
        </w:rPr>
      </w:pPr>
      <w:r w:rsidRPr="00CE5C50">
        <w:rPr>
          <w:rFonts w:cs="Arial"/>
          <w:b/>
          <w:sz w:val="22"/>
          <w:szCs w:val="22"/>
        </w:rPr>
        <w:t>Plan Anual de Microfinanzas Rurales para el año 2023</w:t>
      </w:r>
    </w:p>
    <w:p w14:paraId="3FFE1E71" w14:textId="77777777" w:rsidR="00886727" w:rsidRDefault="00886727" w:rsidP="005A70EE">
      <w:pPr>
        <w:jc w:val="both"/>
        <w:rPr>
          <w:rFonts w:cs="Arial"/>
          <w:b/>
          <w:sz w:val="22"/>
          <w:szCs w:val="22"/>
        </w:rPr>
      </w:pPr>
    </w:p>
    <w:p w14:paraId="69B75AE0" w14:textId="2799711B" w:rsidR="005A70EE" w:rsidRPr="00082A15" w:rsidRDefault="00352BC2" w:rsidP="005A70EE">
      <w:pPr>
        <w:jc w:val="both"/>
        <w:rPr>
          <w:rFonts w:cs="Arial"/>
          <w:sz w:val="22"/>
          <w:szCs w:val="22"/>
        </w:rPr>
      </w:pPr>
      <w:r w:rsidRPr="00082A15">
        <w:rPr>
          <w:rFonts w:cs="Arial"/>
          <w:b/>
          <w:sz w:val="22"/>
          <w:szCs w:val="22"/>
        </w:rPr>
        <w:t>Artículo 1o.</w:t>
      </w:r>
      <w:r w:rsidR="00192FC4" w:rsidRPr="00082A15">
        <w:rPr>
          <w:rFonts w:cs="Arial"/>
          <w:b/>
          <w:sz w:val="22"/>
          <w:szCs w:val="22"/>
        </w:rPr>
        <w:t xml:space="preserve"> </w:t>
      </w:r>
      <w:r w:rsidR="005A70EE" w:rsidRPr="00082A15">
        <w:rPr>
          <w:rFonts w:cs="Arial"/>
          <w:sz w:val="22"/>
          <w:szCs w:val="22"/>
        </w:rPr>
        <w:t xml:space="preserve">Aprobar el Plan Anual de Microfinanzas para el año 2023, </w:t>
      </w:r>
      <w:r w:rsidR="00FF6500" w:rsidRPr="00082A15">
        <w:rPr>
          <w:rFonts w:cs="Arial"/>
          <w:sz w:val="22"/>
          <w:szCs w:val="22"/>
        </w:rPr>
        <w:t xml:space="preserve">correspondiente a la línea de microcrédito </w:t>
      </w:r>
      <w:r w:rsidR="009B0FD3">
        <w:rPr>
          <w:rFonts w:cs="Arial"/>
          <w:sz w:val="22"/>
          <w:szCs w:val="22"/>
        </w:rPr>
        <w:t>agropecuari</w:t>
      </w:r>
      <w:r w:rsidR="00757832">
        <w:rPr>
          <w:rFonts w:cs="Arial"/>
          <w:sz w:val="22"/>
          <w:szCs w:val="22"/>
        </w:rPr>
        <w:t>o y rural</w:t>
      </w:r>
      <w:r w:rsidR="000A3227">
        <w:rPr>
          <w:rFonts w:cs="Arial"/>
          <w:sz w:val="22"/>
          <w:szCs w:val="22"/>
        </w:rPr>
        <w:t xml:space="preserve"> de FINAGRO</w:t>
      </w:r>
      <w:r w:rsidR="00D003AC" w:rsidRPr="00082A15">
        <w:rPr>
          <w:rFonts w:cs="Arial"/>
          <w:sz w:val="22"/>
          <w:szCs w:val="22"/>
        </w:rPr>
        <w:t>, así como a</w:t>
      </w:r>
      <w:r w:rsidR="002326DE" w:rsidRPr="00082A15">
        <w:rPr>
          <w:rFonts w:cs="Arial"/>
          <w:sz w:val="22"/>
          <w:szCs w:val="22"/>
        </w:rPr>
        <w:t xml:space="preserve"> </w:t>
      </w:r>
      <w:r w:rsidR="009A1420" w:rsidRPr="00082A15">
        <w:rPr>
          <w:rFonts w:cs="Arial"/>
          <w:sz w:val="22"/>
          <w:szCs w:val="22"/>
        </w:rPr>
        <w:t>l</w:t>
      </w:r>
      <w:r w:rsidR="002326DE" w:rsidRPr="00082A15">
        <w:rPr>
          <w:rFonts w:cs="Arial"/>
          <w:sz w:val="22"/>
          <w:szCs w:val="22"/>
        </w:rPr>
        <w:t>as operaciones del</w:t>
      </w:r>
      <w:r w:rsidR="009A1420" w:rsidRPr="00082A15">
        <w:rPr>
          <w:rFonts w:cs="Arial"/>
          <w:sz w:val="22"/>
          <w:szCs w:val="22"/>
        </w:rPr>
        <w:t xml:space="preserve"> Fondo de Microfinanzas Rurales </w:t>
      </w:r>
      <w:r w:rsidR="00EA16D0">
        <w:rPr>
          <w:rFonts w:cs="Arial"/>
          <w:sz w:val="22"/>
          <w:szCs w:val="22"/>
        </w:rPr>
        <w:t>(FMR)</w:t>
      </w:r>
      <w:r w:rsidR="008D72BC" w:rsidRPr="00082A15">
        <w:rPr>
          <w:rFonts w:cs="Arial"/>
          <w:sz w:val="22"/>
          <w:szCs w:val="22"/>
        </w:rPr>
        <w:t xml:space="preserve">, </w:t>
      </w:r>
      <w:r w:rsidR="004A699E" w:rsidRPr="00082A15">
        <w:rPr>
          <w:rFonts w:cs="Arial"/>
          <w:sz w:val="22"/>
          <w:szCs w:val="22"/>
        </w:rPr>
        <w:t>acorde con las siguientes metas indicativas</w:t>
      </w:r>
      <w:r w:rsidR="008D72BC" w:rsidRPr="00082A15">
        <w:rPr>
          <w:rFonts w:cs="Arial"/>
          <w:sz w:val="22"/>
          <w:szCs w:val="22"/>
        </w:rPr>
        <w:t xml:space="preserve">: </w:t>
      </w:r>
      <w:r w:rsidR="009A1420" w:rsidRPr="00082A15">
        <w:rPr>
          <w:rFonts w:cs="Arial"/>
          <w:sz w:val="22"/>
          <w:szCs w:val="22"/>
        </w:rPr>
        <w:t xml:space="preserve"> </w:t>
      </w:r>
    </w:p>
    <w:p w14:paraId="65C31BA8" w14:textId="77777777" w:rsidR="005A70EE" w:rsidRPr="00082A15" w:rsidRDefault="005A70EE" w:rsidP="005A70EE">
      <w:pPr>
        <w:jc w:val="both"/>
        <w:rPr>
          <w:rFonts w:cs="Arial"/>
          <w:sz w:val="22"/>
          <w:szCs w:val="22"/>
        </w:rPr>
      </w:pPr>
    </w:p>
    <w:p w14:paraId="4E58C983" w14:textId="3794611B" w:rsidR="00C51E57" w:rsidRPr="00082A15" w:rsidRDefault="006260DA" w:rsidP="000121D5">
      <w:pPr>
        <w:pStyle w:val="Prrafodelista"/>
        <w:numPr>
          <w:ilvl w:val="0"/>
          <w:numId w:val="15"/>
        </w:numPr>
        <w:jc w:val="both"/>
        <w:rPr>
          <w:rFonts w:cs="Arial"/>
          <w:sz w:val="22"/>
          <w:szCs w:val="22"/>
        </w:rPr>
      </w:pPr>
      <w:r w:rsidRPr="00082A15">
        <w:rPr>
          <w:rFonts w:cs="Arial"/>
          <w:sz w:val="22"/>
          <w:szCs w:val="22"/>
        </w:rPr>
        <w:t xml:space="preserve">Para </w:t>
      </w:r>
      <w:r w:rsidR="004A699E" w:rsidRPr="00082A15">
        <w:rPr>
          <w:rFonts w:cs="Arial"/>
          <w:sz w:val="22"/>
          <w:szCs w:val="22"/>
        </w:rPr>
        <w:t>la línea de</w:t>
      </w:r>
      <w:r w:rsidR="004A699E" w:rsidRPr="00D41A81">
        <w:rPr>
          <w:rFonts w:cs="Arial"/>
          <w:sz w:val="22"/>
          <w:szCs w:val="22"/>
        </w:rPr>
        <w:t xml:space="preserve"> microcrédito</w:t>
      </w:r>
      <w:r w:rsidR="006D5E7C">
        <w:rPr>
          <w:rFonts w:cs="Arial"/>
          <w:sz w:val="22"/>
          <w:szCs w:val="22"/>
        </w:rPr>
        <w:t xml:space="preserve"> agropecuario y rural de FINAGRO</w:t>
      </w:r>
      <w:r w:rsidR="004A699E" w:rsidRPr="00D41A81">
        <w:rPr>
          <w:rFonts w:cs="Arial"/>
          <w:sz w:val="22"/>
          <w:szCs w:val="22"/>
        </w:rPr>
        <w:t xml:space="preserve">, </w:t>
      </w:r>
      <w:r w:rsidR="00090680" w:rsidRPr="00D41A81">
        <w:rPr>
          <w:rFonts w:cs="Arial"/>
          <w:sz w:val="22"/>
          <w:szCs w:val="22"/>
        </w:rPr>
        <w:t>las metas</w:t>
      </w:r>
      <w:r w:rsidRPr="00D41A81">
        <w:rPr>
          <w:rFonts w:cs="Arial"/>
          <w:sz w:val="22"/>
          <w:szCs w:val="22"/>
        </w:rPr>
        <w:t xml:space="preserve"> indicativa</w:t>
      </w:r>
      <w:r w:rsidR="00090680" w:rsidRPr="00D41A81">
        <w:rPr>
          <w:rFonts w:cs="Arial"/>
          <w:sz w:val="22"/>
          <w:szCs w:val="22"/>
        </w:rPr>
        <w:t>s son</w:t>
      </w:r>
      <w:r w:rsidRPr="00D41A81">
        <w:rPr>
          <w:rFonts w:cs="Arial"/>
          <w:sz w:val="22"/>
          <w:szCs w:val="22"/>
        </w:rPr>
        <w:t xml:space="preserve"> de</w:t>
      </w:r>
      <w:r w:rsidR="00D41A81" w:rsidRPr="00D41A81">
        <w:rPr>
          <w:rFonts w:cs="Arial"/>
          <w:sz w:val="22"/>
          <w:szCs w:val="22"/>
        </w:rPr>
        <w:t xml:space="preserve"> </w:t>
      </w:r>
      <w:r w:rsidR="00C61DDD">
        <w:rPr>
          <w:rFonts w:cs="Arial"/>
          <w:sz w:val="22"/>
          <w:szCs w:val="22"/>
        </w:rPr>
        <w:t xml:space="preserve">CIENTO </w:t>
      </w:r>
      <w:r w:rsidR="00971A36">
        <w:rPr>
          <w:rFonts w:cs="Arial"/>
          <w:sz w:val="22"/>
          <w:szCs w:val="22"/>
        </w:rPr>
        <w:t>ONCE</w:t>
      </w:r>
      <w:r w:rsidR="007F7840">
        <w:rPr>
          <w:rFonts w:cs="Arial"/>
          <w:sz w:val="22"/>
          <w:szCs w:val="22"/>
        </w:rPr>
        <w:t xml:space="preserve"> MIL </w:t>
      </w:r>
      <w:r w:rsidR="00EC3BEF">
        <w:rPr>
          <w:rFonts w:cs="Arial"/>
          <w:sz w:val="22"/>
          <w:szCs w:val="22"/>
        </w:rPr>
        <w:t>MILLONES</w:t>
      </w:r>
      <w:r w:rsidRPr="00082A15">
        <w:rPr>
          <w:rFonts w:cs="Arial"/>
          <w:sz w:val="22"/>
          <w:szCs w:val="22"/>
        </w:rPr>
        <w:t xml:space="preserve"> </w:t>
      </w:r>
      <w:r w:rsidR="00D41A81">
        <w:rPr>
          <w:rFonts w:cs="Arial"/>
          <w:sz w:val="22"/>
          <w:szCs w:val="22"/>
        </w:rPr>
        <w:t>(</w:t>
      </w:r>
      <w:r w:rsidR="0046748B">
        <w:rPr>
          <w:rFonts w:cs="Arial"/>
          <w:sz w:val="22"/>
          <w:szCs w:val="22"/>
        </w:rPr>
        <w:t>$</w:t>
      </w:r>
      <w:r w:rsidR="00B3676B">
        <w:rPr>
          <w:rFonts w:cs="Arial"/>
          <w:sz w:val="22"/>
          <w:szCs w:val="22"/>
        </w:rPr>
        <w:t>1</w:t>
      </w:r>
      <w:r w:rsidR="00B44B8B">
        <w:rPr>
          <w:rFonts w:cs="Arial"/>
          <w:sz w:val="22"/>
          <w:szCs w:val="22"/>
        </w:rPr>
        <w:t>1</w:t>
      </w:r>
      <w:r w:rsidR="00971A36">
        <w:rPr>
          <w:rFonts w:cs="Arial"/>
          <w:sz w:val="22"/>
          <w:szCs w:val="22"/>
        </w:rPr>
        <w:t>1</w:t>
      </w:r>
      <w:r w:rsidR="007F7840">
        <w:rPr>
          <w:rFonts w:cs="Arial"/>
          <w:sz w:val="22"/>
          <w:szCs w:val="22"/>
        </w:rPr>
        <w:t>.</w:t>
      </w:r>
      <w:r w:rsidR="00B3676B">
        <w:rPr>
          <w:rFonts w:cs="Arial"/>
          <w:sz w:val="22"/>
          <w:szCs w:val="22"/>
        </w:rPr>
        <w:t>0</w:t>
      </w:r>
      <w:r w:rsidR="007F7840">
        <w:rPr>
          <w:rFonts w:cs="Arial"/>
          <w:sz w:val="22"/>
          <w:szCs w:val="22"/>
        </w:rPr>
        <w:t>00</w:t>
      </w:r>
      <w:r w:rsidR="00EC3BEF">
        <w:rPr>
          <w:rFonts w:cs="Arial"/>
          <w:sz w:val="22"/>
          <w:szCs w:val="22"/>
        </w:rPr>
        <w:t xml:space="preserve"> </w:t>
      </w:r>
      <w:r w:rsidR="00D41A81">
        <w:rPr>
          <w:rFonts w:cs="Arial"/>
          <w:sz w:val="22"/>
          <w:szCs w:val="22"/>
        </w:rPr>
        <w:t xml:space="preserve">millones) </w:t>
      </w:r>
      <w:r w:rsidR="00090680" w:rsidRPr="00082A15">
        <w:rPr>
          <w:rFonts w:cs="Arial"/>
          <w:sz w:val="22"/>
          <w:szCs w:val="22"/>
        </w:rPr>
        <w:t xml:space="preserve">en </w:t>
      </w:r>
      <w:r w:rsidR="006545ED">
        <w:rPr>
          <w:rFonts w:cs="Arial"/>
          <w:sz w:val="22"/>
          <w:szCs w:val="22"/>
        </w:rPr>
        <w:t>colocaciones</w:t>
      </w:r>
      <w:r w:rsidR="00090680" w:rsidRPr="00082A15">
        <w:rPr>
          <w:rFonts w:cs="Arial"/>
          <w:sz w:val="22"/>
          <w:szCs w:val="22"/>
        </w:rPr>
        <w:t xml:space="preserve"> de redescuento y </w:t>
      </w:r>
      <w:r w:rsidR="00313F86">
        <w:rPr>
          <w:rFonts w:cs="Arial"/>
          <w:sz w:val="22"/>
          <w:szCs w:val="22"/>
        </w:rPr>
        <w:t>DOS</w:t>
      </w:r>
      <w:r w:rsidR="00313F86" w:rsidRPr="00D41A81">
        <w:rPr>
          <w:rFonts w:cs="Arial"/>
          <w:sz w:val="22"/>
          <w:szCs w:val="22"/>
        </w:rPr>
        <w:t>CIENTO</w:t>
      </w:r>
      <w:r w:rsidR="00313F86">
        <w:rPr>
          <w:rFonts w:cs="Arial"/>
          <w:sz w:val="22"/>
          <w:szCs w:val="22"/>
        </w:rPr>
        <w:t>S</w:t>
      </w:r>
      <w:r w:rsidR="00313F86" w:rsidRPr="00D41A81">
        <w:rPr>
          <w:rFonts w:cs="Arial"/>
          <w:sz w:val="22"/>
          <w:szCs w:val="22"/>
        </w:rPr>
        <w:t xml:space="preserve"> </w:t>
      </w:r>
      <w:r w:rsidR="00313F86">
        <w:rPr>
          <w:rFonts w:cs="Arial"/>
          <w:sz w:val="22"/>
          <w:szCs w:val="22"/>
        </w:rPr>
        <w:t>CINCUENTA</w:t>
      </w:r>
      <w:r w:rsidR="00313F86" w:rsidRPr="00D41A81">
        <w:rPr>
          <w:rFonts w:cs="Arial"/>
          <w:sz w:val="22"/>
          <w:szCs w:val="22"/>
        </w:rPr>
        <w:t xml:space="preserve"> Y DOS MIL MILLONES</w:t>
      </w:r>
      <w:r w:rsidR="00313F86" w:rsidRPr="00082A15">
        <w:rPr>
          <w:rFonts w:cs="Arial"/>
          <w:sz w:val="22"/>
          <w:szCs w:val="22"/>
        </w:rPr>
        <w:t xml:space="preserve"> </w:t>
      </w:r>
      <w:r w:rsidR="00313F86">
        <w:rPr>
          <w:rFonts w:cs="Arial"/>
          <w:sz w:val="22"/>
          <w:szCs w:val="22"/>
        </w:rPr>
        <w:t>($252.000</w:t>
      </w:r>
      <w:r w:rsidR="00313F86" w:rsidRPr="00082A15">
        <w:rPr>
          <w:rFonts w:cs="Arial"/>
          <w:sz w:val="22"/>
          <w:szCs w:val="22"/>
        </w:rPr>
        <w:t xml:space="preserve"> </w:t>
      </w:r>
      <w:r w:rsidR="00313F86">
        <w:rPr>
          <w:rFonts w:cs="Arial"/>
          <w:sz w:val="22"/>
          <w:szCs w:val="22"/>
        </w:rPr>
        <w:t xml:space="preserve">millones) </w:t>
      </w:r>
      <w:r w:rsidR="00090680" w:rsidRPr="00082A15">
        <w:rPr>
          <w:rFonts w:cs="Arial"/>
          <w:sz w:val="22"/>
          <w:szCs w:val="22"/>
        </w:rPr>
        <w:t xml:space="preserve">en </w:t>
      </w:r>
      <w:r w:rsidR="005A70EE" w:rsidRPr="00082A15">
        <w:rPr>
          <w:rFonts w:cs="Arial"/>
          <w:sz w:val="22"/>
          <w:szCs w:val="22"/>
        </w:rPr>
        <w:t xml:space="preserve">sustitución </w:t>
      </w:r>
      <w:r w:rsidR="00F64EF2" w:rsidRPr="00082A15">
        <w:rPr>
          <w:rFonts w:cs="Arial"/>
          <w:sz w:val="22"/>
          <w:szCs w:val="22"/>
        </w:rPr>
        <w:t>de</w:t>
      </w:r>
      <w:r w:rsidR="005A70EE" w:rsidRPr="00082A15">
        <w:rPr>
          <w:rFonts w:cs="Arial"/>
          <w:sz w:val="22"/>
          <w:szCs w:val="22"/>
        </w:rPr>
        <w:t xml:space="preserve"> </w:t>
      </w:r>
      <w:r w:rsidR="00F64EF2" w:rsidRPr="00082A15">
        <w:rPr>
          <w:rFonts w:cs="Arial"/>
          <w:sz w:val="22"/>
          <w:szCs w:val="22"/>
        </w:rPr>
        <w:t>T</w:t>
      </w:r>
      <w:r w:rsidR="005A70EE" w:rsidRPr="00082A15">
        <w:rPr>
          <w:rFonts w:cs="Arial"/>
          <w:sz w:val="22"/>
          <w:szCs w:val="22"/>
        </w:rPr>
        <w:t>ítulos de Desarrollo Agropecuario (</w:t>
      </w:r>
      <w:r w:rsidR="00F64EF2" w:rsidRPr="00082A15">
        <w:rPr>
          <w:rFonts w:cs="Arial"/>
          <w:sz w:val="22"/>
          <w:szCs w:val="22"/>
        </w:rPr>
        <w:t>TDA</w:t>
      </w:r>
      <w:r w:rsidR="005A70EE" w:rsidRPr="00082A15">
        <w:rPr>
          <w:rFonts w:cs="Arial"/>
          <w:sz w:val="22"/>
          <w:szCs w:val="22"/>
        </w:rPr>
        <w:t xml:space="preserve">), los cuales equivalen a </w:t>
      </w:r>
      <w:r w:rsidR="00EC3BEF" w:rsidRPr="00D41A81">
        <w:rPr>
          <w:rFonts w:cs="Arial"/>
          <w:sz w:val="22"/>
          <w:szCs w:val="22"/>
        </w:rPr>
        <w:t>CIENTO OCHENTA Y DOS MIL MILLONES</w:t>
      </w:r>
      <w:r w:rsidR="00EC3BEF" w:rsidRPr="00082A15">
        <w:rPr>
          <w:rFonts w:cs="Arial"/>
          <w:sz w:val="22"/>
          <w:szCs w:val="22"/>
        </w:rPr>
        <w:t xml:space="preserve"> </w:t>
      </w:r>
      <w:r w:rsidR="00EC3BEF">
        <w:rPr>
          <w:rFonts w:cs="Arial"/>
          <w:sz w:val="22"/>
          <w:szCs w:val="22"/>
        </w:rPr>
        <w:t>($182.000</w:t>
      </w:r>
      <w:r w:rsidR="00EC3BEF" w:rsidRPr="00082A15">
        <w:rPr>
          <w:rFonts w:cs="Arial"/>
          <w:sz w:val="22"/>
          <w:szCs w:val="22"/>
        </w:rPr>
        <w:t xml:space="preserve"> </w:t>
      </w:r>
      <w:r w:rsidR="00EC3BEF">
        <w:rPr>
          <w:rFonts w:cs="Arial"/>
          <w:sz w:val="22"/>
          <w:szCs w:val="22"/>
        </w:rPr>
        <w:t xml:space="preserve">millones) </w:t>
      </w:r>
      <w:r w:rsidR="00F1357A">
        <w:rPr>
          <w:rFonts w:cs="Arial"/>
          <w:sz w:val="22"/>
          <w:szCs w:val="22"/>
        </w:rPr>
        <w:t xml:space="preserve">en colocaciones </w:t>
      </w:r>
      <w:r w:rsidR="005A70EE" w:rsidRPr="00082A15">
        <w:rPr>
          <w:rFonts w:cs="Arial"/>
          <w:sz w:val="22"/>
          <w:szCs w:val="22"/>
        </w:rPr>
        <w:t>de acuerdo con las proyecciones estadísticas.</w:t>
      </w:r>
    </w:p>
    <w:p w14:paraId="3B4730E8" w14:textId="0286BF18" w:rsidR="00057F22" w:rsidRDefault="00E25A60" w:rsidP="00AA4253">
      <w:pPr>
        <w:pStyle w:val="Prrafodelista"/>
        <w:numPr>
          <w:ilvl w:val="0"/>
          <w:numId w:val="15"/>
        </w:numPr>
        <w:jc w:val="both"/>
        <w:rPr>
          <w:rFonts w:cs="Arial"/>
          <w:sz w:val="22"/>
          <w:szCs w:val="22"/>
        </w:rPr>
      </w:pPr>
      <w:r w:rsidRPr="00082A15">
        <w:rPr>
          <w:rFonts w:cs="Arial"/>
          <w:sz w:val="22"/>
          <w:szCs w:val="22"/>
        </w:rPr>
        <w:t>Para el Fondo de Microfinanzas Rurales, una meta indicativa</w:t>
      </w:r>
      <w:r w:rsidR="006545ED">
        <w:rPr>
          <w:rFonts w:cs="Arial"/>
          <w:sz w:val="22"/>
          <w:szCs w:val="22"/>
        </w:rPr>
        <w:t xml:space="preserve"> en colocaciones</w:t>
      </w:r>
      <w:r w:rsidRPr="00082A15">
        <w:rPr>
          <w:rFonts w:cs="Arial"/>
          <w:sz w:val="22"/>
          <w:szCs w:val="22"/>
        </w:rPr>
        <w:t xml:space="preserve"> de</w:t>
      </w:r>
      <w:r w:rsidR="00313F86">
        <w:rPr>
          <w:rFonts w:cs="Arial"/>
          <w:sz w:val="22"/>
          <w:szCs w:val="22"/>
        </w:rPr>
        <w:t xml:space="preserve"> </w:t>
      </w:r>
      <w:r w:rsidR="008314C4">
        <w:rPr>
          <w:rFonts w:cs="Arial"/>
          <w:sz w:val="22"/>
          <w:szCs w:val="22"/>
        </w:rPr>
        <w:t>VEINTE</w:t>
      </w:r>
      <w:r w:rsidR="00313F86">
        <w:rPr>
          <w:rFonts w:cs="Arial"/>
          <w:sz w:val="22"/>
          <w:szCs w:val="22"/>
        </w:rPr>
        <w:t xml:space="preserve"> MIL </w:t>
      </w:r>
      <w:r w:rsidR="00313F86" w:rsidRPr="00313F86">
        <w:rPr>
          <w:rFonts w:cs="Arial"/>
          <w:sz w:val="22"/>
          <w:szCs w:val="22"/>
        </w:rPr>
        <w:t xml:space="preserve">MILLONES </w:t>
      </w:r>
      <w:r w:rsidR="001947D8" w:rsidRPr="00313F86">
        <w:rPr>
          <w:rFonts w:cs="Arial"/>
          <w:sz w:val="22"/>
          <w:szCs w:val="22"/>
        </w:rPr>
        <w:t>(</w:t>
      </w:r>
      <w:r w:rsidRPr="00313F86">
        <w:rPr>
          <w:rFonts w:cs="Arial"/>
          <w:sz w:val="22"/>
          <w:szCs w:val="22"/>
        </w:rPr>
        <w:t>$</w:t>
      </w:r>
      <w:r w:rsidR="004F732D">
        <w:rPr>
          <w:rFonts w:cs="Arial"/>
          <w:sz w:val="22"/>
          <w:szCs w:val="22"/>
        </w:rPr>
        <w:t>20</w:t>
      </w:r>
      <w:r w:rsidR="008D78DF" w:rsidRPr="00313F86">
        <w:rPr>
          <w:rFonts w:cs="Arial"/>
          <w:sz w:val="22"/>
          <w:szCs w:val="22"/>
        </w:rPr>
        <w:t>.000</w:t>
      </w:r>
      <w:r w:rsidR="001947D8" w:rsidRPr="00313F86">
        <w:rPr>
          <w:rFonts w:cs="Arial"/>
          <w:sz w:val="22"/>
          <w:szCs w:val="22"/>
        </w:rPr>
        <w:t xml:space="preserve"> millones)</w:t>
      </w:r>
      <w:r w:rsidR="001947D8" w:rsidRPr="00082A15">
        <w:rPr>
          <w:rFonts w:cs="Arial"/>
          <w:sz w:val="22"/>
          <w:szCs w:val="22"/>
        </w:rPr>
        <w:t xml:space="preserve"> de acuerdo con la </w:t>
      </w:r>
      <w:r w:rsidR="00192FC4" w:rsidRPr="00082A15">
        <w:rPr>
          <w:rFonts w:cs="Arial"/>
          <w:sz w:val="22"/>
          <w:szCs w:val="22"/>
        </w:rPr>
        <w:t xml:space="preserve">demanda estimada y las </w:t>
      </w:r>
      <w:r w:rsidR="001947D8" w:rsidRPr="00082A15">
        <w:rPr>
          <w:rFonts w:cs="Arial"/>
          <w:sz w:val="22"/>
          <w:szCs w:val="22"/>
        </w:rPr>
        <w:t>proyecciones financieras</w:t>
      </w:r>
      <w:r w:rsidR="00192FC4" w:rsidRPr="00082A15">
        <w:rPr>
          <w:rFonts w:cs="Arial"/>
          <w:sz w:val="22"/>
          <w:szCs w:val="22"/>
        </w:rPr>
        <w:t xml:space="preserve">. </w:t>
      </w:r>
    </w:p>
    <w:p w14:paraId="0A877B44" w14:textId="44ACA41E" w:rsidR="009D275B" w:rsidRPr="00A81EA1" w:rsidRDefault="00AA4253" w:rsidP="00D71662">
      <w:pPr>
        <w:pStyle w:val="Prrafodelista"/>
        <w:numPr>
          <w:ilvl w:val="0"/>
          <w:numId w:val="15"/>
        </w:numPr>
        <w:jc w:val="both"/>
        <w:rPr>
          <w:color w:val="000000" w:themeColor="text1"/>
          <w:sz w:val="22"/>
          <w:szCs w:val="22"/>
        </w:rPr>
      </w:pPr>
      <w:r w:rsidRPr="00A81EA1">
        <w:rPr>
          <w:color w:val="000000" w:themeColor="text1"/>
          <w:sz w:val="22"/>
          <w:szCs w:val="22"/>
        </w:rPr>
        <w:lastRenderedPageBreak/>
        <w:t>Independiente de la fuente de fondeo, se define</w:t>
      </w:r>
      <w:r w:rsidR="009D275B" w:rsidRPr="00A81EA1">
        <w:rPr>
          <w:color w:val="000000" w:themeColor="text1"/>
          <w:sz w:val="22"/>
          <w:szCs w:val="22"/>
        </w:rPr>
        <w:t xml:space="preserve"> una meta indicativa de</w:t>
      </w:r>
      <w:r w:rsidR="00D71662" w:rsidRPr="00A81EA1">
        <w:rPr>
          <w:color w:val="000000" w:themeColor="text1"/>
          <w:sz w:val="22"/>
          <w:szCs w:val="22"/>
        </w:rPr>
        <w:t xml:space="preserve"> </w:t>
      </w:r>
      <w:r w:rsidR="00D71662" w:rsidRPr="00D41A81">
        <w:rPr>
          <w:rFonts w:cs="Arial"/>
          <w:sz w:val="22"/>
          <w:szCs w:val="22"/>
        </w:rPr>
        <w:t>CIENTO</w:t>
      </w:r>
      <w:r w:rsidR="008B6BB7">
        <w:rPr>
          <w:rFonts w:cs="Arial"/>
          <w:sz w:val="22"/>
          <w:szCs w:val="22"/>
        </w:rPr>
        <w:t xml:space="preserve"> SESENTA</w:t>
      </w:r>
      <w:r w:rsidR="003C70B9">
        <w:rPr>
          <w:rFonts w:cs="Arial"/>
          <w:sz w:val="22"/>
          <w:szCs w:val="22"/>
        </w:rPr>
        <w:t xml:space="preserve"> Y </w:t>
      </w:r>
      <w:r w:rsidR="00E05964">
        <w:rPr>
          <w:rFonts w:cs="Arial"/>
          <w:sz w:val="22"/>
          <w:szCs w:val="22"/>
        </w:rPr>
        <w:t>TRES</w:t>
      </w:r>
      <w:r w:rsidR="00D71662" w:rsidRPr="00D41A81">
        <w:rPr>
          <w:rFonts w:cs="Arial"/>
          <w:sz w:val="22"/>
          <w:szCs w:val="22"/>
        </w:rPr>
        <w:t xml:space="preserve"> MIL MILLONES</w:t>
      </w:r>
      <w:r w:rsidR="00D71662" w:rsidRPr="00082A15">
        <w:rPr>
          <w:rFonts w:cs="Arial"/>
          <w:sz w:val="22"/>
          <w:szCs w:val="22"/>
        </w:rPr>
        <w:t xml:space="preserve"> </w:t>
      </w:r>
      <w:r w:rsidR="00D71662">
        <w:rPr>
          <w:rFonts w:cs="Arial"/>
          <w:sz w:val="22"/>
          <w:szCs w:val="22"/>
        </w:rPr>
        <w:t>($1</w:t>
      </w:r>
      <w:r w:rsidR="003C70B9">
        <w:rPr>
          <w:rFonts w:cs="Arial"/>
          <w:sz w:val="22"/>
          <w:szCs w:val="22"/>
        </w:rPr>
        <w:t>6</w:t>
      </w:r>
      <w:r w:rsidR="00E05964">
        <w:rPr>
          <w:rFonts w:cs="Arial"/>
          <w:sz w:val="22"/>
          <w:szCs w:val="22"/>
        </w:rPr>
        <w:t>3</w:t>
      </w:r>
      <w:r w:rsidR="00D71662">
        <w:rPr>
          <w:rFonts w:cs="Arial"/>
          <w:sz w:val="22"/>
          <w:szCs w:val="22"/>
        </w:rPr>
        <w:t>.000</w:t>
      </w:r>
      <w:r w:rsidR="00D71662" w:rsidRPr="00082A15">
        <w:rPr>
          <w:rFonts w:cs="Arial"/>
          <w:sz w:val="22"/>
          <w:szCs w:val="22"/>
        </w:rPr>
        <w:t xml:space="preserve"> </w:t>
      </w:r>
      <w:r w:rsidR="00D71662">
        <w:rPr>
          <w:rFonts w:cs="Arial"/>
          <w:sz w:val="22"/>
          <w:szCs w:val="22"/>
        </w:rPr>
        <w:t>millones) en colocaciones p</w:t>
      </w:r>
      <w:r w:rsidR="009D275B" w:rsidRPr="00A81EA1">
        <w:rPr>
          <w:color w:val="000000" w:themeColor="text1"/>
          <w:sz w:val="22"/>
          <w:szCs w:val="22"/>
        </w:rPr>
        <w:t>ara mujeres</w:t>
      </w:r>
      <w:r w:rsidR="00D71662" w:rsidRPr="00A81EA1">
        <w:rPr>
          <w:color w:val="000000" w:themeColor="text1"/>
          <w:sz w:val="22"/>
          <w:szCs w:val="22"/>
        </w:rPr>
        <w:t xml:space="preserve">. </w:t>
      </w:r>
    </w:p>
    <w:p w14:paraId="7F6F297F" w14:textId="0A90A338" w:rsidR="00AA4253" w:rsidRDefault="00AA4253" w:rsidP="009D275B">
      <w:pPr>
        <w:pStyle w:val="Prrafodelista"/>
        <w:ind w:left="720"/>
        <w:jc w:val="both"/>
        <w:rPr>
          <w:rFonts w:cs="Arial"/>
          <w:sz w:val="22"/>
          <w:szCs w:val="22"/>
        </w:rPr>
      </w:pPr>
    </w:p>
    <w:p w14:paraId="25CF28FA" w14:textId="77777777" w:rsidR="00E81673" w:rsidRPr="009D275B" w:rsidRDefault="00E81673" w:rsidP="009D275B">
      <w:pPr>
        <w:pStyle w:val="Prrafodelista"/>
        <w:ind w:left="720"/>
        <w:jc w:val="both"/>
        <w:rPr>
          <w:rFonts w:cs="Arial"/>
          <w:sz w:val="22"/>
          <w:szCs w:val="22"/>
        </w:rPr>
      </w:pPr>
    </w:p>
    <w:p w14:paraId="24BFAB7C" w14:textId="514AC3A0" w:rsidR="009D6581" w:rsidRPr="00082A15" w:rsidRDefault="009D6581" w:rsidP="009D6581">
      <w:pPr>
        <w:jc w:val="both"/>
        <w:rPr>
          <w:rFonts w:cs="Arial"/>
          <w:sz w:val="22"/>
          <w:szCs w:val="22"/>
        </w:rPr>
      </w:pPr>
      <w:r>
        <w:rPr>
          <w:rFonts w:cs="Arial"/>
          <w:b/>
          <w:bCs/>
          <w:sz w:val="22"/>
          <w:szCs w:val="22"/>
        </w:rPr>
        <w:t xml:space="preserve">Artículo </w:t>
      </w:r>
      <w:r w:rsidR="004E0673">
        <w:rPr>
          <w:rFonts w:cs="Arial"/>
          <w:b/>
          <w:bCs/>
          <w:sz w:val="22"/>
          <w:szCs w:val="22"/>
        </w:rPr>
        <w:t>2o</w:t>
      </w:r>
      <w:r w:rsidRPr="14B5080F">
        <w:rPr>
          <w:rFonts w:cs="Arial"/>
          <w:b/>
          <w:bCs/>
          <w:sz w:val="22"/>
          <w:szCs w:val="22"/>
        </w:rPr>
        <w:t xml:space="preserve">. </w:t>
      </w:r>
      <w:r w:rsidR="00BF73FA">
        <w:rPr>
          <w:rFonts w:cs="Arial"/>
          <w:sz w:val="22"/>
          <w:szCs w:val="22"/>
        </w:rPr>
        <w:t>D</w:t>
      </w:r>
      <w:r w:rsidR="003503AF" w:rsidRPr="7530FE31">
        <w:rPr>
          <w:rFonts w:cs="Arial"/>
          <w:sz w:val="22"/>
          <w:szCs w:val="22"/>
        </w:rPr>
        <w:t>e</w:t>
      </w:r>
      <w:r w:rsidR="0009374C" w:rsidRPr="14B5080F">
        <w:rPr>
          <w:rFonts w:cs="Arial"/>
          <w:sz w:val="22"/>
          <w:szCs w:val="22"/>
        </w:rPr>
        <w:t xml:space="preserve"> las operaciones</w:t>
      </w:r>
      <w:r w:rsidR="003503AF">
        <w:rPr>
          <w:rFonts w:cs="Arial"/>
          <w:sz w:val="22"/>
          <w:szCs w:val="22"/>
        </w:rPr>
        <w:t xml:space="preserve"> de la </w:t>
      </w:r>
      <w:r w:rsidR="003503AF" w:rsidRPr="00082A15">
        <w:rPr>
          <w:rFonts w:cs="Arial"/>
          <w:sz w:val="22"/>
          <w:szCs w:val="22"/>
        </w:rPr>
        <w:t>línea de</w:t>
      </w:r>
      <w:r w:rsidR="003503AF" w:rsidRPr="00D41A81">
        <w:rPr>
          <w:rFonts w:cs="Arial"/>
          <w:sz w:val="22"/>
          <w:szCs w:val="22"/>
        </w:rPr>
        <w:t xml:space="preserve"> microcrédito</w:t>
      </w:r>
      <w:r w:rsidR="003503AF">
        <w:rPr>
          <w:rFonts w:cs="Arial"/>
          <w:sz w:val="22"/>
          <w:szCs w:val="22"/>
        </w:rPr>
        <w:t xml:space="preserve"> agropecuario y rural de FINAGRO</w:t>
      </w:r>
      <w:r w:rsidR="0009374C" w:rsidRPr="14B5080F">
        <w:rPr>
          <w:rFonts w:cs="Arial"/>
          <w:sz w:val="22"/>
          <w:szCs w:val="22"/>
        </w:rPr>
        <w:t xml:space="preserve"> </w:t>
      </w:r>
      <w:r w:rsidR="003503AF">
        <w:rPr>
          <w:rFonts w:cs="Arial"/>
          <w:sz w:val="22"/>
          <w:szCs w:val="22"/>
        </w:rPr>
        <w:t>y</w:t>
      </w:r>
      <w:r w:rsidR="0009374C" w:rsidRPr="14B5080F">
        <w:rPr>
          <w:rFonts w:cs="Arial"/>
          <w:sz w:val="22"/>
          <w:szCs w:val="22"/>
        </w:rPr>
        <w:t xml:space="preserve"> de</w:t>
      </w:r>
      <w:r w:rsidR="00BF73FA">
        <w:rPr>
          <w:rFonts w:cs="Arial"/>
          <w:sz w:val="22"/>
          <w:szCs w:val="22"/>
        </w:rPr>
        <w:t xml:space="preserve"> </w:t>
      </w:r>
      <w:r w:rsidR="0009374C" w:rsidRPr="14B5080F">
        <w:rPr>
          <w:rFonts w:cs="Arial"/>
          <w:sz w:val="22"/>
          <w:szCs w:val="22"/>
        </w:rPr>
        <w:t>l</w:t>
      </w:r>
      <w:r w:rsidR="00BF73FA">
        <w:rPr>
          <w:rFonts w:cs="Arial"/>
          <w:sz w:val="22"/>
          <w:szCs w:val="22"/>
        </w:rPr>
        <w:t>as operaciones</w:t>
      </w:r>
      <w:r w:rsidR="0009374C" w:rsidRPr="14B5080F">
        <w:rPr>
          <w:rFonts w:cs="Arial"/>
          <w:sz w:val="22"/>
          <w:szCs w:val="22"/>
        </w:rPr>
        <w:t xml:space="preserve"> </w:t>
      </w:r>
      <w:r w:rsidR="00192E5A">
        <w:rPr>
          <w:rFonts w:cs="Arial"/>
          <w:sz w:val="22"/>
          <w:szCs w:val="22"/>
        </w:rPr>
        <w:t xml:space="preserve">del </w:t>
      </w:r>
      <w:r w:rsidR="0009374C" w:rsidRPr="14B5080F">
        <w:rPr>
          <w:rFonts w:cs="Arial"/>
          <w:sz w:val="22"/>
          <w:szCs w:val="22"/>
        </w:rPr>
        <w:t xml:space="preserve">Fondo de Microfinanzas Rurales, </w:t>
      </w:r>
      <w:r w:rsidRPr="14B5080F">
        <w:rPr>
          <w:rFonts w:cs="Arial"/>
          <w:sz w:val="22"/>
          <w:szCs w:val="22"/>
        </w:rPr>
        <w:t>se excluyen a los beneficiarios con más de 10 operaciones</w:t>
      </w:r>
      <w:r>
        <w:rPr>
          <w:rFonts w:cs="Arial"/>
          <w:sz w:val="22"/>
          <w:szCs w:val="22"/>
        </w:rPr>
        <w:t xml:space="preserve"> con un mismo intermediario</w:t>
      </w:r>
      <w:r w:rsidRPr="14B5080F">
        <w:rPr>
          <w:rFonts w:cs="Arial"/>
          <w:sz w:val="22"/>
          <w:szCs w:val="22"/>
        </w:rPr>
        <w:t xml:space="preserve">, quienes podrán acceder a las demás líneas de crédito autorizadas por la CNCA según su tipología de productor agropecuario. </w:t>
      </w:r>
    </w:p>
    <w:p w14:paraId="1290DAD6" w14:textId="77777777" w:rsidR="00057F22" w:rsidRDefault="00057F22" w:rsidP="007B74A0">
      <w:pPr>
        <w:jc w:val="both"/>
        <w:rPr>
          <w:rFonts w:cs="Arial"/>
          <w:sz w:val="22"/>
          <w:szCs w:val="22"/>
        </w:rPr>
      </w:pPr>
    </w:p>
    <w:p w14:paraId="6DC03E37" w14:textId="1DB8DB2B" w:rsidR="00E82E77" w:rsidRDefault="00E82E77" w:rsidP="008A3908">
      <w:pPr>
        <w:jc w:val="both"/>
        <w:rPr>
          <w:rFonts w:cs="Arial"/>
          <w:sz w:val="22"/>
          <w:szCs w:val="22"/>
        </w:rPr>
      </w:pPr>
      <w:r w:rsidRPr="14B5080F">
        <w:rPr>
          <w:rFonts w:cs="Arial"/>
          <w:b/>
          <w:bCs/>
          <w:sz w:val="22"/>
          <w:szCs w:val="22"/>
        </w:rPr>
        <w:t xml:space="preserve">Artículo </w:t>
      </w:r>
      <w:r>
        <w:rPr>
          <w:rFonts w:cs="Arial"/>
          <w:b/>
          <w:bCs/>
          <w:sz w:val="22"/>
          <w:szCs w:val="22"/>
        </w:rPr>
        <w:t>3</w:t>
      </w:r>
      <w:r w:rsidRPr="14B5080F">
        <w:rPr>
          <w:rFonts w:cs="Arial"/>
          <w:b/>
          <w:bCs/>
          <w:sz w:val="22"/>
          <w:szCs w:val="22"/>
        </w:rPr>
        <w:t xml:space="preserve">o. </w:t>
      </w:r>
      <w:r w:rsidRPr="14B5080F">
        <w:rPr>
          <w:rFonts w:cs="Arial"/>
          <w:sz w:val="22"/>
          <w:szCs w:val="22"/>
        </w:rPr>
        <w:t xml:space="preserve">Tanto para las operaciones </w:t>
      </w:r>
      <w:r w:rsidR="008A3908">
        <w:rPr>
          <w:rFonts w:cs="Arial"/>
          <w:sz w:val="22"/>
          <w:szCs w:val="22"/>
        </w:rPr>
        <w:t xml:space="preserve">de la </w:t>
      </w:r>
      <w:r w:rsidR="008A3908" w:rsidRPr="00082A15">
        <w:rPr>
          <w:rFonts w:cs="Arial"/>
          <w:sz w:val="22"/>
          <w:szCs w:val="22"/>
        </w:rPr>
        <w:t>línea de</w:t>
      </w:r>
      <w:r w:rsidR="008A3908" w:rsidRPr="00D41A81">
        <w:rPr>
          <w:rFonts w:cs="Arial"/>
          <w:sz w:val="22"/>
          <w:szCs w:val="22"/>
        </w:rPr>
        <w:t xml:space="preserve"> microcrédito</w:t>
      </w:r>
      <w:r w:rsidR="008A3908">
        <w:rPr>
          <w:rFonts w:cs="Arial"/>
          <w:sz w:val="22"/>
          <w:szCs w:val="22"/>
        </w:rPr>
        <w:t xml:space="preserve"> agropecuario y rural de FINAGRO y las operaciones del</w:t>
      </w:r>
      <w:r w:rsidRPr="14B5080F">
        <w:rPr>
          <w:rFonts w:cs="Arial"/>
          <w:sz w:val="22"/>
          <w:szCs w:val="22"/>
        </w:rPr>
        <w:t xml:space="preserve"> Fondo de Microfinanzas Rurales, las condiciones de los plazos, el margen de redescuento, la cobertura de financiación y la amortización serán las establecidas en el Artículo 7 de la Resolución 7 de 2012 o las que modifican la línea de microcrédito FINAGRO</w:t>
      </w:r>
      <w:r>
        <w:rPr>
          <w:rFonts w:cs="Arial"/>
          <w:sz w:val="22"/>
          <w:szCs w:val="22"/>
        </w:rPr>
        <w:t>.</w:t>
      </w:r>
      <w:r w:rsidRPr="14B5080F">
        <w:rPr>
          <w:rFonts w:cs="Arial"/>
          <w:sz w:val="22"/>
          <w:szCs w:val="22"/>
        </w:rPr>
        <w:t xml:space="preserve"> </w:t>
      </w:r>
    </w:p>
    <w:p w14:paraId="428E1DC4" w14:textId="77777777" w:rsidR="009D6581" w:rsidRPr="00082A15" w:rsidRDefault="009D6581" w:rsidP="007B74A0">
      <w:pPr>
        <w:jc w:val="both"/>
        <w:rPr>
          <w:rFonts w:cs="Arial"/>
          <w:sz w:val="22"/>
          <w:szCs w:val="22"/>
        </w:rPr>
      </w:pPr>
    </w:p>
    <w:p w14:paraId="72FD6A0B" w14:textId="5E5E16E6" w:rsidR="003E6350" w:rsidRPr="00082A15" w:rsidRDefault="00A4534F" w:rsidP="007B74A0">
      <w:pPr>
        <w:jc w:val="both"/>
        <w:rPr>
          <w:rFonts w:cs="Arial"/>
          <w:sz w:val="22"/>
          <w:szCs w:val="22"/>
        </w:rPr>
      </w:pPr>
      <w:r w:rsidRPr="00082A15">
        <w:rPr>
          <w:rFonts w:cs="Arial"/>
          <w:b/>
          <w:sz w:val="22"/>
          <w:szCs w:val="22"/>
        </w:rPr>
        <w:t xml:space="preserve">Artículo </w:t>
      </w:r>
      <w:r w:rsidR="00E82E77" w:rsidRPr="7530FE31">
        <w:rPr>
          <w:rFonts w:cs="Arial"/>
          <w:b/>
          <w:bCs/>
          <w:sz w:val="22"/>
          <w:szCs w:val="22"/>
        </w:rPr>
        <w:t>4</w:t>
      </w:r>
      <w:r w:rsidRPr="7530FE31">
        <w:rPr>
          <w:rFonts w:cs="Arial"/>
          <w:b/>
          <w:bCs/>
          <w:sz w:val="22"/>
          <w:szCs w:val="22"/>
        </w:rPr>
        <w:t>o</w:t>
      </w:r>
      <w:r w:rsidRPr="00082A15">
        <w:rPr>
          <w:rFonts w:cs="Arial"/>
          <w:b/>
          <w:sz w:val="22"/>
          <w:szCs w:val="22"/>
        </w:rPr>
        <w:t xml:space="preserve">. </w:t>
      </w:r>
      <w:r w:rsidR="00352BC2" w:rsidRPr="00082A15">
        <w:rPr>
          <w:rFonts w:cs="Arial"/>
          <w:sz w:val="22"/>
          <w:szCs w:val="22"/>
        </w:rPr>
        <w:t>La</w:t>
      </w:r>
      <w:r w:rsidR="00D40DC1" w:rsidRPr="00082A15">
        <w:rPr>
          <w:rFonts w:cs="Arial"/>
          <w:sz w:val="22"/>
          <w:szCs w:val="22"/>
        </w:rPr>
        <w:t xml:space="preserve"> tasa</w:t>
      </w:r>
      <w:r w:rsidR="00D2597E">
        <w:rPr>
          <w:rFonts w:cs="Arial"/>
          <w:sz w:val="22"/>
          <w:szCs w:val="22"/>
        </w:rPr>
        <w:t xml:space="preserve"> de</w:t>
      </w:r>
      <w:r w:rsidR="00352BC2" w:rsidRPr="00082A15">
        <w:rPr>
          <w:rFonts w:cs="Arial"/>
          <w:sz w:val="22"/>
          <w:szCs w:val="22"/>
        </w:rPr>
        <w:t xml:space="preserve"> </w:t>
      </w:r>
      <w:r w:rsidR="00CF364D">
        <w:rPr>
          <w:rFonts w:cs="Arial"/>
          <w:sz w:val="22"/>
          <w:szCs w:val="22"/>
        </w:rPr>
        <w:t>interés</w:t>
      </w:r>
      <w:r w:rsidR="00CF364D" w:rsidRPr="00082A15">
        <w:rPr>
          <w:rFonts w:cs="Arial"/>
          <w:sz w:val="22"/>
          <w:szCs w:val="22"/>
        </w:rPr>
        <w:t xml:space="preserve"> </w:t>
      </w:r>
      <w:r w:rsidR="0087466B" w:rsidRPr="00082A15">
        <w:rPr>
          <w:rFonts w:cs="Arial"/>
          <w:sz w:val="22"/>
          <w:szCs w:val="22"/>
        </w:rPr>
        <w:t xml:space="preserve">de las operaciones de microcrédito </w:t>
      </w:r>
      <w:proofErr w:type="spellStart"/>
      <w:r w:rsidR="0087466B" w:rsidRPr="00082A15">
        <w:rPr>
          <w:rFonts w:cs="Arial"/>
          <w:sz w:val="22"/>
          <w:szCs w:val="22"/>
        </w:rPr>
        <w:t>redescontables</w:t>
      </w:r>
      <w:proofErr w:type="spellEnd"/>
      <w:r w:rsidR="0087466B" w:rsidRPr="00082A15">
        <w:rPr>
          <w:rFonts w:cs="Arial"/>
          <w:sz w:val="22"/>
          <w:szCs w:val="22"/>
        </w:rPr>
        <w:t xml:space="preserve"> y/o registrables ante FINAGRO </w:t>
      </w:r>
      <w:r w:rsidR="0087466B">
        <w:rPr>
          <w:rFonts w:cs="Arial"/>
          <w:sz w:val="22"/>
          <w:szCs w:val="22"/>
        </w:rPr>
        <w:t xml:space="preserve">será de </w:t>
      </w:r>
      <w:r w:rsidR="00B24EB8" w:rsidRPr="25F57843">
        <w:rPr>
          <w:rFonts w:cs="Arial"/>
          <w:sz w:val="22"/>
          <w:szCs w:val="22"/>
        </w:rPr>
        <w:t>IBR-1%</w:t>
      </w:r>
      <w:r w:rsidR="00B85D80">
        <w:rPr>
          <w:rFonts w:cs="Arial"/>
          <w:sz w:val="22"/>
          <w:szCs w:val="22"/>
        </w:rPr>
        <w:t xml:space="preserve">. </w:t>
      </w:r>
      <w:r w:rsidR="00B85D80" w:rsidRPr="00B85D80">
        <w:rPr>
          <w:rFonts w:cs="Arial"/>
          <w:sz w:val="22"/>
          <w:szCs w:val="22"/>
        </w:rPr>
        <w:t xml:space="preserve">La tasa de interés </w:t>
      </w:r>
      <w:r w:rsidR="00B85D80">
        <w:rPr>
          <w:rFonts w:cs="Arial"/>
          <w:sz w:val="22"/>
          <w:szCs w:val="22"/>
        </w:rPr>
        <w:t xml:space="preserve">final </w:t>
      </w:r>
      <w:r w:rsidR="00CF364D">
        <w:rPr>
          <w:rFonts w:cs="Arial"/>
          <w:sz w:val="22"/>
          <w:szCs w:val="22"/>
        </w:rPr>
        <w:t>al beneficiario</w:t>
      </w:r>
      <w:r w:rsidR="00644D77">
        <w:rPr>
          <w:rFonts w:cs="Arial"/>
          <w:sz w:val="22"/>
          <w:szCs w:val="22"/>
        </w:rPr>
        <w:t xml:space="preserve"> y los honora</w:t>
      </w:r>
      <w:r w:rsidR="000E66CF">
        <w:rPr>
          <w:rFonts w:cs="Arial"/>
          <w:sz w:val="22"/>
          <w:szCs w:val="22"/>
        </w:rPr>
        <w:t xml:space="preserve">rios y comisiones que podrán cobrar los intermediarios financieros se sujetará a lo dispuesto en la Resoluciones 7 de 2012 </w:t>
      </w:r>
      <w:r w:rsidR="00D913B2">
        <w:rPr>
          <w:rFonts w:cs="Arial"/>
          <w:sz w:val="22"/>
          <w:szCs w:val="22"/>
        </w:rPr>
        <w:t xml:space="preserve">y 4 de 2021. </w:t>
      </w:r>
    </w:p>
    <w:p w14:paraId="7DF0C62D" w14:textId="5AD40EB3" w:rsidR="25F57843" w:rsidRPr="00A20C40" w:rsidRDefault="25F57843" w:rsidP="25F57843">
      <w:pPr>
        <w:jc w:val="both"/>
        <w:rPr>
          <w:rFonts w:cs="Arial"/>
          <w:sz w:val="22"/>
          <w:szCs w:val="22"/>
        </w:rPr>
      </w:pPr>
    </w:p>
    <w:p w14:paraId="3F18411B" w14:textId="1FA6D97D" w:rsidR="00D01B4F" w:rsidRPr="00A20C40" w:rsidRDefault="00D01B4F" w:rsidP="00D01B4F">
      <w:pPr>
        <w:jc w:val="both"/>
        <w:rPr>
          <w:rFonts w:cs="Arial"/>
        </w:rPr>
      </w:pPr>
      <w:r w:rsidRPr="00A20C40">
        <w:rPr>
          <w:rFonts w:cs="Arial"/>
          <w:b/>
        </w:rPr>
        <w:t xml:space="preserve">Parágrafo. </w:t>
      </w:r>
      <w:r w:rsidRPr="00A20C40">
        <w:rPr>
          <w:rFonts w:cs="Arial"/>
        </w:rPr>
        <w:t>La presente resolución</w:t>
      </w:r>
      <w:r w:rsidRPr="00A20C40">
        <w:rPr>
          <w:rFonts w:eastAsia="Arial" w:cs="Arial"/>
        </w:rPr>
        <w:t xml:space="preserve"> </w:t>
      </w:r>
      <w:r w:rsidRPr="00A20C40">
        <w:rPr>
          <w:rFonts w:eastAsia="Arial" w:cs="Arial"/>
          <w:sz w:val="22"/>
          <w:szCs w:val="22"/>
          <w:lang w:val="es"/>
        </w:rPr>
        <w:t xml:space="preserve">modifica el artículo 7 de la Resolución No. 2 de 2022 literales a), b) y c) en lo relacionado con la </w:t>
      </w:r>
      <w:r w:rsidR="00BC6F4C" w:rsidRPr="00A20C40">
        <w:rPr>
          <w:rFonts w:eastAsia="Arial" w:cs="Arial"/>
          <w:sz w:val="22"/>
          <w:szCs w:val="22"/>
          <w:lang w:val="es"/>
        </w:rPr>
        <w:t>t</w:t>
      </w:r>
      <w:r w:rsidRPr="00A20C40">
        <w:rPr>
          <w:rFonts w:eastAsia="Arial" w:cs="Arial"/>
          <w:sz w:val="22"/>
          <w:szCs w:val="22"/>
          <w:lang w:val="es"/>
        </w:rPr>
        <w:t>asa de redescuento nominal para los Microempresarios de conformidad con los consagrado en el artículo 2 de esta Resolución.</w:t>
      </w:r>
    </w:p>
    <w:p w14:paraId="0F51680C" w14:textId="77777777" w:rsidR="00D01B4F" w:rsidRDefault="00D01B4F" w:rsidP="25F57843">
      <w:pPr>
        <w:jc w:val="both"/>
        <w:rPr>
          <w:rFonts w:cs="Arial"/>
          <w:sz w:val="22"/>
          <w:szCs w:val="22"/>
        </w:rPr>
      </w:pPr>
    </w:p>
    <w:p w14:paraId="607DBF86" w14:textId="663FAAC7" w:rsidR="009732B5" w:rsidRPr="00082A15" w:rsidRDefault="00AE7389" w:rsidP="00D40DC1">
      <w:pPr>
        <w:jc w:val="both"/>
        <w:rPr>
          <w:rFonts w:cs="Arial"/>
          <w:sz w:val="22"/>
          <w:szCs w:val="22"/>
        </w:rPr>
      </w:pPr>
      <w:r w:rsidRPr="00082A15">
        <w:rPr>
          <w:rFonts w:cs="Arial"/>
          <w:b/>
          <w:sz w:val="22"/>
          <w:szCs w:val="22"/>
        </w:rPr>
        <w:t xml:space="preserve">Artículo </w:t>
      </w:r>
      <w:r w:rsidR="00E82E77" w:rsidRPr="7530FE31">
        <w:rPr>
          <w:rFonts w:cs="Arial"/>
          <w:b/>
          <w:bCs/>
          <w:sz w:val="22"/>
          <w:szCs w:val="22"/>
        </w:rPr>
        <w:t>5</w:t>
      </w:r>
      <w:r w:rsidRPr="7530FE31">
        <w:rPr>
          <w:rFonts w:cs="Arial"/>
          <w:b/>
          <w:bCs/>
          <w:sz w:val="22"/>
          <w:szCs w:val="22"/>
        </w:rPr>
        <w:t>o</w:t>
      </w:r>
      <w:r w:rsidRPr="00082A15">
        <w:rPr>
          <w:rFonts w:cs="Arial"/>
          <w:b/>
          <w:sz w:val="22"/>
          <w:szCs w:val="22"/>
        </w:rPr>
        <w:t>.</w:t>
      </w:r>
      <w:r w:rsidR="00E8513E" w:rsidRPr="00082A15">
        <w:rPr>
          <w:rFonts w:cs="Arial"/>
          <w:b/>
          <w:sz w:val="22"/>
          <w:szCs w:val="22"/>
        </w:rPr>
        <w:t xml:space="preserve"> </w:t>
      </w:r>
      <w:r w:rsidR="00FB2527" w:rsidRPr="7530FE31">
        <w:rPr>
          <w:rFonts w:cs="Arial"/>
          <w:sz w:val="22"/>
          <w:szCs w:val="22"/>
        </w:rPr>
        <w:t xml:space="preserve">En desarrollo de la reglamentación operativa dispuesta en el </w:t>
      </w:r>
      <w:r w:rsidR="00B55A4E" w:rsidRPr="00B55A4E">
        <w:rPr>
          <w:rFonts w:cs="Arial"/>
          <w:bCs/>
          <w:sz w:val="22"/>
          <w:szCs w:val="22"/>
        </w:rPr>
        <w:t xml:space="preserve">Artículo 2.1.4.3. del </w:t>
      </w:r>
      <w:r w:rsidR="00B035C7" w:rsidRPr="00B035C7">
        <w:rPr>
          <w:rFonts w:cs="Arial"/>
          <w:bCs/>
          <w:sz w:val="22"/>
          <w:szCs w:val="22"/>
        </w:rPr>
        <w:t>Decreto 1071 de 2015</w:t>
      </w:r>
      <w:r w:rsidR="007F2AE2" w:rsidRPr="00082A15">
        <w:rPr>
          <w:rFonts w:cs="Arial"/>
          <w:sz w:val="22"/>
          <w:szCs w:val="22"/>
        </w:rPr>
        <w:t>, l</w:t>
      </w:r>
      <w:r w:rsidRPr="00082A15">
        <w:rPr>
          <w:rFonts w:cs="Arial"/>
          <w:sz w:val="22"/>
          <w:szCs w:val="22"/>
        </w:rPr>
        <w:t xml:space="preserve">a Junta Directiva de </w:t>
      </w:r>
      <w:r w:rsidR="00A443A3">
        <w:rPr>
          <w:rFonts w:cs="Arial"/>
          <w:sz w:val="22"/>
          <w:szCs w:val="22"/>
        </w:rPr>
        <w:t>FINAGRO</w:t>
      </w:r>
      <w:r w:rsidR="00A443A3" w:rsidRPr="00082A15">
        <w:rPr>
          <w:rFonts w:cs="Arial"/>
          <w:sz w:val="22"/>
          <w:szCs w:val="22"/>
        </w:rPr>
        <w:t xml:space="preserve"> </w:t>
      </w:r>
      <w:r w:rsidRPr="00082A15">
        <w:rPr>
          <w:rFonts w:cs="Arial"/>
          <w:sz w:val="22"/>
          <w:szCs w:val="22"/>
        </w:rPr>
        <w:t>determinará la tasa de fondeo</w:t>
      </w:r>
      <w:r w:rsidR="005D426C" w:rsidRPr="00082A15">
        <w:rPr>
          <w:rFonts w:cs="Arial"/>
          <w:sz w:val="22"/>
          <w:szCs w:val="22"/>
        </w:rPr>
        <w:t xml:space="preserve"> </w:t>
      </w:r>
      <w:r w:rsidR="5F883133" w:rsidRPr="25F57843">
        <w:rPr>
          <w:rFonts w:cs="Arial"/>
          <w:sz w:val="22"/>
          <w:szCs w:val="22"/>
        </w:rPr>
        <w:t>a</w:t>
      </w:r>
      <w:r w:rsidR="005D426C" w:rsidRPr="00082A15">
        <w:rPr>
          <w:rFonts w:cs="Arial"/>
          <w:sz w:val="22"/>
          <w:szCs w:val="22"/>
        </w:rPr>
        <w:t xml:space="preserve"> las entidades financieras que accedan a</w:t>
      </w:r>
      <w:r w:rsidR="00D40DC1" w:rsidRPr="00082A15">
        <w:rPr>
          <w:rFonts w:cs="Arial"/>
          <w:sz w:val="22"/>
          <w:szCs w:val="22"/>
        </w:rPr>
        <w:t>l Fondo de Microfinanzas Rurales</w:t>
      </w:r>
      <w:r w:rsidR="00C54B77">
        <w:rPr>
          <w:rFonts w:cs="Arial"/>
          <w:sz w:val="22"/>
          <w:szCs w:val="22"/>
        </w:rPr>
        <w:t xml:space="preserve"> y </w:t>
      </w:r>
      <w:r w:rsidR="000D60E0">
        <w:rPr>
          <w:rFonts w:cs="Arial"/>
          <w:sz w:val="22"/>
          <w:szCs w:val="22"/>
        </w:rPr>
        <w:t>su</w:t>
      </w:r>
      <w:r w:rsidR="00C54B77">
        <w:rPr>
          <w:rFonts w:cs="Arial"/>
          <w:sz w:val="22"/>
          <w:szCs w:val="22"/>
        </w:rPr>
        <w:t>s condiciones de acceso</w:t>
      </w:r>
      <w:r w:rsidR="005D426C" w:rsidRPr="00082A15">
        <w:rPr>
          <w:rFonts w:cs="Arial"/>
          <w:sz w:val="22"/>
          <w:szCs w:val="22"/>
        </w:rPr>
        <w:t xml:space="preserve">, </w:t>
      </w:r>
      <w:r w:rsidR="00D40DC1" w:rsidRPr="00082A15">
        <w:rPr>
          <w:rFonts w:cs="Arial"/>
          <w:sz w:val="22"/>
          <w:szCs w:val="22"/>
        </w:rPr>
        <w:t xml:space="preserve">la tasa </w:t>
      </w:r>
      <w:r w:rsidRPr="00082A15">
        <w:rPr>
          <w:rFonts w:cs="Arial"/>
          <w:sz w:val="22"/>
          <w:szCs w:val="22"/>
        </w:rPr>
        <w:t xml:space="preserve">de interés </w:t>
      </w:r>
      <w:r w:rsidR="00E8513E" w:rsidRPr="00082A15">
        <w:rPr>
          <w:rFonts w:cs="Arial"/>
          <w:sz w:val="22"/>
          <w:szCs w:val="22"/>
        </w:rPr>
        <w:t>máxima para el beneficiario final</w:t>
      </w:r>
      <w:r w:rsidR="00605327">
        <w:rPr>
          <w:rFonts w:cs="Arial"/>
          <w:sz w:val="22"/>
          <w:szCs w:val="22"/>
        </w:rPr>
        <w:t xml:space="preserve"> y los montos máximos por beneficiario</w:t>
      </w:r>
      <w:r w:rsidR="00E8513E" w:rsidRPr="00082A15">
        <w:rPr>
          <w:rFonts w:cs="Arial"/>
          <w:sz w:val="22"/>
          <w:szCs w:val="22"/>
        </w:rPr>
        <w:t>.</w:t>
      </w:r>
      <w:r w:rsidR="0055643C" w:rsidRPr="00082A15">
        <w:rPr>
          <w:rFonts w:cs="Arial"/>
          <w:sz w:val="22"/>
          <w:szCs w:val="22"/>
        </w:rPr>
        <w:t xml:space="preserve">   </w:t>
      </w:r>
    </w:p>
    <w:p w14:paraId="1728F684" w14:textId="060C7E13" w:rsidR="0055643C" w:rsidRPr="00082A15" w:rsidRDefault="0055643C" w:rsidP="007B74A0">
      <w:pPr>
        <w:jc w:val="both"/>
        <w:rPr>
          <w:rFonts w:cs="Arial"/>
          <w:sz w:val="22"/>
          <w:szCs w:val="22"/>
        </w:rPr>
      </w:pPr>
    </w:p>
    <w:p w14:paraId="6A042F80" w14:textId="3F6A468F" w:rsidR="007B74A0" w:rsidRPr="00082A15" w:rsidRDefault="007B74A0" w:rsidP="007B74A0">
      <w:pPr>
        <w:jc w:val="both"/>
        <w:rPr>
          <w:rFonts w:cs="Arial"/>
          <w:sz w:val="22"/>
          <w:szCs w:val="22"/>
        </w:rPr>
      </w:pPr>
      <w:r w:rsidRPr="00082A15">
        <w:rPr>
          <w:rFonts w:cs="Arial"/>
          <w:b/>
          <w:sz w:val="22"/>
          <w:szCs w:val="22"/>
        </w:rPr>
        <w:t>Parágrafo</w:t>
      </w:r>
      <w:r w:rsidRPr="00082A15">
        <w:rPr>
          <w:rFonts w:cs="Arial"/>
          <w:sz w:val="22"/>
          <w:szCs w:val="22"/>
        </w:rPr>
        <w:t xml:space="preserve">. Las entidades microfinancieras podrán cobrar en las operaciones de microfinanzas honorarios y comisiones en los términos establecidos </w:t>
      </w:r>
      <w:r w:rsidR="00D40DC1" w:rsidRPr="00082A15">
        <w:rPr>
          <w:rFonts w:cs="Arial"/>
          <w:sz w:val="22"/>
          <w:szCs w:val="22"/>
        </w:rPr>
        <w:t xml:space="preserve">por el Artículo 4 de </w:t>
      </w:r>
      <w:r w:rsidRPr="00082A15">
        <w:rPr>
          <w:rFonts w:cs="Arial"/>
          <w:sz w:val="22"/>
          <w:szCs w:val="22"/>
        </w:rPr>
        <w:t xml:space="preserve">la Resolución No. </w:t>
      </w:r>
      <w:r w:rsidR="4DA6704A" w:rsidRPr="12A19A18">
        <w:rPr>
          <w:rFonts w:cs="Arial"/>
          <w:sz w:val="22"/>
          <w:szCs w:val="22"/>
        </w:rPr>
        <w:t>7 de 2012</w:t>
      </w:r>
      <w:r w:rsidR="6E7707BC" w:rsidRPr="12A19A18">
        <w:rPr>
          <w:rFonts w:cs="Arial"/>
          <w:sz w:val="22"/>
          <w:szCs w:val="22"/>
        </w:rPr>
        <w:t xml:space="preserve"> y el artículo 39 de la Ley 590 de 2000</w:t>
      </w:r>
      <w:r w:rsidR="4DA6704A" w:rsidRPr="12A19A18">
        <w:rPr>
          <w:rFonts w:cs="Arial"/>
          <w:sz w:val="22"/>
          <w:szCs w:val="22"/>
        </w:rPr>
        <w:t>.</w:t>
      </w:r>
    </w:p>
    <w:p w14:paraId="64C1A265" w14:textId="77777777" w:rsidR="00D40DC1" w:rsidRPr="00082A15" w:rsidRDefault="00D40DC1" w:rsidP="007B74A0">
      <w:pPr>
        <w:jc w:val="both"/>
        <w:rPr>
          <w:rFonts w:cs="Arial"/>
          <w:sz w:val="22"/>
          <w:szCs w:val="22"/>
        </w:rPr>
      </w:pPr>
    </w:p>
    <w:p w14:paraId="4B2EEB08" w14:textId="56F6F655" w:rsidR="00FB2527" w:rsidRDefault="007B74A0" w:rsidP="007B74A0">
      <w:pPr>
        <w:jc w:val="both"/>
        <w:rPr>
          <w:rFonts w:cs="Arial"/>
          <w:b/>
          <w:bCs/>
          <w:sz w:val="22"/>
          <w:szCs w:val="22"/>
        </w:rPr>
      </w:pPr>
      <w:r w:rsidRPr="14B5080F">
        <w:rPr>
          <w:rFonts w:cs="Arial"/>
          <w:b/>
          <w:bCs/>
          <w:sz w:val="22"/>
          <w:szCs w:val="22"/>
        </w:rPr>
        <w:t xml:space="preserve">Artículo </w:t>
      </w:r>
      <w:r w:rsidR="00E82E77" w:rsidRPr="7530FE31">
        <w:rPr>
          <w:rFonts w:cs="Arial"/>
          <w:b/>
          <w:bCs/>
          <w:sz w:val="22"/>
          <w:szCs w:val="22"/>
        </w:rPr>
        <w:t>6</w:t>
      </w:r>
      <w:r w:rsidRPr="7530FE31">
        <w:rPr>
          <w:rFonts w:cs="Arial"/>
          <w:b/>
          <w:bCs/>
          <w:sz w:val="22"/>
          <w:szCs w:val="22"/>
        </w:rPr>
        <w:t>o</w:t>
      </w:r>
      <w:r w:rsidRPr="14B5080F">
        <w:rPr>
          <w:rFonts w:cs="Arial"/>
          <w:b/>
          <w:bCs/>
          <w:sz w:val="22"/>
          <w:szCs w:val="22"/>
        </w:rPr>
        <w:t>.</w:t>
      </w:r>
      <w:r w:rsidR="001D6B7B" w:rsidRPr="001D6B7B">
        <w:rPr>
          <w:rFonts w:cs="Arial"/>
          <w:sz w:val="22"/>
          <w:szCs w:val="22"/>
        </w:rPr>
        <w:t xml:space="preserve"> Conforme al Parágrafo 3 del Artículo 2.1.4.2. del Decreto 1071 de 2015, el FMR podrá financiar a las entidades vigiladas o no vigiladas por la Superintendencia Financiera de Colombia (SFC) o la Superintendencia de la Economía Solidaria (SES) en la promoción de productos innovadores que incentiven la inclusión financiera rural.</w:t>
      </w:r>
    </w:p>
    <w:p w14:paraId="57067E8B" w14:textId="77777777" w:rsidR="00FB2527" w:rsidRDefault="00FB2527" w:rsidP="007B74A0">
      <w:pPr>
        <w:jc w:val="both"/>
        <w:rPr>
          <w:rFonts w:cs="Arial"/>
          <w:b/>
          <w:bCs/>
          <w:sz w:val="22"/>
          <w:szCs w:val="22"/>
        </w:rPr>
      </w:pPr>
    </w:p>
    <w:p w14:paraId="04CAA3A7" w14:textId="5B5AD184" w:rsidR="007B74A0" w:rsidRDefault="007B74A0" w:rsidP="007B74A0">
      <w:pPr>
        <w:jc w:val="both"/>
        <w:rPr>
          <w:rFonts w:cs="Arial"/>
          <w:sz w:val="22"/>
          <w:szCs w:val="22"/>
        </w:rPr>
      </w:pPr>
    </w:p>
    <w:p w14:paraId="46248CC5" w14:textId="77777777" w:rsidR="00720898" w:rsidRDefault="00720898" w:rsidP="007B74A0">
      <w:pPr>
        <w:jc w:val="both"/>
        <w:rPr>
          <w:rFonts w:cs="Arial"/>
          <w:sz w:val="22"/>
          <w:szCs w:val="22"/>
        </w:rPr>
      </w:pPr>
    </w:p>
    <w:p w14:paraId="0A2C5CA3" w14:textId="033936EA" w:rsidR="00720898" w:rsidRDefault="00720898" w:rsidP="00720898">
      <w:pPr>
        <w:jc w:val="center"/>
        <w:rPr>
          <w:rFonts w:cs="Arial"/>
          <w:b/>
          <w:sz w:val="22"/>
          <w:szCs w:val="22"/>
        </w:rPr>
      </w:pPr>
      <w:r>
        <w:rPr>
          <w:rFonts w:cs="Arial"/>
          <w:b/>
          <w:sz w:val="22"/>
          <w:szCs w:val="22"/>
        </w:rPr>
        <w:t>CAPÍTULO II</w:t>
      </w:r>
    </w:p>
    <w:p w14:paraId="62EA8E1D" w14:textId="03E761EC" w:rsidR="00720898" w:rsidRPr="00082A15" w:rsidRDefault="0092424B" w:rsidP="00720898">
      <w:pPr>
        <w:jc w:val="center"/>
        <w:rPr>
          <w:rFonts w:cs="Arial"/>
          <w:b/>
          <w:sz w:val="22"/>
          <w:szCs w:val="22"/>
        </w:rPr>
      </w:pPr>
      <w:r w:rsidRPr="00720898">
        <w:rPr>
          <w:rFonts w:cs="Arial"/>
          <w:b/>
          <w:sz w:val="22"/>
          <w:szCs w:val="22"/>
        </w:rPr>
        <w:t>Línea</w:t>
      </w:r>
      <w:r>
        <w:rPr>
          <w:rFonts w:cs="Arial"/>
          <w:b/>
          <w:sz w:val="22"/>
          <w:szCs w:val="22"/>
        </w:rPr>
        <w:t xml:space="preserve"> </w:t>
      </w:r>
      <w:r w:rsidR="008D0E87">
        <w:rPr>
          <w:rFonts w:cs="Arial"/>
          <w:b/>
          <w:sz w:val="22"/>
          <w:szCs w:val="22"/>
        </w:rPr>
        <w:t xml:space="preserve">Especial </w:t>
      </w:r>
      <w:r>
        <w:rPr>
          <w:rFonts w:cs="Arial"/>
          <w:b/>
          <w:sz w:val="22"/>
          <w:szCs w:val="22"/>
        </w:rPr>
        <w:t xml:space="preserve">de </w:t>
      </w:r>
      <w:r w:rsidR="00081865">
        <w:rPr>
          <w:rFonts w:cs="Arial"/>
          <w:b/>
          <w:sz w:val="22"/>
          <w:szCs w:val="22"/>
        </w:rPr>
        <w:t>Microc</w:t>
      </w:r>
      <w:r>
        <w:rPr>
          <w:rFonts w:cs="Arial"/>
          <w:b/>
          <w:sz w:val="22"/>
          <w:szCs w:val="22"/>
        </w:rPr>
        <w:t xml:space="preserve">rédito </w:t>
      </w:r>
      <w:r w:rsidR="00720898" w:rsidRPr="00720898">
        <w:rPr>
          <w:rFonts w:cs="Arial"/>
          <w:b/>
          <w:sz w:val="22"/>
          <w:szCs w:val="22"/>
        </w:rPr>
        <w:t>Inclusión Financiera Economía Popular</w:t>
      </w:r>
    </w:p>
    <w:p w14:paraId="0F2C2A7A" w14:textId="2C66310F" w:rsidR="00720898" w:rsidRDefault="00720898" w:rsidP="007B74A0">
      <w:pPr>
        <w:jc w:val="both"/>
        <w:rPr>
          <w:rFonts w:cs="Arial"/>
          <w:sz w:val="22"/>
          <w:szCs w:val="22"/>
        </w:rPr>
      </w:pPr>
    </w:p>
    <w:p w14:paraId="6774E2C4" w14:textId="77777777" w:rsidR="00720898" w:rsidRPr="00082A15" w:rsidRDefault="00720898" w:rsidP="007B74A0">
      <w:pPr>
        <w:jc w:val="both"/>
        <w:rPr>
          <w:rFonts w:cs="Arial"/>
          <w:sz w:val="22"/>
          <w:szCs w:val="22"/>
        </w:rPr>
      </w:pPr>
    </w:p>
    <w:p w14:paraId="752584F5" w14:textId="1E14513C" w:rsidR="00A43476" w:rsidRPr="00082A15" w:rsidRDefault="00475868" w:rsidP="00475868">
      <w:pPr>
        <w:jc w:val="both"/>
        <w:rPr>
          <w:rFonts w:cs="Arial"/>
          <w:bCs/>
          <w:sz w:val="22"/>
          <w:szCs w:val="22"/>
        </w:rPr>
      </w:pPr>
      <w:r w:rsidRPr="00082A15">
        <w:rPr>
          <w:rFonts w:cs="Arial"/>
          <w:b/>
          <w:sz w:val="22"/>
          <w:szCs w:val="22"/>
        </w:rPr>
        <w:t xml:space="preserve">Artículo </w:t>
      </w:r>
      <w:r w:rsidR="000B6957">
        <w:rPr>
          <w:rFonts w:cs="Arial"/>
          <w:b/>
          <w:sz w:val="22"/>
          <w:szCs w:val="22"/>
        </w:rPr>
        <w:t>7</w:t>
      </w:r>
      <w:r w:rsidRPr="00082A15">
        <w:rPr>
          <w:rFonts w:cs="Arial"/>
          <w:b/>
          <w:sz w:val="22"/>
          <w:szCs w:val="22"/>
        </w:rPr>
        <w:t>o.</w:t>
      </w:r>
      <w:r w:rsidR="00A43476" w:rsidRPr="00082A15">
        <w:rPr>
          <w:rFonts w:cs="Arial"/>
          <w:b/>
          <w:sz w:val="22"/>
          <w:szCs w:val="22"/>
        </w:rPr>
        <w:t xml:space="preserve"> </w:t>
      </w:r>
      <w:r w:rsidR="00FB125F" w:rsidRPr="00082A15">
        <w:rPr>
          <w:rFonts w:cs="Arial"/>
          <w:bCs/>
          <w:sz w:val="22"/>
          <w:szCs w:val="22"/>
        </w:rPr>
        <w:t>C</w:t>
      </w:r>
      <w:r w:rsidRPr="00082A15">
        <w:rPr>
          <w:rFonts w:cs="Arial"/>
          <w:bCs/>
          <w:sz w:val="22"/>
          <w:szCs w:val="22"/>
        </w:rPr>
        <w:t xml:space="preserve">rear la Línea </w:t>
      </w:r>
      <w:r w:rsidR="00C729DE">
        <w:rPr>
          <w:rFonts w:cs="Arial"/>
          <w:bCs/>
          <w:sz w:val="22"/>
          <w:szCs w:val="22"/>
        </w:rPr>
        <w:t xml:space="preserve">Especial </w:t>
      </w:r>
      <w:r w:rsidR="005D7C31">
        <w:rPr>
          <w:rFonts w:cs="Arial"/>
          <w:bCs/>
          <w:sz w:val="22"/>
          <w:szCs w:val="22"/>
        </w:rPr>
        <w:t xml:space="preserve">de </w:t>
      </w:r>
      <w:r w:rsidR="003B1CB3">
        <w:rPr>
          <w:rFonts w:cs="Arial"/>
          <w:bCs/>
          <w:sz w:val="22"/>
          <w:szCs w:val="22"/>
        </w:rPr>
        <w:t>Microc</w:t>
      </w:r>
      <w:r w:rsidR="005D7C31">
        <w:rPr>
          <w:rFonts w:cs="Arial"/>
          <w:bCs/>
          <w:sz w:val="22"/>
          <w:szCs w:val="22"/>
        </w:rPr>
        <w:t xml:space="preserve">rédito </w:t>
      </w:r>
      <w:r w:rsidRPr="00082A15">
        <w:rPr>
          <w:rFonts w:cs="Arial"/>
          <w:bCs/>
          <w:sz w:val="22"/>
          <w:szCs w:val="22"/>
        </w:rPr>
        <w:t>Inclusión Financiera Economía Popular para el Sector Agropecuario</w:t>
      </w:r>
      <w:r w:rsidR="00FB125F" w:rsidRPr="00082A15">
        <w:rPr>
          <w:rFonts w:cs="Arial"/>
          <w:bCs/>
          <w:sz w:val="22"/>
          <w:szCs w:val="22"/>
        </w:rPr>
        <w:t>,</w:t>
      </w:r>
      <w:r w:rsidR="002E1013" w:rsidRPr="00082A15">
        <w:rPr>
          <w:rFonts w:cs="Arial"/>
          <w:bCs/>
          <w:sz w:val="22"/>
          <w:szCs w:val="22"/>
        </w:rPr>
        <w:t xml:space="preserve"> con las siguientes</w:t>
      </w:r>
      <w:r w:rsidR="00A43476" w:rsidRPr="00082A15">
        <w:rPr>
          <w:rFonts w:cs="Arial"/>
          <w:bCs/>
          <w:sz w:val="22"/>
          <w:szCs w:val="22"/>
        </w:rPr>
        <w:t xml:space="preserve"> condiciones: </w:t>
      </w:r>
    </w:p>
    <w:p w14:paraId="0279AD25" w14:textId="77777777" w:rsidR="00A43476" w:rsidRPr="00082A15" w:rsidRDefault="00A43476" w:rsidP="00475868">
      <w:pPr>
        <w:jc w:val="both"/>
        <w:rPr>
          <w:rFonts w:cs="Arial"/>
          <w:bCs/>
          <w:sz w:val="22"/>
          <w:szCs w:val="22"/>
        </w:rPr>
      </w:pPr>
    </w:p>
    <w:p w14:paraId="3A076643" w14:textId="397FE4AC" w:rsidR="006F680F" w:rsidRPr="00082A15" w:rsidRDefault="0022062F" w:rsidP="00836245">
      <w:pPr>
        <w:pStyle w:val="Prrafodelista"/>
        <w:numPr>
          <w:ilvl w:val="0"/>
          <w:numId w:val="17"/>
        </w:numPr>
        <w:jc w:val="both"/>
        <w:rPr>
          <w:rFonts w:cs="Arial"/>
          <w:bCs/>
          <w:sz w:val="22"/>
          <w:szCs w:val="22"/>
        </w:rPr>
      </w:pPr>
      <w:r w:rsidRPr="00082A15">
        <w:rPr>
          <w:rFonts w:cs="Arial"/>
          <w:b/>
          <w:sz w:val="22"/>
          <w:szCs w:val="22"/>
        </w:rPr>
        <w:t>Beneficiarios</w:t>
      </w:r>
      <w:r w:rsidRPr="00082A15">
        <w:rPr>
          <w:rFonts w:cs="Arial"/>
          <w:bCs/>
          <w:sz w:val="22"/>
          <w:szCs w:val="22"/>
        </w:rPr>
        <w:t xml:space="preserve">: </w:t>
      </w:r>
      <w:r w:rsidR="008601FE" w:rsidRPr="00082A15">
        <w:rPr>
          <w:rFonts w:cs="Arial"/>
          <w:bCs/>
          <w:sz w:val="22"/>
          <w:szCs w:val="22"/>
        </w:rPr>
        <w:t xml:space="preserve">Podrán acceder a esta </w:t>
      </w:r>
      <w:r w:rsidR="00F62FAE" w:rsidRPr="00082A15">
        <w:rPr>
          <w:rFonts w:cs="Arial"/>
          <w:bCs/>
          <w:sz w:val="22"/>
          <w:szCs w:val="22"/>
        </w:rPr>
        <w:t>línea</w:t>
      </w:r>
      <w:r w:rsidR="008601FE" w:rsidRPr="00082A15">
        <w:rPr>
          <w:rFonts w:cs="Arial"/>
          <w:bCs/>
          <w:sz w:val="22"/>
          <w:szCs w:val="22"/>
        </w:rPr>
        <w:t xml:space="preserve"> los pequeños productores de ingresos bajos </w:t>
      </w:r>
      <w:r w:rsidR="00CC3A2C">
        <w:rPr>
          <w:rFonts w:cs="Arial"/>
          <w:bCs/>
          <w:sz w:val="22"/>
          <w:szCs w:val="22"/>
        </w:rPr>
        <w:t xml:space="preserve">definidos en la Resolución </w:t>
      </w:r>
      <w:r w:rsidR="00381518">
        <w:rPr>
          <w:rFonts w:cs="Arial"/>
          <w:bCs/>
          <w:sz w:val="22"/>
          <w:szCs w:val="22"/>
        </w:rPr>
        <w:t>2</w:t>
      </w:r>
      <w:r w:rsidR="00CC3A2C">
        <w:rPr>
          <w:rFonts w:cs="Arial"/>
          <w:bCs/>
          <w:sz w:val="22"/>
          <w:szCs w:val="22"/>
        </w:rPr>
        <w:t xml:space="preserve"> de 202</w:t>
      </w:r>
      <w:r w:rsidR="00381518">
        <w:rPr>
          <w:rFonts w:cs="Arial"/>
          <w:bCs/>
          <w:sz w:val="22"/>
          <w:szCs w:val="22"/>
        </w:rPr>
        <w:t>2</w:t>
      </w:r>
      <w:r w:rsidR="006D33A6">
        <w:rPr>
          <w:rFonts w:cs="Arial"/>
          <w:bCs/>
          <w:sz w:val="22"/>
          <w:szCs w:val="22"/>
        </w:rPr>
        <w:t xml:space="preserve"> de la CNCA</w:t>
      </w:r>
      <w:r w:rsidR="002C1A04">
        <w:rPr>
          <w:rFonts w:cs="Arial"/>
          <w:bCs/>
          <w:sz w:val="22"/>
          <w:szCs w:val="22"/>
        </w:rPr>
        <w:t xml:space="preserve"> y las que la modifiquen</w:t>
      </w:r>
      <w:r w:rsidR="00381117">
        <w:rPr>
          <w:rFonts w:cs="Arial"/>
          <w:bCs/>
          <w:sz w:val="22"/>
          <w:szCs w:val="22"/>
        </w:rPr>
        <w:t xml:space="preserve">, </w:t>
      </w:r>
      <w:r w:rsidR="00F6563C" w:rsidRPr="00082A15">
        <w:rPr>
          <w:rFonts w:cs="Arial"/>
          <w:bCs/>
          <w:sz w:val="22"/>
          <w:szCs w:val="22"/>
        </w:rPr>
        <w:t xml:space="preserve">que </w:t>
      </w:r>
      <w:r w:rsidR="006F680F" w:rsidRPr="00082A15">
        <w:rPr>
          <w:rFonts w:cs="Arial"/>
          <w:bCs/>
          <w:sz w:val="22"/>
          <w:szCs w:val="22"/>
        </w:rPr>
        <w:t xml:space="preserve">cumplan las siguientes condiciones: </w:t>
      </w:r>
    </w:p>
    <w:p w14:paraId="1C756C72" w14:textId="731706C1" w:rsidR="006F680F" w:rsidRPr="00082A15" w:rsidRDefault="006F680F" w:rsidP="006F680F">
      <w:pPr>
        <w:pStyle w:val="Prrafodelista"/>
        <w:ind w:left="720"/>
        <w:jc w:val="both"/>
        <w:rPr>
          <w:rFonts w:cs="Arial"/>
          <w:bCs/>
          <w:sz w:val="22"/>
          <w:szCs w:val="22"/>
        </w:rPr>
      </w:pPr>
    </w:p>
    <w:p w14:paraId="3A95E5F5" w14:textId="1FA3663D" w:rsidR="002107C0" w:rsidDel="00EA43E0" w:rsidRDefault="00EA43E0" w:rsidP="00EA43E0">
      <w:pPr>
        <w:pStyle w:val="Prrafodelista"/>
        <w:ind w:left="1080"/>
        <w:jc w:val="both"/>
        <w:rPr>
          <w:rFonts w:cs="Arial"/>
          <w:bCs/>
          <w:sz w:val="22"/>
          <w:szCs w:val="22"/>
        </w:rPr>
      </w:pPr>
      <w:r>
        <w:rPr>
          <w:rFonts w:cs="Arial"/>
          <w:bCs/>
          <w:sz w:val="22"/>
          <w:szCs w:val="22"/>
        </w:rPr>
        <w:t xml:space="preserve">a. </w:t>
      </w:r>
      <w:r w:rsidR="00A074CD">
        <w:rPr>
          <w:rFonts w:cs="Arial"/>
          <w:bCs/>
          <w:sz w:val="22"/>
          <w:szCs w:val="22"/>
        </w:rPr>
        <w:t>Que s</w:t>
      </w:r>
      <w:r w:rsidR="00970EB9">
        <w:rPr>
          <w:rFonts w:cs="Arial"/>
          <w:bCs/>
          <w:sz w:val="22"/>
          <w:szCs w:val="22"/>
        </w:rPr>
        <w:t xml:space="preserve">ean </w:t>
      </w:r>
      <w:r w:rsidR="00E979E5" w:rsidRPr="00082A15">
        <w:rPr>
          <w:rFonts w:cs="Arial"/>
          <w:bCs/>
          <w:sz w:val="22"/>
          <w:szCs w:val="22"/>
        </w:rPr>
        <w:t xml:space="preserve">categorías A, B </w:t>
      </w:r>
      <w:r w:rsidR="00BA26A6">
        <w:rPr>
          <w:rFonts w:cs="Arial"/>
          <w:bCs/>
          <w:sz w:val="22"/>
          <w:szCs w:val="22"/>
        </w:rPr>
        <w:t>o</w:t>
      </w:r>
      <w:r w:rsidR="00E979E5" w:rsidRPr="00082A15">
        <w:rPr>
          <w:rFonts w:cs="Arial"/>
          <w:bCs/>
          <w:sz w:val="22"/>
          <w:szCs w:val="22"/>
        </w:rPr>
        <w:t xml:space="preserve"> C</w:t>
      </w:r>
      <w:r w:rsidR="00970EB9">
        <w:rPr>
          <w:rFonts w:cs="Arial"/>
          <w:bCs/>
          <w:sz w:val="22"/>
          <w:szCs w:val="22"/>
        </w:rPr>
        <w:t xml:space="preserve"> del SISBEN</w:t>
      </w:r>
      <w:r w:rsidR="00E979E5" w:rsidRPr="00082A15">
        <w:rPr>
          <w:rFonts w:cs="Arial"/>
          <w:bCs/>
          <w:sz w:val="22"/>
          <w:szCs w:val="22"/>
        </w:rPr>
        <w:t xml:space="preserve">. </w:t>
      </w:r>
    </w:p>
    <w:p w14:paraId="0446EFDC" w14:textId="71D41DF4" w:rsidR="00EA43E0" w:rsidRPr="00EA43E0" w:rsidRDefault="00EA43E0" w:rsidP="25F57843">
      <w:pPr>
        <w:pStyle w:val="Prrafodelista"/>
        <w:ind w:left="1080"/>
        <w:jc w:val="both"/>
      </w:pPr>
    </w:p>
    <w:p w14:paraId="01C25ECE" w14:textId="38EE7BA7" w:rsidR="002107C0" w:rsidRPr="00EA43E0" w:rsidRDefault="00EA43E0" w:rsidP="2B4DA97D">
      <w:pPr>
        <w:pStyle w:val="Prrafodelista"/>
        <w:ind w:left="1080"/>
        <w:jc w:val="both"/>
        <w:rPr>
          <w:rFonts w:cs="Arial"/>
          <w:sz w:val="22"/>
          <w:szCs w:val="22"/>
        </w:rPr>
      </w:pPr>
      <w:r w:rsidRPr="25F57843">
        <w:rPr>
          <w:rFonts w:cs="Arial"/>
          <w:sz w:val="22"/>
          <w:szCs w:val="22"/>
        </w:rPr>
        <w:t>b</w:t>
      </w:r>
      <w:r>
        <w:t xml:space="preserve">. </w:t>
      </w:r>
      <w:r w:rsidR="002107C0" w:rsidRPr="25F57843">
        <w:rPr>
          <w:rFonts w:cs="Arial"/>
          <w:sz w:val="22"/>
          <w:szCs w:val="22"/>
        </w:rPr>
        <w:t xml:space="preserve">Que </w:t>
      </w:r>
      <w:r w:rsidR="00F6563C" w:rsidRPr="25F57843">
        <w:rPr>
          <w:rFonts w:cs="Arial"/>
          <w:sz w:val="22"/>
          <w:szCs w:val="22"/>
        </w:rPr>
        <w:t xml:space="preserve">no hayan tenido crédito con ninguna entidad del sistema financiero formal en los últimos </w:t>
      </w:r>
      <w:r w:rsidR="00BA26A6">
        <w:rPr>
          <w:rFonts w:cs="Arial"/>
          <w:sz w:val="22"/>
          <w:szCs w:val="22"/>
        </w:rPr>
        <w:t>4</w:t>
      </w:r>
      <w:r w:rsidR="00F6563C" w:rsidRPr="25F57843">
        <w:rPr>
          <w:rFonts w:cs="Arial"/>
          <w:sz w:val="22"/>
          <w:szCs w:val="22"/>
        </w:rPr>
        <w:t xml:space="preserve"> años. </w:t>
      </w:r>
    </w:p>
    <w:p w14:paraId="151668A0" w14:textId="730B7CD0" w:rsidR="002107C0" w:rsidRPr="00EA43E0" w:rsidRDefault="002107C0" w:rsidP="2B4DA97D">
      <w:pPr>
        <w:pStyle w:val="Prrafodelista"/>
        <w:ind w:left="1080"/>
        <w:jc w:val="both"/>
        <w:rPr>
          <w:rFonts w:cs="Arial"/>
          <w:sz w:val="22"/>
          <w:szCs w:val="22"/>
        </w:rPr>
      </w:pPr>
    </w:p>
    <w:p w14:paraId="6484DBA2" w14:textId="3FC72046" w:rsidR="002107C0" w:rsidRPr="00EA43E0" w:rsidRDefault="00F6563C" w:rsidP="00807674">
      <w:pPr>
        <w:pStyle w:val="Prrafodelista"/>
        <w:jc w:val="both"/>
        <w:rPr>
          <w:rFonts w:cs="Arial"/>
          <w:sz w:val="22"/>
          <w:szCs w:val="22"/>
        </w:rPr>
      </w:pPr>
      <w:r w:rsidRPr="25F57843">
        <w:rPr>
          <w:rFonts w:cs="Arial"/>
          <w:sz w:val="22"/>
          <w:szCs w:val="22"/>
        </w:rPr>
        <w:t xml:space="preserve">Los intermediarios financieros deberán validar </w:t>
      </w:r>
      <w:r w:rsidR="26F159E1" w:rsidRPr="2B4DA97D">
        <w:rPr>
          <w:rFonts w:cs="Arial"/>
          <w:sz w:val="22"/>
          <w:szCs w:val="22"/>
        </w:rPr>
        <w:t>las condiciones a</w:t>
      </w:r>
      <w:r w:rsidR="189E72F9" w:rsidRPr="2B4DA97D">
        <w:rPr>
          <w:rFonts w:cs="Arial"/>
          <w:sz w:val="22"/>
          <w:szCs w:val="22"/>
        </w:rPr>
        <w:t>n</w:t>
      </w:r>
      <w:r w:rsidR="6BCFC932" w:rsidRPr="2B4DA97D">
        <w:rPr>
          <w:rFonts w:cs="Arial"/>
          <w:sz w:val="22"/>
          <w:szCs w:val="22"/>
        </w:rPr>
        <w:t>teriormente señaladas</w:t>
      </w:r>
      <w:r w:rsidR="002107C0" w:rsidRPr="25F57843">
        <w:rPr>
          <w:rFonts w:cs="Arial"/>
          <w:sz w:val="22"/>
          <w:szCs w:val="22"/>
        </w:rPr>
        <w:t xml:space="preserve">. </w:t>
      </w:r>
    </w:p>
    <w:p w14:paraId="27FD2DA2" w14:textId="07045D75" w:rsidR="002107C0" w:rsidRPr="00082A15" w:rsidRDefault="002107C0" w:rsidP="5C41EE19">
      <w:pPr>
        <w:jc w:val="both"/>
        <w:rPr>
          <w:rFonts w:cs="Arial"/>
          <w:bCs/>
          <w:sz w:val="22"/>
          <w:szCs w:val="22"/>
        </w:rPr>
      </w:pPr>
    </w:p>
    <w:p w14:paraId="3C200DFA" w14:textId="39CFF64B" w:rsidR="00115864" w:rsidRPr="00082A15" w:rsidRDefault="000537DE" w:rsidP="7FE3784B">
      <w:pPr>
        <w:pStyle w:val="Prrafodelista"/>
        <w:numPr>
          <w:ilvl w:val="0"/>
          <w:numId w:val="17"/>
        </w:numPr>
        <w:jc w:val="both"/>
        <w:rPr>
          <w:rFonts w:cs="Arial"/>
          <w:color w:val="000000" w:themeColor="text1"/>
          <w:sz w:val="22"/>
          <w:szCs w:val="22"/>
          <w:lang w:val="es-ES"/>
        </w:rPr>
      </w:pPr>
      <w:r w:rsidRPr="7FE3784B">
        <w:rPr>
          <w:rFonts w:eastAsia="Cambria" w:cs="Arial"/>
          <w:b/>
          <w:bCs/>
          <w:sz w:val="22"/>
          <w:szCs w:val="22"/>
          <w:lang w:val="es-ES" w:eastAsia="en-US"/>
        </w:rPr>
        <w:t>Actividades</w:t>
      </w:r>
      <w:r w:rsidRPr="7FE3784B">
        <w:rPr>
          <w:rFonts w:cs="Arial"/>
          <w:b/>
          <w:bCs/>
          <w:color w:val="000000" w:themeColor="text1"/>
          <w:sz w:val="22"/>
          <w:szCs w:val="22"/>
          <w:lang w:val="es-ES"/>
        </w:rPr>
        <w:t xml:space="preserve"> financiables</w:t>
      </w:r>
      <w:r w:rsidRPr="7FE3784B">
        <w:rPr>
          <w:rFonts w:cs="Arial"/>
          <w:color w:val="000000" w:themeColor="text1"/>
          <w:sz w:val="22"/>
          <w:szCs w:val="22"/>
          <w:lang w:val="es-ES"/>
        </w:rPr>
        <w:t xml:space="preserve">. </w:t>
      </w:r>
      <w:r w:rsidR="008C7FF0" w:rsidRPr="7FE3784B">
        <w:rPr>
          <w:rFonts w:cs="Arial"/>
          <w:color w:val="000000" w:themeColor="text1"/>
          <w:sz w:val="22"/>
          <w:szCs w:val="22"/>
          <w:lang w:val="es-ES"/>
        </w:rPr>
        <w:t xml:space="preserve">Se financiarán actividades de capital de trabajo para los proyectos agropecuarios (agrícolas, pecuario, acuícola, pesca, </w:t>
      </w:r>
      <w:proofErr w:type="spellStart"/>
      <w:r w:rsidR="008C7FF0" w:rsidRPr="7FE3784B">
        <w:rPr>
          <w:rFonts w:cs="Arial"/>
          <w:color w:val="000000" w:themeColor="text1"/>
          <w:sz w:val="22"/>
          <w:szCs w:val="22"/>
          <w:lang w:val="es-ES"/>
        </w:rPr>
        <w:t>zoocria</w:t>
      </w:r>
      <w:proofErr w:type="spellEnd"/>
      <w:r w:rsidR="008C7FF0" w:rsidRPr="7FE3784B">
        <w:rPr>
          <w:rFonts w:cs="Arial"/>
          <w:color w:val="000000" w:themeColor="text1"/>
          <w:sz w:val="22"/>
          <w:szCs w:val="22"/>
          <w:lang w:val="es-ES"/>
        </w:rPr>
        <w:t>, y apícola) y los procesos de comercialización y</w:t>
      </w:r>
      <w:r w:rsidR="00B06D84">
        <w:rPr>
          <w:rFonts w:cs="Arial"/>
          <w:color w:val="000000" w:themeColor="text1"/>
          <w:sz w:val="22"/>
          <w:szCs w:val="22"/>
          <w:lang w:val="es-ES"/>
        </w:rPr>
        <w:t>/o</w:t>
      </w:r>
      <w:r w:rsidR="008C7FF0" w:rsidRPr="7FE3784B">
        <w:rPr>
          <w:rFonts w:cs="Arial"/>
          <w:color w:val="000000" w:themeColor="text1"/>
          <w:sz w:val="22"/>
          <w:szCs w:val="22"/>
          <w:lang w:val="es-ES"/>
        </w:rPr>
        <w:t xml:space="preserve"> transformación realizada directamente por los productores.</w:t>
      </w:r>
      <w:r w:rsidR="0084592B" w:rsidRPr="7FE3784B">
        <w:rPr>
          <w:rFonts w:cs="Arial"/>
          <w:color w:val="000000" w:themeColor="text1"/>
          <w:sz w:val="22"/>
          <w:szCs w:val="22"/>
          <w:lang w:val="es-ES"/>
        </w:rPr>
        <w:t xml:space="preserve"> </w:t>
      </w:r>
      <w:r w:rsidR="00115864" w:rsidRPr="7FE3784B">
        <w:rPr>
          <w:rFonts w:cs="Arial"/>
          <w:sz w:val="22"/>
          <w:szCs w:val="22"/>
        </w:rPr>
        <w:t xml:space="preserve">Para la originación de estos créditos, el intermediario financiero deberá usar tecnología </w:t>
      </w:r>
      <w:proofErr w:type="spellStart"/>
      <w:r w:rsidR="00115864" w:rsidRPr="7FE3784B">
        <w:rPr>
          <w:rFonts w:cs="Arial"/>
          <w:sz w:val="22"/>
          <w:szCs w:val="22"/>
        </w:rPr>
        <w:t>microcrediticia</w:t>
      </w:r>
      <w:proofErr w:type="spellEnd"/>
      <w:r w:rsidR="00115864" w:rsidRPr="7FE3784B">
        <w:rPr>
          <w:rFonts w:cs="Arial"/>
          <w:sz w:val="22"/>
          <w:szCs w:val="22"/>
        </w:rPr>
        <w:t xml:space="preserve"> de conocimiento al cliente. </w:t>
      </w:r>
    </w:p>
    <w:p w14:paraId="5293AAE0" w14:textId="36CDD113" w:rsidR="00836245" w:rsidRDefault="00836245" w:rsidP="00836245">
      <w:pPr>
        <w:pStyle w:val="Prrafodelista"/>
        <w:jc w:val="both"/>
        <w:rPr>
          <w:rFonts w:cs="Arial"/>
          <w:color w:val="000000" w:themeColor="text1"/>
          <w:sz w:val="22"/>
          <w:szCs w:val="22"/>
          <w:lang w:val="es-ES_tradnl"/>
        </w:rPr>
      </w:pPr>
    </w:p>
    <w:p w14:paraId="10DAA524" w14:textId="6D9C647E" w:rsidR="00DF3AA3" w:rsidRPr="00082A15" w:rsidRDefault="00DF3AA3" w:rsidP="00DF3AA3">
      <w:pPr>
        <w:pStyle w:val="Prrafodelista"/>
        <w:numPr>
          <w:ilvl w:val="0"/>
          <w:numId w:val="17"/>
        </w:numPr>
        <w:jc w:val="both"/>
        <w:rPr>
          <w:rFonts w:cs="Arial"/>
          <w:color w:val="000000" w:themeColor="text1"/>
          <w:sz w:val="22"/>
          <w:szCs w:val="22"/>
          <w:lang w:val="es-ES_tradnl"/>
        </w:rPr>
      </w:pPr>
      <w:r>
        <w:rPr>
          <w:rFonts w:eastAsia="Cambria" w:cs="Arial"/>
          <w:b/>
          <w:sz w:val="22"/>
          <w:szCs w:val="22"/>
          <w:lang w:val="es-ES_tradnl" w:eastAsia="en-US"/>
        </w:rPr>
        <w:t xml:space="preserve">Valor del crédito. </w:t>
      </w:r>
      <w:r w:rsidRPr="00F27E00">
        <w:rPr>
          <w:rFonts w:eastAsia="Cambria" w:cs="Arial"/>
          <w:bCs/>
          <w:sz w:val="22"/>
          <w:szCs w:val="22"/>
          <w:lang w:val="es-ES_tradnl" w:eastAsia="en-US"/>
        </w:rPr>
        <w:t>El monto máx</w:t>
      </w:r>
      <w:r w:rsidR="00F27E00" w:rsidRPr="00F27E00">
        <w:rPr>
          <w:rFonts w:eastAsia="Cambria" w:cs="Arial"/>
          <w:bCs/>
          <w:sz w:val="22"/>
          <w:szCs w:val="22"/>
          <w:lang w:val="es-ES_tradnl" w:eastAsia="en-US"/>
        </w:rPr>
        <w:t xml:space="preserve">imo financiable </w:t>
      </w:r>
      <w:r w:rsidR="00F27E00">
        <w:rPr>
          <w:rFonts w:eastAsia="Cambria" w:cs="Arial"/>
          <w:bCs/>
          <w:sz w:val="22"/>
          <w:szCs w:val="22"/>
          <w:lang w:val="es-ES_tradnl" w:eastAsia="en-US"/>
        </w:rPr>
        <w:t xml:space="preserve">mediante esta línea </w:t>
      </w:r>
      <w:r w:rsidR="00F27E00" w:rsidRPr="00F27E00">
        <w:rPr>
          <w:rFonts w:eastAsia="Cambria" w:cs="Arial"/>
          <w:bCs/>
          <w:sz w:val="22"/>
          <w:szCs w:val="22"/>
          <w:lang w:val="es-ES_tradnl" w:eastAsia="en-US"/>
        </w:rPr>
        <w:t>será de $4 millones.</w:t>
      </w:r>
      <w:r w:rsidR="00F27E00">
        <w:rPr>
          <w:rFonts w:eastAsia="Cambria" w:cs="Arial"/>
          <w:b/>
          <w:sz w:val="22"/>
          <w:szCs w:val="22"/>
          <w:lang w:val="es-ES_tradnl" w:eastAsia="en-US"/>
        </w:rPr>
        <w:t xml:space="preserve"> </w:t>
      </w:r>
    </w:p>
    <w:p w14:paraId="0CD7568D" w14:textId="77777777" w:rsidR="00115864" w:rsidRPr="00082A15" w:rsidRDefault="00115864" w:rsidP="00836245">
      <w:pPr>
        <w:pStyle w:val="Prrafodelista"/>
        <w:jc w:val="both"/>
        <w:rPr>
          <w:rFonts w:cs="Arial"/>
          <w:color w:val="000000" w:themeColor="text1"/>
          <w:sz w:val="22"/>
          <w:szCs w:val="22"/>
          <w:lang w:val="es-ES_tradnl"/>
        </w:rPr>
      </w:pPr>
    </w:p>
    <w:p w14:paraId="02261F70" w14:textId="02AF289B" w:rsidR="00475868" w:rsidRPr="00082A15" w:rsidRDefault="0022062F" w:rsidP="00836245">
      <w:pPr>
        <w:pStyle w:val="Prrafodelista"/>
        <w:numPr>
          <w:ilvl w:val="0"/>
          <w:numId w:val="17"/>
        </w:numPr>
        <w:jc w:val="both"/>
        <w:rPr>
          <w:rFonts w:cs="Arial"/>
          <w:b/>
          <w:sz w:val="22"/>
          <w:szCs w:val="22"/>
        </w:rPr>
      </w:pPr>
      <w:r w:rsidRPr="53D0023F">
        <w:rPr>
          <w:rFonts w:eastAsia="Cambria" w:cs="Arial"/>
          <w:b/>
          <w:sz w:val="22"/>
          <w:szCs w:val="22"/>
          <w:lang w:val="es-ES" w:eastAsia="en-US"/>
        </w:rPr>
        <w:t>Plazo</w:t>
      </w:r>
      <w:r w:rsidR="008C7FF0" w:rsidRPr="53D0023F">
        <w:rPr>
          <w:rFonts w:eastAsia="Cambria" w:cs="Arial"/>
          <w:b/>
          <w:sz w:val="22"/>
          <w:szCs w:val="22"/>
          <w:lang w:val="es-ES" w:eastAsia="en-US"/>
        </w:rPr>
        <w:t xml:space="preserve"> y p</w:t>
      </w:r>
      <w:r w:rsidRPr="53D0023F">
        <w:rPr>
          <w:rFonts w:eastAsia="Cambria" w:cs="Arial"/>
          <w:b/>
          <w:sz w:val="22"/>
          <w:szCs w:val="22"/>
          <w:lang w:val="es-ES" w:eastAsia="en-US"/>
        </w:rPr>
        <w:t>eriodo</w:t>
      </w:r>
      <w:r w:rsidRPr="53D0023F">
        <w:rPr>
          <w:rFonts w:cs="Arial"/>
          <w:b/>
          <w:color w:val="000000" w:themeColor="text1"/>
          <w:sz w:val="22"/>
          <w:szCs w:val="22"/>
          <w:lang w:val="es-ES"/>
        </w:rPr>
        <w:t xml:space="preserve"> de reconocimiento del subsidio</w:t>
      </w:r>
      <w:r w:rsidRPr="53D0023F">
        <w:rPr>
          <w:rFonts w:cs="Arial"/>
          <w:color w:val="000000" w:themeColor="text1"/>
          <w:sz w:val="22"/>
          <w:szCs w:val="22"/>
          <w:lang w:val="es-ES"/>
        </w:rPr>
        <w:t>. El plazo</w:t>
      </w:r>
      <w:r w:rsidR="008C7FF0" w:rsidRPr="53D0023F">
        <w:rPr>
          <w:rFonts w:cs="Arial"/>
          <w:color w:val="000000" w:themeColor="text1"/>
          <w:sz w:val="22"/>
          <w:szCs w:val="22"/>
          <w:lang w:val="es-ES"/>
        </w:rPr>
        <w:t xml:space="preserve"> máximo de</w:t>
      </w:r>
      <w:r w:rsidR="002213A9" w:rsidRPr="53D0023F">
        <w:rPr>
          <w:rFonts w:cs="Arial"/>
          <w:color w:val="000000" w:themeColor="text1"/>
          <w:sz w:val="22"/>
          <w:szCs w:val="22"/>
          <w:lang w:val="es-ES"/>
        </w:rPr>
        <w:t xml:space="preserve"> estos créditos será de </w:t>
      </w:r>
      <w:r w:rsidR="24A99125" w:rsidRPr="53D0023F">
        <w:rPr>
          <w:rFonts w:cs="Arial"/>
          <w:color w:val="000000" w:themeColor="text1"/>
          <w:sz w:val="22"/>
          <w:szCs w:val="22"/>
          <w:lang w:val="es-ES"/>
        </w:rPr>
        <w:t>hasta</w:t>
      </w:r>
      <w:r w:rsidR="7A67963A" w:rsidRPr="53D0023F">
        <w:rPr>
          <w:rFonts w:cs="Arial"/>
          <w:color w:val="000000" w:themeColor="text1"/>
          <w:sz w:val="22"/>
          <w:szCs w:val="22"/>
          <w:lang w:val="es-ES"/>
        </w:rPr>
        <w:t xml:space="preserve"> </w:t>
      </w:r>
      <w:r w:rsidR="005D00ED">
        <w:rPr>
          <w:rFonts w:cs="Arial"/>
          <w:color w:val="000000" w:themeColor="text1"/>
          <w:sz w:val="22"/>
          <w:szCs w:val="22"/>
          <w:lang w:val="es-ES"/>
        </w:rPr>
        <w:t>veinticuatro</w:t>
      </w:r>
      <w:r w:rsidR="002B2AB3">
        <w:rPr>
          <w:rFonts w:cs="Arial"/>
          <w:color w:val="000000" w:themeColor="text1"/>
          <w:sz w:val="22"/>
          <w:szCs w:val="22"/>
          <w:lang w:val="es-ES"/>
        </w:rPr>
        <w:t xml:space="preserve"> </w:t>
      </w:r>
      <w:r w:rsidR="005D00ED">
        <w:rPr>
          <w:rFonts w:cs="Arial"/>
          <w:color w:val="000000" w:themeColor="text1"/>
          <w:sz w:val="22"/>
          <w:szCs w:val="22"/>
          <w:lang w:val="es-ES"/>
        </w:rPr>
        <w:t>(24)</w:t>
      </w:r>
      <w:r w:rsidR="005D00ED" w:rsidRPr="53D0023F">
        <w:rPr>
          <w:rFonts w:cs="Arial"/>
          <w:color w:val="000000" w:themeColor="text1"/>
          <w:sz w:val="22"/>
          <w:szCs w:val="22"/>
          <w:lang w:val="es-ES"/>
        </w:rPr>
        <w:t xml:space="preserve"> </w:t>
      </w:r>
      <w:r w:rsidR="002213A9" w:rsidRPr="53D0023F">
        <w:rPr>
          <w:rFonts w:cs="Arial"/>
          <w:color w:val="000000" w:themeColor="text1"/>
          <w:sz w:val="22"/>
          <w:szCs w:val="22"/>
          <w:lang w:val="es-ES"/>
        </w:rPr>
        <w:t xml:space="preserve">meses, al igual que el periodo de reconocimiento del subsidio. </w:t>
      </w:r>
    </w:p>
    <w:p w14:paraId="25CB8EE2" w14:textId="77777777" w:rsidR="00836245" w:rsidRPr="00082A15" w:rsidRDefault="00836245" w:rsidP="00836245">
      <w:pPr>
        <w:pStyle w:val="Prrafodelista"/>
        <w:jc w:val="both"/>
        <w:rPr>
          <w:rFonts w:cs="Arial"/>
          <w:b/>
          <w:sz w:val="22"/>
          <w:szCs w:val="22"/>
        </w:rPr>
      </w:pPr>
    </w:p>
    <w:p w14:paraId="7BAC0723" w14:textId="77777777" w:rsidR="00483405" w:rsidRPr="00082A15" w:rsidRDefault="00483405" w:rsidP="00836245">
      <w:pPr>
        <w:pStyle w:val="Prrafodelista"/>
        <w:numPr>
          <w:ilvl w:val="0"/>
          <w:numId w:val="17"/>
        </w:numPr>
        <w:contextualSpacing/>
        <w:jc w:val="both"/>
        <w:rPr>
          <w:rFonts w:cs="Arial"/>
          <w:color w:val="000000" w:themeColor="text1"/>
          <w:sz w:val="22"/>
          <w:szCs w:val="22"/>
          <w:lang w:val="es-ES_tradnl"/>
        </w:rPr>
      </w:pPr>
      <w:r w:rsidRPr="00082A15">
        <w:rPr>
          <w:rFonts w:cs="Arial"/>
          <w:b/>
          <w:bCs/>
          <w:color w:val="000000" w:themeColor="text1"/>
          <w:sz w:val="22"/>
          <w:szCs w:val="22"/>
          <w:lang w:val="es-ES_tradnl"/>
        </w:rPr>
        <w:t xml:space="preserve">Tasa de Redescuento y de Interés al Beneficiario. </w:t>
      </w:r>
      <w:r w:rsidRPr="00082A15">
        <w:rPr>
          <w:rFonts w:cs="Arial"/>
          <w:color w:val="000000" w:themeColor="text1"/>
          <w:sz w:val="22"/>
          <w:szCs w:val="22"/>
          <w:lang w:val="es-ES_tradnl"/>
        </w:rPr>
        <w:t>La línea contará con las siguientes condiciones financieras.</w:t>
      </w:r>
    </w:p>
    <w:p w14:paraId="15C1B9F7" w14:textId="5DB8867D" w:rsidR="00483405" w:rsidRPr="00082A15" w:rsidRDefault="00483405" w:rsidP="00483405">
      <w:pPr>
        <w:pStyle w:val="Prrafodelista"/>
        <w:ind w:left="720"/>
        <w:jc w:val="both"/>
        <w:rPr>
          <w:rFonts w:cs="Arial"/>
          <w:b/>
          <w:sz w:val="22"/>
          <w:szCs w:val="22"/>
        </w:rPr>
      </w:pPr>
    </w:p>
    <w:tbl>
      <w:tblPr>
        <w:tblW w:w="6901" w:type="dxa"/>
        <w:jc w:val="center"/>
        <w:tblLayout w:type="fixed"/>
        <w:tblCellMar>
          <w:left w:w="70" w:type="dxa"/>
          <w:right w:w="70" w:type="dxa"/>
        </w:tblCellMar>
        <w:tblLook w:val="04A0" w:firstRow="1" w:lastRow="0" w:firstColumn="1" w:lastColumn="0" w:noHBand="0" w:noVBand="1"/>
      </w:tblPr>
      <w:tblGrid>
        <w:gridCol w:w="1311"/>
        <w:gridCol w:w="1524"/>
        <w:gridCol w:w="1134"/>
        <w:gridCol w:w="1134"/>
        <w:gridCol w:w="1798"/>
      </w:tblGrid>
      <w:tr w:rsidR="00CA67D4" w:rsidRPr="00082A15" w14:paraId="72180B75" w14:textId="77777777" w:rsidTr="000121D5">
        <w:trPr>
          <w:trHeight w:val="891"/>
          <w:jc w:val="center"/>
        </w:trPr>
        <w:tc>
          <w:tcPr>
            <w:tcW w:w="1311" w:type="dxa"/>
            <w:tcBorders>
              <w:top w:val="single" w:sz="4" w:space="0" w:color="auto"/>
              <w:left w:val="nil"/>
              <w:bottom w:val="single" w:sz="8" w:space="0" w:color="auto"/>
              <w:right w:val="nil"/>
            </w:tcBorders>
            <w:shd w:val="clear" w:color="auto" w:fill="FFFFFF" w:themeFill="background1"/>
            <w:vAlign w:val="center"/>
          </w:tcPr>
          <w:p w14:paraId="741D3626" w14:textId="77777777" w:rsidR="00CA67D4" w:rsidRPr="00082A15" w:rsidRDefault="00CA67D4" w:rsidP="000121D5">
            <w:pPr>
              <w:jc w:val="center"/>
              <w:rPr>
                <w:rFonts w:cs="Arial"/>
                <w:b/>
                <w:bCs/>
                <w:color w:val="000000" w:themeColor="text1"/>
                <w:sz w:val="22"/>
                <w:szCs w:val="22"/>
                <w:lang w:val="es-ES_tradnl"/>
              </w:rPr>
            </w:pPr>
            <w:r w:rsidRPr="00082A15">
              <w:rPr>
                <w:rFonts w:cs="Arial"/>
                <w:b/>
                <w:bCs/>
                <w:color w:val="000000" w:themeColor="text1"/>
                <w:sz w:val="22"/>
                <w:szCs w:val="22"/>
                <w:lang w:val="es-ES_tradnl"/>
              </w:rPr>
              <w:t>Tipo de Productor</w:t>
            </w:r>
          </w:p>
        </w:tc>
        <w:tc>
          <w:tcPr>
            <w:tcW w:w="1524" w:type="dxa"/>
            <w:tcBorders>
              <w:top w:val="single" w:sz="4" w:space="0" w:color="auto"/>
              <w:left w:val="nil"/>
              <w:bottom w:val="single" w:sz="8" w:space="0" w:color="auto"/>
              <w:right w:val="nil"/>
            </w:tcBorders>
            <w:shd w:val="clear" w:color="auto" w:fill="FFFFFF" w:themeFill="background1"/>
            <w:vAlign w:val="center"/>
            <w:hideMark/>
          </w:tcPr>
          <w:p w14:paraId="1FB334CF" w14:textId="5E6C30F5" w:rsidR="00CA67D4" w:rsidRPr="00082A15" w:rsidRDefault="00CA67D4" w:rsidP="000121D5">
            <w:pPr>
              <w:jc w:val="center"/>
              <w:rPr>
                <w:rFonts w:cs="Arial"/>
                <w:b/>
                <w:color w:val="000000" w:themeColor="text1"/>
                <w:sz w:val="22"/>
                <w:szCs w:val="22"/>
              </w:rPr>
            </w:pPr>
            <w:r w:rsidRPr="12A19A18">
              <w:rPr>
                <w:rFonts w:cs="Arial"/>
                <w:b/>
                <w:color w:val="000000" w:themeColor="text1"/>
                <w:sz w:val="22"/>
                <w:szCs w:val="22"/>
              </w:rPr>
              <w:t>Tasa de Redescuento al IF</w:t>
            </w:r>
          </w:p>
        </w:tc>
        <w:tc>
          <w:tcPr>
            <w:tcW w:w="1134" w:type="dxa"/>
            <w:tcBorders>
              <w:top w:val="single" w:sz="4" w:space="0" w:color="auto"/>
              <w:left w:val="nil"/>
              <w:bottom w:val="single" w:sz="8" w:space="0" w:color="auto"/>
              <w:right w:val="nil"/>
            </w:tcBorders>
            <w:shd w:val="clear" w:color="auto" w:fill="FFFFFF" w:themeFill="background1"/>
            <w:vAlign w:val="center"/>
          </w:tcPr>
          <w:p w14:paraId="38FDBD58" w14:textId="77777777" w:rsidR="00CA67D4" w:rsidRPr="00082A15" w:rsidRDefault="00CA67D4" w:rsidP="000121D5">
            <w:pPr>
              <w:jc w:val="center"/>
              <w:rPr>
                <w:rFonts w:cs="Arial"/>
                <w:b/>
                <w:bCs/>
                <w:color w:val="000000" w:themeColor="text1"/>
                <w:sz w:val="22"/>
                <w:szCs w:val="22"/>
                <w:lang w:val="es-ES_tradnl"/>
              </w:rPr>
            </w:pPr>
            <w:r w:rsidRPr="00082A15">
              <w:rPr>
                <w:rFonts w:cs="Arial"/>
                <w:b/>
                <w:bCs/>
                <w:color w:val="000000" w:themeColor="text1"/>
                <w:sz w:val="22"/>
                <w:szCs w:val="22"/>
                <w:lang w:val="es-ES_tradnl"/>
              </w:rPr>
              <w:t>Tasa de interés máxima recibida por el IF</w:t>
            </w:r>
          </w:p>
        </w:tc>
        <w:tc>
          <w:tcPr>
            <w:tcW w:w="1134" w:type="dxa"/>
            <w:tcBorders>
              <w:top w:val="single" w:sz="4" w:space="0" w:color="auto"/>
              <w:left w:val="nil"/>
              <w:bottom w:val="single" w:sz="8" w:space="0" w:color="auto"/>
              <w:right w:val="nil"/>
            </w:tcBorders>
            <w:shd w:val="clear" w:color="auto" w:fill="FFFFFF" w:themeFill="background1"/>
            <w:vAlign w:val="center"/>
            <w:hideMark/>
          </w:tcPr>
          <w:p w14:paraId="7955B221" w14:textId="77777777" w:rsidR="00CA67D4" w:rsidRPr="00082A15" w:rsidRDefault="00CA67D4" w:rsidP="000121D5">
            <w:pPr>
              <w:jc w:val="center"/>
              <w:rPr>
                <w:rFonts w:cs="Arial"/>
                <w:b/>
                <w:bCs/>
                <w:color w:val="000000" w:themeColor="text1"/>
                <w:sz w:val="22"/>
                <w:szCs w:val="22"/>
                <w:lang w:val="es-ES_tradnl"/>
              </w:rPr>
            </w:pPr>
            <w:r w:rsidRPr="00082A15">
              <w:rPr>
                <w:rFonts w:cs="Arial"/>
                <w:b/>
                <w:bCs/>
                <w:color w:val="000000" w:themeColor="text1"/>
                <w:sz w:val="22"/>
                <w:szCs w:val="22"/>
                <w:lang w:val="es-ES_tradnl"/>
              </w:rPr>
              <w:t>Subsidio</w:t>
            </w:r>
          </w:p>
        </w:tc>
        <w:tc>
          <w:tcPr>
            <w:tcW w:w="1798" w:type="dxa"/>
            <w:tcBorders>
              <w:top w:val="single" w:sz="4" w:space="0" w:color="auto"/>
              <w:left w:val="nil"/>
              <w:bottom w:val="single" w:sz="8" w:space="0" w:color="auto"/>
              <w:right w:val="nil"/>
            </w:tcBorders>
            <w:shd w:val="clear" w:color="auto" w:fill="FFFFFF" w:themeFill="background1"/>
            <w:vAlign w:val="center"/>
          </w:tcPr>
          <w:p w14:paraId="679FA208" w14:textId="77777777" w:rsidR="00CA67D4" w:rsidRPr="00082A15" w:rsidRDefault="00CA67D4" w:rsidP="000121D5">
            <w:pPr>
              <w:jc w:val="center"/>
              <w:rPr>
                <w:rFonts w:cs="Arial"/>
                <w:b/>
                <w:bCs/>
                <w:color w:val="000000" w:themeColor="text1"/>
                <w:sz w:val="22"/>
                <w:szCs w:val="22"/>
                <w:lang w:val="es-ES_tradnl"/>
              </w:rPr>
            </w:pPr>
            <w:r w:rsidRPr="00082A15">
              <w:rPr>
                <w:rFonts w:cs="Arial"/>
                <w:b/>
                <w:bCs/>
                <w:color w:val="000000" w:themeColor="text1"/>
                <w:sz w:val="22"/>
                <w:szCs w:val="22"/>
                <w:lang w:val="es-ES_tradnl"/>
              </w:rPr>
              <w:t>Tasa de interés máxima con subsidio al productor</w:t>
            </w:r>
          </w:p>
        </w:tc>
      </w:tr>
      <w:tr w:rsidR="00CA67D4" w:rsidRPr="00082A15" w14:paraId="66968C94" w14:textId="77777777" w:rsidTr="000121D5">
        <w:trPr>
          <w:trHeight w:val="364"/>
          <w:jc w:val="center"/>
        </w:trPr>
        <w:tc>
          <w:tcPr>
            <w:tcW w:w="1311" w:type="dxa"/>
            <w:tcBorders>
              <w:top w:val="nil"/>
              <w:left w:val="nil"/>
              <w:bottom w:val="single" w:sz="8" w:space="0" w:color="auto"/>
              <w:right w:val="nil"/>
            </w:tcBorders>
            <w:shd w:val="clear" w:color="auto" w:fill="FFFFFF" w:themeFill="background1"/>
            <w:vAlign w:val="center"/>
          </w:tcPr>
          <w:p w14:paraId="1F7C7FB1" w14:textId="77777777" w:rsidR="00CA67D4" w:rsidRPr="00082A15" w:rsidRDefault="00CA67D4" w:rsidP="000121D5">
            <w:pPr>
              <w:rPr>
                <w:rFonts w:cs="Arial"/>
                <w:color w:val="000000" w:themeColor="text1"/>
                <w:sz w:val="22"/>
                <w:szCs w:val="22"/>
              </w:rPr>
            </w:pPr>
            <w:r w:rsidRPr="00082A15">
              <w:rPr>
                <w:rFonts w:cs="Arial"/>
                <w:color w:val="000000" w:themeColor="text1"/>
                <w:sz w:val="22"/>
                <w:szCs w:val="22"/>
              </w:rPr>
              <w:t>Pequeño Productor de Ingresos Bajos</w:t>
            </w:r>
          </w:p>
        </w:tc>
        <w:tc>
          <w:tcPr>
            <w:tcW w:w="1524" w:type="dxa"/>
            <w:tcBorders>
              <w:top w:val="nil"/>
              <w:left w:val="nil"/>
              <w:bottom w:val="single" w:sz="8" w:space="0" w:color="auto"/>
              <w:right w:val="nil"/>
            </w:tcBorders>
            <w:shd w:val="clear" w:color="auto" w:fill="FFFFFF" w:themeFill="background1"/>
            <w:noWrap/>
            <w:vAlign w:val="center"/>
            <w:hideMark/>
          </w:tcPr>
          <w:p w14:paraId="063B6A44" w14:textId="77777777" w:rsidR="00CA67D4" w:rsidRPr="00082A15" w:rsidRDefault="00CA67D4" w:rsidP="000121D5">
            <w:pPr>
              <w:jc w:val="center"/>
              <w:rPr>
                <w:rFonts w:cs="Arial"/>
                <w:color w:val="000000" w:themeColor="text1"/>
                <w:sz w:val="22"/>
                <w:szCs w:val="22"/>
                <w:lang w:val="es-ES_tradnl"/>
              </w:rPr>
            </w:pPr>
            <w:r w:rsidRPr="00082A15">
              <w:rPr>
                <w:rFonts w:cs="Arial"/>
                <w:color w:val="000000" w:themeColor="text1"/>
                <w:sz w:val="22"/>
                <w:szCs w:val="22"/>
                <w:lang w:val="es-ES_tradnl"/>
              </w:rPr>
              <w:t>IBR – 1%</w:t>
            </w:r>
          </w:p>
        </w:tc>
        <w:tc>
          <w:tcPr>
            <w:tcW w:w="1134" w:type="dxa"/>
            <w:tcBorders>
              <w:top w:val="nil"/>
              <w:left w:val="nil"/>
              <w:bottom w:val="single" w:sz="8" w:space="0" w:color="auto"/>
              <w:right w:val="nil"/>
            </w:tcBorders>
            <w:shd w:val="clear" w:color="auto" w:fill="FFFFFF" w:themeFill="background1"/>
            <w:vAlign w:val="center"/>
          </w:tcPr>
          <w:p w14:paraId="306878B0" w14:textId="77777777" w:rsidR="00CA67D4" w:rsidRPr="00082A15" w:rsidRDefault="00CA67D4" w:rsidP="000121D5">
            <w:pPr>
              <w:jc w:val="center"/>
              <w:rPr>
                <w:rFonts w:cs="Arial"/>
                <w:color w:val="000000" w:themeColor="text1"/>
                <w:sz w:val="22"/>
                <w:szCs w:val="22"/>
                <w:lang w:val="es-ES_tradnl"/>
              </w:rPr>
            </w:pPr>
            <w:r w:rsidRPr="00082A15">
              <w:rPr>
                <w:rFonts w:cs="Arial"/>
                <w:color w:val="000000" w:themeColor="text1"/>
                <w:sz w:val="22"/>
                <w:szCs w:val="22"/>
                <w:lang w:val="es-ES_tradnl"/>
              </w:rPr>
              <w:t>IBR + 28%</w:t>
            </w:r>
          </w:p>
        </w:tc>
        <w:tc>
          <w:tcPr>
            <w:tcW w:w="1134" w:type="dxa"/>
            <w:tcBorders>
              <w:top w:val="nil"/>
              <w:left w:val="nil"/>
              <w:bottom w:val="single" w:sz="8" w:space="0" w:color="auto"/>
              <w:right w:val="nil"/>
            </w:tcBorders>
            <w:shd w:val="clear" w:color="auto" w:fill="FFFFFF" w:themeFill="background1"/>
            <w:noWrap/>
            <w:vAlign w:val="center"/>
            <w:hideMark/>
          </w:tcPr>
          <w:p w14:paraId="32EAC471" w14:textId="50012114" w:rsidR="00CA67D4" w:rsidRPr="00082A15" w:rsidRDefault="00CA67D4" w:rsidP="000121D5">
            <w:pPr>
              <w:jc w:val="center"/>
              <w:rPr>
                <w:rFonts w:cs="Arial"/>
                <w:color w:val="000000" w:themeColor="text1"/>
                <w:sz w:val="22"/>
                <w:szCs w:val="22"/>
                <w:lang w:val="es-ES_tradnl"/>
              </w:rPr>
            </w:pPr>
            <w:r w:rsidRPr="00082A15">
              <w:rPr>
                <w:rFonts w:cs="Arial"/>
                <w:color w:val="000000" w:themeColor="text1"/>
                <w:sz w:val="22"/>
                <w:szCs w:val="22"/>
                <w:lang w:val="es-ES_tradnl"/>
              </w:rPr>
              <w:t xml:space="preserve">5% </w:t>
            </w:r>
          </w:p>
        </w:tc>
        <w:tc>
          <w:tcPr>
            <w:tcW w:w="1798" w:type="dxa"/>
            <w:tcBorders>
              <w:top w:val="nil"/>
              <w:left w:val="nil"/>
              <w:bottom w:val="single" w:sz="8" w:space="0" w:color="auto"/>
            </w:tcBorders>
            <w:shd w:val="clear" w:color="auto" w:fill="FFFFFF" w:themeFill="background1"/>
            <w:vAlign w:val="center"/>
          </w:tcPr>
          <w:p w14:paraId="737EE7FB" w14:textId="77777777" w:rsidR="00CA67D4" w:rsidRPr="00082A15" w:rsidRDefault="00CA67D4" w:rsidP="000121D5">
            <w:pPr>
              <w:jc w:val="center"/>
              <w:rPr>
                <w:rFonts w:cs="Arial"/>
                <w:color w:val="000000" w:themeColor="text1"/>
                <w:sz w:val="22"/>
                <w:szCs w:val="22"/>
                <w:lang w:val="es-ES_tradnl"/>
              </w:rPr>
            </w:pPr>
            <w:r w:rsidRPr="00082A15">
              <w:rPr>
                <w:rFonts w:cs="Arial"/>
                <w:color w:val="000000" w:themeColor="text1"/>
                <w:sz w:val="22"/>
                <w:szCs w:val="22"/>
                <w:lang w:val="es-ES_tradnl"/>
              </w:rPr>
              <w:t xml:space="preserve">Hasta IBR + 23% </w:t>
            </w:r>
          </w:p>
        </w:tc>
      </w:tr>
    </w:tbl>
    <w:p w14:paraId="199780FD" w14:textId="77777777" w:rsidR="00831124" w:rsidRPr="00082A15" w:rsidRDefault="00831124" w:rsidP="00831124">
      <w:pPr>
        <w:ind w:firstLine="142"/>
        <w:jc w:val="both"/>
        <w:outlineLvl w:val="1"/>
        <w:rPr>
          <w:rFonts w:cs="Arial"/>
          <w:color w:val="000000" w:themeColor="text1"/>
          <w:sz w:val="22"/>
          <w:szCs w:val="22"/>
          <w:lang w:val="es-ES_tradnl"/>
        </w:rPr>
      </w:pPr>
      <w:r w:rsidRPr="00082A15">
        <w:rPr>
          <w:rFonts w:cs="Arial"/>
          <w:color w:val="000000" w:themeColor="text1"/>
          <w:sz w:val="22"/>
          <w:szCs w:val="22"/>
          <w:lang w:val="es-ES_tradnl"/>
        </w:rPr>
        <w:t>IBR y spread en términos nominales</w:t>
      </w:r>
    </w:p>
    <w:p w14:paraId="643C1E48" w14:textId="67367DD6" w:rsidR="00831124" w:rsidRPr="00082A15" w:rsidRDefault="00831124" w:rsidP="00831124">
      <w:pPr>
        <w:ind w:left="142"/>
        <w:jc w:val="both"/>
        <w:outlineLvl w:val="1"/>
        <w:rPr>
          <w:rFonts w:cs="Arial"/>
          <w:color w:val="000000" w:themeColor="text1"/>
          <w:sz w:val="22"/>
          <w:szCs w:val="22"/>
          <w:lang w:val="es-ES_tradnl"/>
        </w:rPr>
      </w:pPr>
      <w:r w:rsidRPr="00082A15">
        <w:rPr>
          <w:rFonts w:cs="Arial"/>
          <w:color w:val="000000" w:themeColor="text1"/>
          <w:sz w:val="22"/>
          <w:szCs w:val="22"/>
          <w:lang w:val="es-ES_tradnl"/>
        </w:rPr>
        <w:t xml:space="preserve"> </w:t>
      </w:r>
    </w:p>
    <w:p w14:paraId="3120BD69" w14:textId="7157E9DF" w:rsidR="002213A9" w:rsidRPr="00082A15" w:rsidRDefault="002213A9" w:rsidP="002213A9">
      <w:pPr>
        <w:jc w:val="both"/>
        <w:rPr>
          <w:rFonts w:cs="Arial"/>
          <w:b/>
          <w:sz w:val="22"/>
          <w:szCs w:val="22"/>
        </w:rPr>
      </w:pPr>
    </w:p>
    <w:p w14:paraId="6CF491B9" w14:textId="22F4CA1D" w:rsidR="00C47DFB" w:rsidRPr="00232EF3" w:rsidRDefault="00C47DFB" w:rsidP="00232EF3">
      <w:pPr>
        <w:pStyle w:val="Prrafodelista"/>
        <w:numPr>
          <w:ilvl w:val="0"/>
          <w:numId w:val="17"/>
        </w:numPr>
        <w:contextualSpacing/>
        <w:jc w:val="both"/>
        <w:rPr>
          <w:rFonts w:cs="Arial"/>
          <w:color w:val="000000" w:themeColor="text1"/>
          <w:sz w:val="22"/>
          <w:szCs w:val="22"/>
          <w:lang w:val="es-ES"/>
        </w:rPr>
      </w:pPr>
      <w:r w:rsidRPr="00232EF3">
        <w:rPr>
          <w:rFonts w:cs="Arial"/>
          <w:b/>
          <w:color w:val="000000" w:themeColor="text1"/>
          <w:sz w:val="22"/>
          <w:szCs w:val="22"/>
          <w:lang w:val="es-ES"/>
        </w:rPr>
        <w:t xml:space="preserve">Distribución de los recursos. </w:t>
      </w:r>
      <w:r w:rsidRPr="00232EF3">
        <w:rPr>
          <w:rFonts w:cs="Arial"/>
          <w:color w:val="000000" w:themeColor="text1"/>
          <w:sz w:val="22"/>
          <w:szCs w:val="22"/>
        </w:rPr>
        <w:t xml:space="preserve">La distribución de los recursos dispuestos para el subsidio a la tasa de interés </w:t>
      </w:r>
      <w:r w:rsidR="00F21EC3">
        <w:rPr>
          <w:rFonts w:cs="Arial"/>
          <w:color w:val="000000" w:themeColor="text1"/>
          <w:sz w:val="22"/>
          <w:szCs w:val="22"/>
        </w:rPr>
        <w:t xml:space="preserve">por el </w:t>
      </w:r>
      <w:r w:rsidR="00F21EC3" w:rsidRPr="51EDF58A">
        <w:rPr>
          <w:rFonts w:cs="Arial"/>
          <w:color w:val="000000" w:themeColor="text1"/>
          <w:sz w:val="22"/>
          <w:szCs w:val="22"/>
        </w:rPr>
        <w:t>M</w:t>
      </w:r>
      <w:r w:rsidR="35843B1D" w:rsidRPr="51EDF58A">
        <w:rPr>
          <w:rFonts w:cs="Arial"/>
          <w:color w:val="000000" w:themeColor="text1"/>
          <w:sz w:val="22"/>
          <w:szCs w:val="22"/>
        </w:rPr>
        <w:t xml:space="preserve">inisterio de </w:t>
      </w:r>
      <w:r w:rsidR="00F21EC3" w:rsidRPr="067EACEE">
        <w:rPr>
          <w:rFonts w:cs="Arial"/>
          <w:color w:val="000000" w:themeColor="text1"/>
          <w:sz w:val="22"/>
          <w:szCs w:val="22"/>
        </w:rPr>
        <w:t>A</w:t>
      </w:r>
      <w:r w:rsidR="2AE8FE6C" w:rsidRPr="067EACEE">
        <w:rPr>
          <w:rFonts w:cs="Arial"/>
          <w:color w:val="000000" w:themeColor="text1"/>
          <w:sz w:val="22"/>
          <w:szCs w:val="22"/>
        </w:rPr>
        <w:t xml:space="preserve">gricultura y </w:t>
      </w:r>
      <w:r w:rsidR="00F21EC3" w:rsidRPr="0970BF49">
        <w:rPr>
          <w:rFonts w:cs="Arial"/>
          <w:color w:val="000000" w:themeColor="text1"/>
          <w:sz w:val="22"/>
          <w:szCs w:val="22"/>
        </w:rPr>
        <w:t>D</w:t>
      </w:r>
      <w:r w:rsidR="29D0C2F5" w:rsidRPr="0970BF49">
        <w:rPr>
          <w:rFonts w:cs="Arial"/>
          <w:color w:val="000000" w:themeColor="text1"/>
          <w:sz w:val="22"/>
          <w:szCs w:val="22"/>
        </w:rPr>
        <w:t xml:space="preserve">esarrollo </w:t>
      </w:r>
      <w:r w:rsidR="00F21EC3" w:rsidRPr="0970BF49">
        <w:rPr>
          <w:rFonts w:cs="Arial"/>
          <w:color w:val="000000" w:themeColor="text1"/>
          <w:sz w:val="22"/>
          <w:szCs w:val="22"/>
        </w:rPr>
        <w:t>R</w:t>
      </w:r>
      <w:r w:rsidR="661EA941" w:rsidRPr="0970BF49">
        <w:rPr>
          <w:rFonts w:cs="Arial"/>
          <w:color w:val="000000" w:themeColor="text1"/>
          <w:sz w:val="22"/>
          <w:szCs w:val="22"/>
        </w:rPr>
        <w:t>ural</w:t>
      </w:r>
      <w:r w:rsidRPr="00232EF3">
        <w:rPr>
          <w:rFonts w:cs="Arial"/>
          <w:color w:val="000000" w:themeColor="text1"/>
          <w:sz w:val="22"/>
          <w:szCs w:val="22"/>
        </w:rPr>
        <w:t xml:space="preserve"> </w:t>
      </w:r>
      <w:r w:rsidR="001A38A5">
        <w:rPr>
          <w:rFonts w:cs="Arial"/>
          <w:color w:val="000000" w:themeColor="text1"/>
          <w:sz w:val="22"/>
          <w:szCs w:val="22"/>
        </w:rPr>
        <w:t xml:space="preserve">(MADR) </w:t>
      </w:r>
      <w:r w:rsidRPr="00232EF3">
        <w:rPr>
          <w:rFonts w:cs="Arial"/>
          <w:color w:val="000000" w:themeColor="text1"/>
          <w:sz w:val="22"/>
          <w:szCs w:val="22"/>
        </w:rPr>
        <w:t xml:space="preserve">se </w:t>
      </w:r>
      <w:r w:rsidR="001E101B" w:rsidRPr="001E101B">
        <w:rPr>
          <w:rFonts w:cs="Arial"/>
          <w:color w:val="000000" w:themeColor="text1"/>
          <w:sz w:val="22"/>
          <w:szCs w:val="22"/>
        </w:rPr>
        <w:t>sujetará a las siguientes reglas</w:t>
      </w:r>
      <w:r w:rsidRPr="00232EF3">
        <w:rPr>
          <w:rFonts w:cs="Arial"/>
          <w:color w:val="000000" w:themeColor="text1"/>
          <w:sz w:val="22"/>
          <w:szCs w:val="22"/>
        </w:rPr>
        <w:t>:</w:t>
      </w:r>
    </w:p>
    <w:p w14:paraId="7D876AC0" w14:textId="77777777" w:rsidR="00C47DFB" w:rsidRPr="00262776" w:rsidRDefault="00C47DFB" w:rsidP="00C47DFB">
      <w:pPr>
        <w:pStyle w:val="Prrafodelista"/>
        <w:ind w:left="720"/>
        <w:contextualSpacing/>
        <w:jc w:val="both"/>
        <w:rPr>
          <w:rFonts w:cs="Arial"/>
          <w:b/>
          <w:color w:val="000000" w:themeColor="text1"/>
          <w:sz w:val="22"/>
          <w:szCs w:val="22"/>
          <w:lang w:val="es-ES"/>
        </w:rPr>
      </w:pPr>
    </w:p>
    <w:p w14:paraId="6E4D760F" w14:textId="2D6AD767" w:rsidR="001B3781" w:rsidRPr="00262776" w:rsidRDefault="00D46777">
      <w:pPr>
        <w:pStyle w:val="Prrafodelista"/>
        <w:numPr>
          <w:ilvl w:val="0"/>
          <w:numId w:val="25"/>
        </w:numPr>
        <w:contextualSpacing/>
        <w:jc w:val="both"/>
        <w:rPr>
          <w:rFonts w:cs="Arial"/>
          <w:b/>
          <w:sz w:val="22"/>
          <w:szCs w:val="22"/>
          <w:lang w:val="es-ES"/>
        </w:rPr>
      </w:pPr>
      <w:r>
        <w:rPr>
          <w:rFonts w:cs="Arial"/>
          <w:bCs/>
          <w:color w:val="000000" w:themeColor="text1"/>
          <w:sz w:val="22"/>
          <w:szCs w:val="22"/>
          <w:lang w:val="es-ES"/>
        </w:rPr>
        <w:t>Por lo menos</w:t>
      </w:r>
      <w:r w:rsidR="00354500" w:rsidRPr="00083CD9">
        <w:rPr>
          <w:rFonts w:cs="Arial"/>
          <w:bCs/>
          <w:color w:val="000000" w:themeColor="text1"/>
          <w:sz w:val="22"/>
          <w:szCs w:val="22"/>
          <w:lang w:val="es-ES"/>
        </w:rPr>
        <w:t xml:space="preserve"> el </w:t>
      </w:r>
      <w:r w:rsidR="00C47DFB" w:rsidRPr="00083CD9">
        <w:rPr>
          <w:rFonts w:cs="Arial"/>
          <w:bCs/>
          <w:color w:val="000000" w:themeColor="text1"/>
          <w:sz w:val="22"/>
          <w:szCs w:val="22"/>
          <w:lang w:val="es-ES"/>
        </w:rPr>
        <w:t xml:space="preserve">50% del valor total de los recursos presupuestales asignados para </w:t>
      </w:r>
      <w:r w:rsidR="00F21EC3" w:rsidRPr="00083CD9">
        <w:rPr>
          <w:rFonts w:cs="Arial"/>
          <w:bCs/>
          <w:color w:val="000000" w:themeColor="text1"/>
          <w:sz w:val="22"/>
          <w:szCs w:val="22"/>
          <w:lang w:val="es-ES"/>
        </w:rPr>
        <w:t>este subsidio se</w:t>
      </w:r>
      <w:r w:rsidR="001B3781" w:rsidRPr="00083CD9">
        <w:rPr>
          <w:rFonts w:cs="Arial"/>
          <w:bCs/>
          <w:color w:val="000000" w:themeColor="text1"/>
          <w:sz w:val="22"/>
          <w:szCs w:val="22"/>
          <w:lang w:val="es-ES"/>
        </w:rPr>
        <w:t xml:space="preserve">rá </w:t>
      </w:r>
      <w:r w:rsidR="00395733" w:rsidRPr="00083CD9">
        <w:rPr>
          <w:rFonts w:cs="Arial"/>
          <w:bCs/>
          <w:color w:val="000000" w:themeColor="text1"/>
          <w:sz w:val="22"/>
          <w:szCs w:val="22"/>
          <w:lang w:val="es-ES"/>
        </w:rPr>
        <w:t>dirigido</w:t>
      </w:r>
      <w:r w:rsidR="001B3781" w:rsidRPr="00083CD9">
        <w:rPr>
          <w:rFonts w:cs="Arial"/>
          <w:bCs/>
          <w:color w:val="000000" w:themeColor="text1"/>
          <w:sz w:val="22"/>
          <w:szCs w:val="22"/>
          <w:lang w:val="es-ES"/>
        </w:rPr>
        <w:t xml:space="preserve"> a las mujeres.</w:t>
      </w:r>
      <w:r w:rsidR="001B3781">
        <w:rPr>
          <w:rFonts w:cs="Arial"/>
          <w:b/>
          <w:color w:val="000000" w:themeColor="text1"/>
          <w:sz w:val="22"/>
          <w:szCs w:val="22"/>
          <w:lang w:val="es-ES"/>
        </w:rPr>
        <w:t xml:space="preserve"> </w:t>
      </w:r>
    </w:p>
    <w:p w14:paraId="045D2985" w14:textId="76D667C7" w:rsidR="000C1249" w:rsidRPr="00083CD9" w:rsidRDefault="002461A6">
      <w:pPr>
        <w:pStyle w:val="Prrafodelista"/>
        <w:numPr>
          <w:ilvl w:val="0"/>
          <w:numId w:val="25"/>
        </w:numPr>
        <w:spacing w:line="0" w:lineRule="atLeast"/>
        <w:contextualSpacing/>
        <w:jc w:val="both"/>
        <w:rPr>
          <w:rFonts w:cs="Arial"/>
          <w:b/>
          <w:bCs/>
          <w:sz w:val="22"/>
          <w:szCs w:val="22"/>
        </w:rPr>
      </w:pPr>
      <w:r w:rsidRPr="002461A6">
        <w:rPr>
          <w:rFonts w:cs="Arial"/>
          <w:bCs/>
          <w:color w:val="000000" w:themeColor="text1"/>
          <w:sz w:val="22"/>
          <w:szCs w:val="22"/>
          <w:lang w:val="es-ES"/>
        </w:rPr>
        <w:t>Hasta el 70% del valor total de los recursos presupuestales asignados para este subsidio será canalizados a través de i</w:t>
      </w:r>
      <w:r w:rsidRPr="00391C23">
        <w:rPr>
          <w:rFonts w:cs="Arial"/>
          <w:bCs/>
          <w:color w:val="000000" w:themeColor="text1"/>
          <w:sz w:val="22"/>
          <w:szCs w:val="22"/>
          <w:lang w:val="es-ES"/>
        </w:rPr>
        <w:t xml:space="preserve">nstituciones </w:t>
      </w:r>
      <w:r w:rsidR="00907EC3" w:rsidRPr="00907EC3">
        <w:rPr>
          <w:rFonts w:cs="Arial"/>
          <w:bCs/>
          <w:color w:val="000000" w:themeColor="text1"/>
          <w:sz w:val="22"/>
          <w:szCs w:val="22"/>
          <w:lang w:val="es-ES"/>
        </w:rPr>
        <w:t>fina</w:t>
      </w:r>
      <w:r w:rsidR="00391C23">
        <w:rPr>
          <w:rFonts w:cs="Arial"/>
          <w:bCs/>
          <w:color w:val="000000" w:themeColor="text1"/>
          <w:sz w:val="22"/>
          <w:szCs w:val="22"/>
          <w:lang w:val="es-ES"/>
        </w:rPr>
        <w:t>n</w:t>
      </w:r>
      <w:r w:rsidR="00907EC3" w:rsidRPr="00907EC3">
        <w:rPr>
          <w:rFonts w:cs="Arial"/>
          <w:bCs/>
          <w:color w:val="000000" w:themeColor="text1"/>
          <w:sz w:val="22"/>
          <w:szCs w:val="22"/>
          <w:lang w:val="es-ES"/>
        </w:rPr>
        <w:t>cieras vigiladas</w:t>
      </w:r>
      <w:r w:rsidRPr="00391C23">
        <w:rPr>
          <w:rFonts w:cs="Arial"/>
          <w:bCs/>
          <w:color w:val="000000" w:themeColor="text1"/>
          <w:sz w:val="22"/>
          <w:szCs w:val="22"/>
          <w:lang w:val="es-ES"/>
        </w:rPr>
        <w:t xml:space="preserve"> </w:t>
      </w:r>
      <w:r w:rsidRPr="00083CD9">
        <w:rPr>
          <w:rFonts w:cs="Arial"/>
          <w:bCs/>
          <w:color w:val="000000" w:themeColor="text1"/>
          <w:sz w:val="22"/>
          <w:szCs w:val="22"/>
          <w:lang w:val="es-ES"/>
        </w:rPr>
        <w:t xml:space="preserve">por la </w:t>
      </w:r>
      <w:r w:rsidR="00083CD9">
        <w:rPr>
          <w:rFonts w:cs="Arial"/>
          <w:color w:val="000000" w:themeColor="text1"/>
          <w:sz w:val="22"/>
          <w:szCs w:val="22"/>
          <w:lang w:val="es-ES"/>
        </w:rPr>
        <w:t>SFC</w:t>
      </w:r>
      <w:r w:rsidRPr="00083CD9">
        <w:rPr>
          <w:rFonts w:cs="Arial"/>
          <w:bCs/>
          <w:color w:val="000000" w:themeColor="text1"/>
          <w:sz w:val="22"/>
          <w:szCs w:val="22"/>
          <w:lang w:val="es-ES"/>
        </w:rPr>
        <w:t>.</w:t>
      </w:r>
      <w:r w:rsidRPr="002461A6">
        <w:rPr>
          <w:rFonts w:cs="Arial"/>
          <w:b/>
          <w:color w:val="000000" w:themeColor="text1"/>
          <w:sz w:val="22"/>
          <w:szCs w:val="22"/>
          <w:lang w:val="es-ES"/>
        </w:rPr>
        <w:t xml:space="preserve"> </w:t>
      </w:r>
    </w:p>
    <w:p w14:paraId="269633F5" w14:textId="77777777" w:rsidR="002461A6" w:rsidRPr="002461A6" w:rsidRDefault="002461A6" w:rsidP="004C3BA6">
      <w:pPr>
        <w:pStyle w:val="Prrafodelista"/>
        <w:spacing w:line="0" w:lineRule="atLeast"/>
        <w:ind w:left="1080"/>
        <w:contextualSpacing/>
        <w:jc w:val="both"/>
        <w:rPr>
          <w:rFonts w:cs="Arial"/>
          <w:b/>
          <w:bCs/>
          <w:sz w:val="22"/>
          <w:szCs w:val="22"/>
        </w:rPr>
      </w:pPr>
    </w:p>
    <w:p w14:paraId="7C69D8B6" w14:textId="2B0073C5" w:rsidR="00441660" w:rsidRPr="002014EF" w:rsidRDefault="000C1249" w:rsidP="00262776">
      <w:pPr>
        <w:spacing w:line="0" w:lineRule="atLeast"/>
        <w:ind w:left="708"/>
        <w:jc w:val="both"/>
        <w:rPr>
          <w:rFonts w:cs="Arial"/>
          <w:b/>
          <w:sz w:val="22"/>
          <w:szCs w:val="22"/>
          <w:lang w:val="es-CO"/>
        </w:rPr>
      </w:pPr>
      <w:r w:rsidRPr="00262776">
        <w:rPr>
          <w:rFonts w:cs="Arial"/>
          <w:b/>
          <w:bCs/>
          <w:sz w:val="22"/>
          <w:szCs w:val="22"/>
        </w:rPr>
        <w:t>Parágrafo 1</w:t>
      </w:r>
      <w:r w:rsidRPr="00262776">
        <w:rPr>
          <w:rFonts w:cs="Arial"/>
          <w:sz w:val="22"/>
          <w:szCs w:val="22"/>
        </w:rPr>
        <w:t xml:space="preserve">. </w:t>
      </w:r>
      <w:r w:rsidR="00863DF0">
        <w:rPr>
          <w:rFonts w:cs="Arial"/>
          <w:sz w:val="22"/>
          <w:szCs w:val="22"/>
        </w:rPr>
        <w:t xml:space="preserve">Estas reglas </w:t>
      </w:r>
      <w:r w:rsidR="00185BDE">
        <w:rPr>
          <w:rFonts w:cs="Arial"/>
          <w:sz w:val="22"/>
          <w:szCs w:val="22"/>
        </w:rPr>
        <w:t xml:space="preserve">de distribución de los recursos </w:t>
      </w:r>
      <w:r w:rsidR="00185BDE" w:rsidRPr="00232EF3">
        <w:rPr>
          <w:rFonts w:cs="Arial"/>
          <w:color w:val="000000" w:themeColor="text1"/>
          <w:sz w:val="22"/>
          <w:szCs w:val="22"/>
        </w:rPr>
        <w:t>para el subsidio a la tasa de interés</w:t>
      </w:r>
      <w:r w:rsidR="00185BDE">
        <w:rPr>
          <w:rFonts w:cs="Arial"/>
          <w:sz w:val="22"/>
          <w:szCs w:val="22"/>
        </w:rPr>
        <w:t xml:space="preserve"> </w:t>
      </w:r>
      <w:r w:rsidR="00863DF0">
        <w:rPr>
          <w:rFonts w:cs="Arial"/>
          <w:sz w:val="22"/>
          <w:szCs w:val="22"/>
        </w:rPr>
        <w:t xml:space="preserve">aplican hasta el </w:t>
      </w:r>
      <w:r w:rsidR="00164853">
        <w:rPr>
          <w:rFonts w:cs="Arial"/>
          <w:sz w:val="22"/>
          <w:szCs w:val="22"/>
        </w:rPr>
        <w:t>de</w:t>
      </w:r>
      <w:r w:rsidRPr="00262776">
        <w:rPr>
          <w:rFonts w:cs="Arial"/>
          <w:sz w:val="22"/>
          <w:szCs w:val="22"/>
        </w:rPr>
        <w:t xml:space="preserve">l 30 de junio </w:t>
      </w:r>
      <w:r w:rsidR="002168D1">
        <w:rPr>
          <w:rFonts w:cs="Arial"/>
          <w:sz w:val="22"/>
          <w:szCs w:val="22"/>
        </w:rPr>
        <w:t>de 2023</w:t>
      </w:r>
      <w:r w:rsidR="00842F8C">
        <w:rPr>
          <w:rFonts w:cs="Arial"/>
          <w:sz w:val="22"/>
          <w:szCs w:val="22"/>
        </w:rPr>
        <w:t xml:space="preserve">. </w:t>
      </w:r>
    </w:p>
    <w:p w14:paraId="71FD5D89" w14:textId="77777777" w:rsidR="000C1249" w:rsidRPr="002014EF" w:rsidRDefault="000C1249" w:rsidP="002014EF">
      <w:pPr>
        <w:contextualSpacing/>
        <w:jc w:val="both"/>
        <w:rPr>
          <w:rFonts w:cs="Arial"/>
          <w:b/>
          <w:sz w:val="22"/>
          <w:szCs w:val="22"/>
          <w:lang w:val="es-ES_tradnl"/>
        </w:rPr>
      </w:pPr>
    </w:p>
    <w:p w14:paraId="728428AC" w14:textId="5E7A0251" w:rsidR="002D1EA7" w:rsidRDefault="54753AB6" w:rsidP="002D1EA7">
      <w:pPr>
        <w:pStyle w:val="Prrafodelista"/>
        <w:numPr>
          <w:ilvl w:val="0"/>
          <w:numId w:val="17"/>
        </w:numPr>
        <w:contextualSpacing/>
        <w:jc w:val="both"/>
        <w:rPr>
          <w:rFonts w:cs="Arial"/>
          <w:color w:val="000000" w:themeColor="text1"/>
          <w:sz w:val="22"/>
          <w:szCs w:val="22"/>
          <w:lang w:val="es-ES"/>
        </w:rPr>
      </w:pPr>
      <w:r w:rsidRPr="34194695">
        <w:rPr>
          <w:rFonts w:cs="Arial"/>
          <w:b/>
          <w:bCs/>
          <w:color w:val="000000" w:themeColor="text1"/>
          <w:sz w:val="22"/>
          <w:szCs w:val="22"/>
          <w:lang w:val="es-ES"/>
        </w:rPr>
        <w:lastRenderedPageBreak/>
        <w:t xml:space="preserve">Control de </w:t>
      </w:r>
      <w:r w:rsidR="237E76B9" w:rsidRPr="34194695">
        <w:rPr>
          <w:rFonts w:cs="Arial"/>
          <w:b/>
          <w:bCs/>
          <w:color w:val="000000" w:themeColor="text1"/>
          <w:sz w:val="22"/>
          <w:szCs w:val="22"/>
          <w:lang w:val="es-ES"/>
        </w:rPr>
        <w:t xml:space="preserve">seguimiento </w:t>
      </w:r>
      <w:r w:rsidR="548EF6FF" w:rsidRPr="34194695">
        <w:rPr>
          <w:rFonts w:cs="Arial"/>
          <w:b/>
          <w:bCs/>
          <w:color w:val="000000" w:themeColor="text1"/>
          <w:sz w:val="22"/>
          <w:szCs w:val="22"/>
          <w:lang w:val="es-ES"/>
        </w:rPr>
        <w:t>e</w:t>
      </w:r>
      <w:r w:rsidR="237E76B9" w:rsidRPr="34194695">
        <w:rPr>
          <w:rFonts w:cs="Arial"/>
          <w:b/>
          <w:bCs/>
          <w:color w:val="000000" w:themeColor="text1"/>
          <w:sz w:val="22"/>
          <w:szCs w:val="22"/>
          <w:lang w:val="es-ES"/>
        </w:rPr>
        <w:t xml:space="preserve"> </w:t>
      </w:r>
      <w:r w:rsidRPr="34194695">
        <w:rPr>
          <w:rFonts w:cs="Arial"/>
          <w:b/>
          <w:bCs/>
          <w:color w:val="000000" w:themeColor="text1"/>
          <w:sz w:val="22"/>
          <w:szCs w:val="22"/>
          <w:lang w:val="es-ES"/>
        </w:rPr>
        <w:t>inversión</w:t>
      </w:r>
      <w:r w:rsidR="793D12E1" w:rsidRPr="34194695">
        <w:rPr>
          <w:rFonts w:cs="Arial"/>
          <w:b/>
          <w:bCs/>
          <w:color w:val="000000" w:themeColor="text1"/>
          <w:sz w:val="22"/>
          <w:szCs w:val="22"/>
          <w:lang w:val="es-ES"/>
        </w:rPr>
        <w:t>.</w:t>
      </w:r>
      <w:r w:rsidR="3F13768B" w:rsidRPr="34194695">
        <w:rPr>
          <w:rFonts w:cs="Arial"/>
          <w:color w:val="000000" w:themeColor="text1"/>
          <w:sz w:val="22"/>
          <w:szCs w:val="22"/>
          <w:lang w:val="es-ES"/>
        </w:rPr>
        <w:t xml:space="preserve"> </w:t>
      </w:r>
      <w:r w:rsidR="002D1EA7" w:rsidRPr="002D1EA7">
        <w:rPr>
          <w:rFonts w:cs="Arial"/>
          <w:color w:val="000000" w:themeColor="text1"/>
          <w:sz w:val="22"/>
          <w:szCs w:val="22"/>
          <w:lang w:val="es-ES"/>
        </w:rPr>
        <w:t>Independientemente de las visitas que los intermediarios financieros realicen en cumplimiento de lo establecido en el artículo 39 de la Ley 590 de 2000, FINAGRO podrá efectuar visitas selectivas y aleatorias a las entidades financieras que realicen estas operaciones y a la actividad agropecuaria y/o rural que desarrolle el microempresario beneficiado con el crédito.</w:t>
      </w:r>
    </w:p>
    <w:p w14:paraId="2BCAE005" w14:textId="77777777" w:rsidR="002D1EA7" w:rsidRDefault="002D1EA7" w:rsidP="002D1EA7">
      <w:pPr>
        <w:pStyle w:val="Prrafodelista"/>
        <w:ind w:left="720"/>
        <w:contextualSpacing/>
        <w:jc w:val="both"/>
        <w:rPr>
          <w:rFonts w:cs="Arial"/>
          <w:b/>
          <w:bCs/>
          <w:color w:val="000000" w:themeColor="text1"/>
          <w:sz w:val="22"/>
          <w:szCs w:val="22"/>
          <w:lang w:val="es-ES"/>
        </w:rPr>
      </w:pPr>
    </w:p>
    <w:p w14:paraId="718A2AA6" w14:textId="5FD8C2C9" w:rsidR="007057DE" w:rsidRDefault="002D1EA7" w:rsidP="002D1EA7">
      <w:pPr>
        <w:pStyle w:val="Prrafodelista"/>
        <w:ind w:left="720"/>
        <w:contextualSpacing/>
        <w:jc w:val="both"/>
        <w:rPr>
          <w:rFonts w:cs="Arial"/>
          <w:color w:val="000000" w:themeColor="text1"/>
          <w:sz w:val="22"/>
          <w:szCs w:val="22"/>
        </w:rPr>
      </w:pPr>
      <w:r w:rsidRPr="00ED4561">
        <w:rPr>
          <w:rFonts w:cs="Arial"/>
          <w:color w:val="000000" w:themeColor="text1"/>
          <w:sz w:val="22"/>
          <w:szCs w:val="22"/>
        </w:rPr>
        <w:t>Autor</w:t>
      </w:r>
      <w:r w:rsidR="00BA26A6">
        <w:rPr>
          <w:rFonts w:cs="Arial"/>
          <w:color w:val="000000" w:themeColor="text1"/>
          <w:sz w:val="22"/>
          <w:szCs w:val="22"/>
        </w:rPr>
        <w:t>íces</w:t>
      </w:r>
      <w:r w:rsidRPr="00ED4561">
        <w:rPr>
          <w:rFonts w:cs="Arial"/>
          <w:color w:val="000000" w:themeColor="text1"/>
          <w:sz w:val="22"/>
          <w:szCs w:val="22"/>
        </w:rPr>
        <w:t xml:space="preserve">e a FINAGRO para adelantar el control de inversiones y seguimiento selectivo y aleatorio de esta línea </w:t>
      </w:r>
      <w:r w:rsidRPr="00D15C77">
        <w:rPr>
          <w:rFonts w:cs="Arial"/>
          <w:color w:val="000000" w:themeColor="text1"/>
          <w:sz w:val="22"/>
          <w:szCs w:val="22"/>
        </w:rPr>
        <w:t xml:space="preserve">de </w:t>
      </w:r>
      <w:r w:rsidRPr="7530FE31">
        <w:rPr>
          <w:lang w:val="es-ES"/>
        </w:rPr>
        <w:t>redescuento.</w:t>
      </w:r>
    </w:p>
    <w:p w14:paraId="483AA34D" w14:textId="77777777" w:rsidR="002D1EA7" w:rsidRPr="002D1EA7" w:rsidRDefault="002D1EA7" w:rsidP="7530FE31">
      <w:pPr>
        <w:pStyle w:val="Prrafodelista"/>
        <w:ind w:left="720"/>
        <w:contextualSpacing/>
        <w:jc w:val="both"/>
        <w:rPr>
          <w:rFonts w:cs="Arial"/>
          <w:color w:val="000000" w:themeColor="text1"/>
          <w:sz w:val="22"/>
          <w:szCs w:val="22"/>
          <w:lang w:val="es-ES"/>
        </w:rPr>
      </w:pPr>
    </w:p>
    <w:p w14:paraId="0C0C9E33" w14:textId="1F6657DE" w:rsidR="007057DE" w:rsidRPr="002014EF" w:rsidRDefault="007057DE" w:rsidP="007057DE">
      <w:pPr>
        <w:rPr>
          <w:rFonts w:cs="Arial"/>
          <w:b/>
          <w:sz w:val="22"/>
          <w:szCs w:val="22"/>
          <w:lang w:val="es-ES_tradnl"/>
        </w:rPr>
      </w:pPr>
    </w:p>
    <w:p w14:paraId="211D065F" w14:textId="77777777" w:rsidR="007057DE" w:rsidRDefault="007057DE" w:rsidP="00850B32">
      <w:pPr>
        <w:jc w:val="center"/>
        <w:rPr>
          <w:rFonts w:cs="Arial"/>
          <w:b/>
          <w:sz w:val="22"/>
          <w:szCs w:val="22"/>
        </w:rPr>
      </w:pPr>
    </w:p>
    <w:p w14:paraId="4CB6A0DC" w14:textId="5B1DCBB7" w:rsidR="00850B32" w:rsidRDefault="00850B32" w:rsidP="00850B32">
      <w:pPr>
        <w:jc w:val="center"/>
        <w:rPr>
          <w:rFonts w:cs="Arial"/>
          <w:b/>
          <w:sz w:val="22"/>
          <w:szCs w:val="22"/>
        </w:rPr>
      </w:pPr>
      <w:r>
        <w:rPr>
          <w:rFonts w:cs="Arial"/>
          <w:b/>
          <w:sz w:val="22"/>
          <w:szCs w:val="22"/>
        </w:rPr>
        <w:t>CAPÍTULO III</w:t>
      </w:r>
    </w:p>
    <w:p w14:paraId="1545EACC" w14:textId="7CCA7010" w:rsidR="00850B32" w:rsidRPr="00082A15" w:rsidRDefault="00850B32" w:rsidP="00850B32">
      <w:pPr>
        <w:jc w:val="center"/>
        <w:rPr>
          <w:rFonts w:cs="Arial"/>
          <w:b/>
          <w:sz w:val="22"/>
          <w:szCs w:val="22"/>
        </w:rPr>
      </w:pPr>
      <w:r>
        <w:rPr>
          <w:rFonts w:cs="Arial"/>
          <w:b/>
          <w:sz w:val="22"/>
          <w:szCs w:val="22"/>
        </w:rPr>
        <w:t xml:space="preserve">FAG </w:t>
      </w:r>
      <w:r w:rsidR="00CE5C50">
        <w:rPr>
          <w:rFonts w:cs="Arial"/>
          <w:b/>
          <w:sz w:val="22"/>
          <w:szCs w:val="22"/>
        </w:rPr>
        <w:t>Especial para la Economía Popular</w:t>
      </w:r>
    </w:p>
    <w:p w14:paraId="134B600E" w14:textId="77777777" w:rsidR="00720898" w:rsidRDefault="00720898" w:rsidP="00D046F5">
      <w:pPr>
        <w:jc w:val="both"/>
        <w:rPr>
          <w:rFonts w:cs="Arial"/>
          <w:b/>
          <w:sz w:val="22"/>
          <w:szCs w:val="22"/>
        </w:rPr>
      </w:pPr>
    </w:p>
    <w:p w14:paraId="5D5A1938" w14:textId="77777777" w:rsidR="00720898" w:rsidRDefault="00720898" w:rsidP="00D046F5">
      <w:pPr>
        <w:jc w:val="both"/>
        <w:rPr>
          <w:rFonts w:cs="Arial"/>
          <w:b/>
          <w:sz w:val="22"/>
          <w:szCs w:val="22"/>
        </w:rPr>
      </w:pPr>
    </w:p>
    <w:p w14:paraId="74A54F90" w14:textId="071847FD" w:rsidR="00D046F5" w:rsidRPr="00082A15" w:rsidRDefault="00517AEC" w:rsidP="7FE3784B">
      <w:pPr>
        <w:jc w:val="both"/>
        <w:rPr>
          <w:rFonts w:cs="Arial"/>
          <w:sz w:val="22"/>
          <w:szCs w:val="22"/>
        </w:rPr>
      </w:pPr>
      <w:r w:rsidRPr="7FE3784B">
        <w:rPr>
          <w:rFonts w:cs="Arial"/>
          <w:b/>
          <w:bCs/>
          <w:sz w:val="22"/>
          <w:szCs w:val="22"/>
        </w:rPr>
        <w:t xml:space="preserve">Artículo </w:t>
      </w:r>
      <w:r w:rsidR="008233F4">
        <w:rPr>
          <w:rFonts w:cs="Arial"/>
          <w:b/>
          <w:bCs/>
          <w:sz w:val="22"/>
          <w:szCs w:val="22"/>
        </w:rPr>
        <w:t>8</w:t>
      </w:r>
      <w:r w:rsidRPr="7FE3784B">
        <w:rPr>
          <w:rFonts w:cs="Arial"/>
          <w:b/>
          <w:bCs/>
          <w:sz w:val="22"/>
          <w:szCs w:val="22"/>
        </w:rPr>
        <w:t>o.</w:t>
      </w:r>
      <w:r w:rsidRPr="7FE3784B">
        <w:rPr>
          <w:rFonts w:cs="Arial"/>
          <w:sz w:val="22"/>
          <w:szCs w:val="22"/>
        </w:rPr>
        <w:t xml:space="preserve"> </w:t>
      </w:r>
      <w:r w:rsidR="0084592B" w:rsidRPr="7FE3784B">
        <w:rPr>
          <w:rFonts w:cs="Arial"/>
          <w:sz w:val="22"/>
          <w:szCs w:val="22"/>
        </w:rPr>
        <w:t>Crear la cuenta</w:t>
      </w:r>
      <w:r w:rsidR="006B7ED7" w:rsidRPr="7FE3784B">
        <w:rPr>
          <w:rFonts w:cs="Arial"/>
          <w:sz w:val="22"/>
          <w:szCs w:val="22"/>
        </w:rPr>
        <w:t xml:space="preserve"> especial </w:t>
      </w:r>
      <w:r w:rsidR="007C4795" w:rsidRPr="7FE3784B">
        <w:rPr>
          <w:rFonts w:cs="Arial"/>
          <w:sz w:val="22"/>
          <w:szCs w:val="22"/>
        </w:rPr>
        <w:t>“</w:t>
      </w:r>
      <w:r w:rsidR="0084592B" w:rsidRPr="7FE3784B">
        <w:rPr>
          <w:rFonts w:cs="Arial"/>
          <w:sz w:val="22"/>
          <w:szCs w:val="22"/>
        </w:rPr>
        <w:t>Inclusión Financiera</w:t>
      </w:r>
      <w:r w:rsidR="007C4795" w:rsidRPr="7FE3784B">
        <w:rPr>
          <w:rFonts w:cs="Arial"/>
          <w:sz w:val="22"/>
          <w:szCs w:val="22"/>
        </w:rPr>
        <w:t xml:space="preserve"> de la</w:t>
      </w:r>
      <w:r w:rsidR="0084592B" w:rsidRPr="7FE3784B">
        <w:rPr>
          <w:rFonts w:cs="Arial"/>
          <w:sz w:val="22"/>
          <w:szCs w:val="22"/>
        </w:rPr>
        <w:t xml:space="preserve"> Economía Popular para el Sector Agropecuario</w:t>
      </w:r>
      <w:r w:rsidR="007C4795" w:rsidRPr="7FE3784B">
        <w:rPr>
          <w:rFonts w:cs="Arial"/>
          <w:sz w:val="22"/>
          <w:szCs w:val="22"/>
        </w:rPr>
        <w:t>”</w:t>
      </w:r>
      <w:r w:rsidR="0084592B" w:rsidRPr="7FE3784B">
        <w:rPr>
          <w:rFonts w:cs="Arial"/>
          <w:sz w:val="22"/>
          <w:szCs w:val="22"/>
        </w:rPr>
        <w:t xml:space="preserve"> dentro del Fondo </w:t>
      </w:r>
      <w:r w:rsidR="007C4795" w:rsidRPr="7FE3784B">
        <w:rPr>
          <w:rFonts w:cs="Arial"/>
          <w:sz w:val="22"/>
          <w:szCs w:val="22"/>
        </w:rPr>
        <w:t xml:space="preserve">Agropecuario de </w:t>
      </w:r>
      <w:r w:rsidR="008E77CC" w:rsidRPr="7FE3784B">
        <w:rPr>
          <w:rFonts w:cs="Arial"/>
          <w:sz w:val="22"/>
          <w:szCs w:val="22"/>
        </w:rPr>
        <w:t>Garantías</w:t>
      </w:r>
      <w:r w:rsidR="00ED222C" w:rsidRPr="7FE3784B">
        <w:rPr>
          <w:rFonts w:cs="Arial"/>
          <w:sz w:val="22"/>
          <w:szCs w:val="22"/>
        </w:rPr>
        <w:t xml:space="preserve"> (FAG)</w:t>
      </w:r>
      <w:r w:rsidR="007C4795" w:rsidRPr="7FE3784B">
        <w:rPr>
          <w:rFonts w:cs="Arial"/>
          <w:sz w:val="22"/>
          <w:szCs w:val="22"/>
        </w:rPr>
        <w:t xml:space="preserve">, </w:t>
      </w:r>
      <w:r w:rsidR="008E77CC" w:rsidRPr="7FE3784B">
        <w:rPr>
          <w:rFonts w:cs="Arial"/>
          <w:sz w:val="22"/>
          <w:szCs w:val="22"/>
        </w:rPr>
        <w:t>independiente tanto financiera como patrimonialmente</w:t>
      </w:r>
      <w:r w:rsidR="00F62FAE" w:rsidRPr="7FE3784B">
        <w:rPr>
          <w:rFonts w:cs="Arial"/>
          <w:sz w:val="22"/>
          <w:szCs w:val="22"/>
        </w:rPr>
        <w:t xml:space="preserve">. Con esta cuenta especial se garantizarán únicamente las operaciones de la </w:t>
      </w:r>
      <w:r w:rsidR="00C729DE">
        <w:rPr>
          <w:rFonts w:cs="Arial"/>
          <w:sz w:val="22"/>
          <w:szCs w:val="22"/>
        </w:rPr>
        <w:t>L</w:t>
      </w:r>
      <w:r w:rsidR="00F62FAE" w:rsidRPr="7FE3784B">
        <w:rPr>
          <w:rFonts w:cs="Arial"/>
          <w:sz w:val="22"/>
          <w:szCs w:val="22"/>
        </w:rPr>
        <w:t xml:space="preserve">ínea </w:t>
      </w:r>
      <w:r w:rsidR="00C729DE">
        <w:rPr>
          <w:rFonts w:cs="Arial"/>
          <w:sz w:val="22"/>
          <w:szCs w:val="22"/>
        </w:rPr>
        <w:t xml:space="preserve">Especial </w:t>
      </w:r>
      <w:r w:rsidR="00F62FAE" w:rsidRPr="7FE3784B">
        <w:rPr>
          <w:rFonts w:cs="Arial"/>
          <w:sz w:val="22"/>
          <w:szCs w:val="22"/>
        </w:rPr>
        <w:t xml:space="preserve">de </w:t>
      </w:r>
      <w:r w:rsidR="00C729DE">
        <w:rPr>
          <w:rFonts w:cs="Arial"/>
          <w:sz w:val="22"/>
          <w:szCs w:val="22"/>
        </w:rPr>
        <w:t>M</w:t>
      </w:r>
      <w:r w:rsidR="00F62FAE" w:rsidRPr="7FE3784B">
        <w:rPr>
          <w:rFonts w:cs="Arial"/>
          <w:sz w:val="22"/>
          <w:szCs w:val="22"/>
        </w:rPr>
        <w:t xml:space="preserve">icrocrédito Inclusión Financiera Economía Popular para el Sector Agropecuario con las siguientes condiciones: </w:t>
      </w:r>
    </w:p>
    <w:p w14:paraId="0F2C8997" w14:textId="3AA7222C" w:rsidR="00F62FAE" w:rsidRPr="00082A15" w:rsidRDefault="00F62FAE" w:rsidP="00D046F5">
      <w:pPr>
        <w:jc w:val="both"/>
        <w:rPr>
          <w:rFonts w:cs="Arial"/>
          <w:bCs/>
          <w:sz w:val="22"/>
          <w:szCs w:val="22"/>
        </w:rPr>
      </w:pPr>
    </w:p>
    <w:p w14:paraId="3BDBF0A9" w14:textId="43C8867C" w:rsidR="001D4D0E" w:rsidRDefault="001D4D0E" w:rsidP="00EA43E0">
      <w:pPr>
        <w:pStyle w:val="Prrafodelista"/>
        <w:numPr>
          <w:ilvl w:val="0"/>
          <w:numId w:val="28"/>
        </w:numPr>
        <w:jc w:val="both"/>
        <w:rPr>
          <w:rFonts w:cs="Arial"/>
          <w:bCs/>
          <w:sz w:val="22"/>
          <w:szCs w:val="22"/>
        </w:rPr>
      </w:pPr>
      <w:r w:rsidRPr="00EA43E0">
        <w:rPr>
          <w:rFonts w:cs="Arial"/>
          <w:b/>
          <w:sz w:val="22"/>
          <w:szCs w:val="22"/>
        </w:rPr>
        <w:t>Patrimonio y nivel de apalancamiento</w:t>
      </w:r>
      <w:r w:rsidR="0073121D" w:rsidRPr="00EA43E0">
        <w:rPr>
          <w:rFonts w:cs="Arial"/>
          <w:bCs/>
          <w:sz w:val="22"/>
          <w:szCs w:val="22"/>
        </w:rPr>
        <w:t>.</w:t>
      </w:r>
      <w:r w:rsidR="000012A5" w:rsidRPr="00EA43E0">
        <w:rPr>
          <w:rFonts w:cs="Arial"/>
          <w:bCs/>
          <w:sz w:val="22"/>
          <w:szCs w:val="22"/>
        </w:rPr>
        <w:t xml:space="preserve"> El </w:t>
      </w:r>
      <w:r w:rsidR="00980D2F" w:rsidRPr="00EA43E0">
        <w:rPr>
          <w:rFonts w:cs="Arial"/>
          <w:bCs/>
          <w:sz w:val="22"/>
          <w:szCs w:val="22"/>
        </w:rPr>
        <w:t xml:space="preserve">FAG </w:t>
      </w:r>
      <w:r w:rsidR="0010542D" w:rsidRPr="00EA43E0">
        <w:rPr>
          <w:rFonts w:cs="Arial"/>
          <w:bCs/>
          <w:sz w:val="22"/>
          <w:szCs w:val="22"/>
        </w:rPr>
        <w:t xml:space="preserve">podrá otorgar garantías hasta tanto el saldo vigente de </w:t>
      </w:r>
      <w:r w:rsidR="00223C0E" w:rsidRPr="00EA43E0">
        <w:rPr>
          <w:rFonts w:cs="Arial"/>
          <w:bCs/>
          <w:sz w:val="22"/>
          <w:szCs w:val="22"/>
        </w:rPr>
        <w:t>las mismas</w:t>
      </w:r>
      <w:r w:rsidR="0010542D" w:rsidRPr="00EA43E0">
        <w:rPr>
          <w:rFonts w:cs="Arial"/>
          <w:bCs/>
          <w:sz w:val="22"/>
          <w:szCs w:val="22"/>
        </w:rPr>
        <w:t xml:space="preserve"> no exceda </w:t>
      </w:r>
      <w:r w:rsidR="0016463A" w:rsidRPr="00EA43E0">
        <w:rPr>
          <w:rFonts w:cs="Arial"/>
          <w:bCs/>
          <w:sz w:val="22"/>
          <w:szCs w:val="22"/>
        </w:rPr>
        <w:t>en</w:t>
      </w:r>
      <w:r w:rsidR="00F77583" w:rsidRPr="4D494D84">
        <w:rPr>
          <w:rFonts w:cs="Arial"/>
          <w:b/>
          <w:sz w:val="22"/>
          <w:szCs w:val="22"/>
        </w:rPr>
        <w:t xml:space="preserve"> </w:t>
      </w:r>
      <w:r w:rsidR="53DEF68D" w:rsidRPr="5B950FD4">
        <w:rPr>
          <w:rFonts w:cs="Arial"/>
          <w:sz w:val="22"/>
          <w:szCs w:val="22"/>
        </w:rPr>
        <w:t>(</w:t>
      </w:r>
      <w:r w:rsidR="2DECB40B" w:rsidRPr="5B950FD4">
        <w:rPr>
          <w:rFonts w:cs="Arial"/>
          <w:b/>
          <w:bCs/>
          <w:sz w:val="22"/>
          <w:szCs w:val="22"/>
        </w:rPr>
        <w:t>5,4</w:t>
      </w:r>
      <w:r w:rsidR="001C4551" w:rsidRPr="00EA43E0">
        <w:rPr>
          <w:rFonts w:cs="Arial"/>
          <w:bCs/>
          <w:sz w:val="22"/>
          <w:szCs w:val="22"/>
        </w:rPr>
        <w:t>)</w:t>
      </w:r>
      <w:r w:rsidR="00E52B4C" w:rsidRPr="00EA43E0">
        <w:rPr>
          <w:rFonts w:cs="Arial"/>
          <w:bCs/>
          <w:sz w:val="22"/>
          <w:szCs w:val="22"/>
        </w:rPr>
        <w:t xml:space="preserve"> veces </w:t>
      </w:r>
      <w:r w:rsidR="00FB28F6" w:rsidRPr="00EA43E0">
        <w:rPr>
          <w:rFonts w:cs="Arial"/>
          <w:bCs/>
          <w:sz w:val="22"/>
          <w:szCs w:val="22"/>
        </w:rPr>
        <w:t xml:space="preserve">el </w:t>
      </w:r>
      <w:r w:rsidR="00E52B4C" w:rsidRPr="00EA43E0">
        <w:rPr>
          <w:rFonts w:cs="Arial"/>
          <w:bCs/>
          <w:sz w:val="22"/>
          <w:szCs w:val="22"/>
        </w:rPr>
        <w:t>valor patrimonial neto</w:t>
      </w:r>
      <w:r w:rsidR="00A552EF" w:rsidRPr="00EA43E0">
        <w:rPr>
          <w:rFonts w:cs="Arial"/>
          <w:bCs/>
          <w:sz w:val="22"/>
          <w:szCs w:val="22"/>
        </w:rPr>
        <w:t xml:space="preserve"> de esta cuenta especial</w:t>
      </w:r>
      <w:r w:rsidR="787A1CA4" w:rsidRPr="2B762D6A">
        <w:rPr>
          <w:rFonts w:cs="Arial"/>
          <w:sz w:val="22"/>
          <w:szCs w:val="22"/>
        </w:rPr>
        <w:t>.</w:t>
      </w:r>
      <w:r w:rsidR="281D6099" w:rsidRPr="2B762D6A">
        <w:rPr>
          <w:rFonts w:cs="Arial"/>
          <w:sz w:val="22"/>
          <w:szCs w:val="22"/>
        </w:rPr>
        <w:t xml:space="preserve"> </w:t>
      </w:r>
      <w:r w:rsidR="0041400F">
        <w:rPr>
          <w:rFonts w:cs="Arial"/>
          <w:bCs/>
          <w:sz w:val="22"/>
          <w:szCs w:val="22"/>
        </w:rPr>
        <w:t>FINAGRO podrá revisar este nivel de apalancamiento de acuerdo con el comportamiento</w:t>
      </w:r>
      <w:r w:rsidR="00462628">
        <w:rPr>
          <w:rFonts w:cs="Arial"/>
          <w:bCs/>
          <w:sz w:val="22"/>
          <w:szCs w:val="22"/>
        </w:rPr>
        <w:t xml:space="preserve"> del programa de inclusión crediticia de la economía popular</w:t>
      </w:r>
      <w:r w:rsidR="00E4255A">
        <w:rPr>
          <w:rFonts w:cs="Arial"/>
          <w:bCs/>
          <w:sz w:val="22"/>
          <w:szCs w:val="22"/>
        </w:rPr>
        <w:t xml:space="preserve"> del Grupo Bicentenario</w:t>
      </w:r>
      <w:r w:rsidR="00972714">
        <w:rPr>
          <w:rFonts w:cs="Arial"/>
          <w:bCs/>
          <w:sz w:val="22"/>
          <w:szCs w:val="22"/>
        </w:rPr>
        <w:t>.</w:t>
      </w:r>
    </w:p>
    <w:p w14:paraId="05D8A110" w14:textId="77777777" w:rsidR="00EA43E0" w:rsidRDefault="00EA43E0" w:rsidP="006559F1">
      <w:pPr>
        <w:pStyle w:val="Prrafodelista"/>
        <w:ind w:left="720"/>
        <w:jc w:val="both"/>
        <w:rPr>
          <w:rFonts w:cs="Arial"/>
          <w:bCs/>
          <w:sz w:val="22"/>
          <w:szCs w:val="22"/>
        </w:rPr>
      </w:pPr>
    </w:p>
    <w:p w14:paraId="6A94F6F9" w14:textId="2955C717" w:rsidR="00867EBB" w:rsidRDefault="00F62FAE" w:rsidP="006559F1">
      <w:pPr>
        <w:pStyle w:val="Prrafodelista"/>
        <w:numPr>
          <w:ilvl w:val="0"/>
          <w:numId w:val="28"/>
        </w:numPr>
        <w:jc w:val="both"/>
        <w:rPr>
          <w:rFonts w:cs="Arial"/>
          <w:sz w:val="22"/>
          <w:szCs w:val="22"/>
        </w:rPr>
      </w:pPr>
      <w:r w:rsidRPr="00EA43E0">
        <w:rPr>
          <w:rFonts w:cs="Arial"/>
          <w:b/>
          <w:sz w:val="22"/>
          <w:szCs w:val="22"/>
        </w:rPr>
        <w:t>Cobertura</w:t>
      </w:r>
      <w:r w:rsidR="0073121D" w:rsidRPr="00EA43E0">
        <w:rPr>
          <w:rFonts w:cs="Arial"/>
          <w:b/>
          <w:sz w:val="22"/>
          <w:szCs w:val="22"/>
        </w:rPr>
        <w:t>.</w:t>
      </w:r>
      <w:r w:rsidRPr="00EA43E0">
        <w:rPr>
          <w:rFonts w:cs="Arial"/>
          <w:b/>
          <w:sz w:val="22"/>
          <w:szCs w:val="22"/>
        </w:rPr>
        <w:t xml:space="preserve"> </w:t>
      </w:r>
      <w:r w:rsidR="00022A8F" w:rsidRPr="00EA43E0">
        <w:rPr>
          <w:rFonts w:cs="Arial"/>
          <w:bCs/>
          <w:sz w:val="22"/>
          <w:szCs w:val="22"/>
        </w:rPr>
        <w:t>L</w:t>
      </w:r>
      <w:r w:rsidR="00282820" w:rsidRPr="00EA43E0">
        <w:rPr>
          <w:rFonts w:cs="Arial"/>
          <w:bCs/>
          <w:sz w:val="22"/>
          <w:szCs w:val="22"/>
        </w:rPr>
        <w:t xml:space="preserve">a cobertura de la garantía será del 70% del capital del crédito. </w:t>
      </w:r>
      <w:r w:rsidR="008E703A" w:rsidRPr="006559F1">
        <w:rPr>
          <w:rFonts w:cs="Arial"/>
          <w:sz w:val="22"/>
          <w:szCs w:val="22"/>
        </w:rPr>
        <w:t xml:space="preserve">Esta garantía no podrá usarse </w:t>
      </w:r>
      <w:r w:rsidR="00BF0B66" w:rsidRPr="006559F1">
        <w:rPr>
          <w:rFonts w:cs="Arial"/>
          <w:sz w:val="22"/>
          <w:szCs w:val="22"/>
        </w:rPr>
        <w:t xml:space="preserve">en conjunto con otras garantías complementarias institucionales. </w:t>
      </w:r>
    </w:p>
    <w:p w14:paraId="011D4EB7" w14:textId="77777777" w:rsidR="006559F1" w:rsidRPr="006559F1" w:rsidRDefault="006559F1" w:rsidP="006559F1">
      <w:pPr>
        <w:pStyle w:val="Prrafodelista"/>
        <w:rPr>
          <w:rFonts w:cs="Arial"/>
          <w:sz w:val="22"/>
          <w:szCs w:val="22"/>
        </w:rPr>
      </w:pPr>
    </w:p>
    <w:p w14:paraId="24667195" w14:textId="5BF2A2F4" w:rsidR="003F55CB" w:rsidRPr="00073FB2" w:rsidRDefault="71E66FF3" w:rsidP="006559F1">
      <w:pPr>
        <w:pStyle w:val="Prrafodelista"/>
        <w:numPr>
          <w:ilvl w:val="0"/>
          <w:numId w:val="28"/>
        </w:numPr>
        <w:jc w:val="both"/>
        <w:rPr>
          <w:rFonts w:cs="Arial"/>
          <w:color w:val="000000" w:themeColor="text1"/>
          <w:sz w:val="22"/>
          <w:szCs w:val="22"/>
          <w:lang w:eastAsia="es-CO"/>
        </w:rPr>
      </w:pPr>
      <w:r w:rsidRPr="006559F1">
        <w:rPr>
          <w:rFonts w:cs="Arial"/>
          <w:b/>
          <w:bCs/>
          <w:sz w:val="22"/>
          <w:szCs w:val="22"/>
        </w:rPr>
        <w:t>Comisiones</w:t>
      </w:r>
      <w:r w:rsidR="1888F5A1" w:rsidRPr="006559F1">
        <w:rPr>
          <w:rFonts w:cs="Arial"/>
          <w:b/>
          <w:bCs/>
          <w:sz w:val="22"/>
          <w:szCs w:val="22"/>
        </w:rPr>
        <w:t>.</w:t>
      </w:r>
      <w:r w:rsidRPr="006559F1">
        <w:rPr>
          <w:rFonts w:cs="Arial"/>
          <w:sz w:val="22"/>
          <w:szCs w:val="22"/>
        </w:rPr>
        <w:t xml:space="preserve"> </w:t>
      </w:r>
      <w:r w:rsidR="00F77E1E">
        <w:rPr>
          <w:rFonts w:cs="Arial"/>
          <w:sz w:val="22"/>
          <w:szCs w:val="22"/>
        </w:rPr>
        <w:t xml:space="preserve">El cobro de las </w:t>
      </w:r>
      <w:r w:rsidR="003F55CB">
        <w:rPr>
          <w:rFonts w:cs="Arial"/>
          <w:sz w:val="22"/>
          <w:szCs w:val="22"/>
        </w:rPr>
        <w:t xml:space="preserve">comisiones por la expedición de las garantías de </w:t>
      </w:r>
      <w:r w:rsidR="00EB5C7C">
        <w:rPr>
          <w:rFonts w:cs="Arial"/>
          <w:sz w:val="22"/>
          <w:szCs w:val="22"/>
        </w:rPr>
        <w:t xml:space="preserve">esta </w:t>
      </w:r>
      <w:r w:rsidR="003F55CB">
        <w:rPr>
          <w:rFonts w:cs="Arial"/>
          <w:sz w:val="22"/>
          <w:szCs w:val="22"/>
        </w:rPr>
        <w:t>cuenta especial deberá atender las siguientes reglas:</w:t>
      </w:r>
    </w:p>
    <w:p w14:paraId="6250C4D4" w14:textId="149B227F" w:rsidR="003F55CB" w:rsidRPr="00073FB2" w:rsidRDefault="003F55CB" w:rsidP="10BAD0FC">
      <w:pPr>
        <w:jc w:val="both"/>
        <w:rPr>
          <w:rFonts w:cs="Arial"/>
          <w:color w:val="000000" w:themeColor="text1"/>
          <w:sz w:val="22"/>
          <w:szCs w:val="22"/>
          <w:lang w:eastAsia="es-CO"/>
        </w:rPr>
      </w:pPr>
    </w:p>
    <w:p w14:paraId="319638F9" w14:textId="1A5E7066" w:rsidR="00F77E1E" w:rsidRPr="0042420E" w:rsidRDefault="003F55CB" w:rsidP="009C404F">
      <w:pPr>
        <w:pStyle w:val="Prrafodelista"/>
        <w:numPr>
          <w:ilvl w:val="0"/>
          <w:numId w:val="29"/>
        </w:numPr>
        <w:jc w:val="both"/>
        <w:rPr>
          <w:rFonts w:cs="Arial"/>
          <w:color w:val="000000" w:themeColor="text1"/>
          <w:sz w:val="22"/>
          <w:szCs w:val="22"/>
          <w:lang w:eastAsia="es-CO"/>
        </w:rPr>
      </w:pPr>
      <w:r>
        <w:rPr>
          <w:rFonts w:cs="Arial"/>
          <w:sz w:val="22"/>
          <w:szCs w:val="22"/>
        </w:rPr>
        <w:t xml:space="preserve">Las </w:t>
      </w:r>
      <w:r w:rsidRPr="00EB7FA4">
        <w:rPr>
          <w:rFonts w:cs="Arial"/>
          <w:sz w:val="22"/>
          <w:szCs w:val="22"/>
        </w:rPr>
        <w:t xml:space="preserve">comisiones se </w:t>
      </w:r>
      <w:r w:rsidR="0042420E" w:rsidRPr="00EB7FA4">
        <w:rPr>
          <w:rFonts w:cs="Arial"/>
          <w:sz w:val="22"/>
          <w:szCs w:val="22"/>
        </w:rPr>
        <w:t>cobrarán</w:t>
      </w:r>
      <w:r w:rsidRPr="00EB7FA4">
        <w:rPr>
          <w:rFonts w:cs="Arial"/>
          <w:sz w:val="22"/>
          <w:szCs w:val="22"/>
        </w:rPr>
        <w:t xml:space="preserve"> de forma única anticipada</w:t>
      </w:r>
      <w:r w:rsidR="00055AF8">
        <w:rPr>
          <w:rFonts w:cs="Arial"/>
          <w:sz w:val="22"/>
          <w:szCs w:val="22"/>
        </w:rPr>
        <w:t xml:space="preserve"> </w:t>
      </w:r>
      <w:r w:rsidR="00CE0C8A">
        <w:rPr>
          <w:rFonts w:cs="Arial"/>
          <w:sz w:val="22"/>
          <w:szCs w:val="22"/>
        </w:rPr>
        <w:t>por un valor de</w:t>
      </w:r>
      <w:r w:rsidRPr="00EB7FA4">
        <w:rPr>
          <w:rFonts w:cs="Arial"/>
          <w:sz w:val="22"/>
          <w:szCs w:val="22"/>
        </w:rPr>
        <w:t xml:space="preserve"> </w:t>
      </w:r>
      <w:r w:rsidR="00520AA9" w:rsidRPr="00EB7FA4">
        <w:rPr>
          <w:rFonts w:cs="Arial"/>
          <w:sz w:val="22"/>
          <w:szCs w:val="22"/>
        </w:rPr>
        <w:t>13,7</w:t>
      </w:r>
      <w:r w:rsidRPr="00EB7FA4">
        <w:rPr>
          <w:rFonts w:cs="Arial"/>
          <w:sz w:val="22"/>
          <w:szCs w:val="22"/>
        </w:rPr>
        <w:t>%</w:t>
      </w:r>
      <w:r w:rsidR="00556762" w:rsidRPr="00EB7FA4">
        <w:rPr>
          <w:rFonts w:cs="Arial"/>
          <w:sz w:val="22"/>
          <w:szCs w:val="22"/>
        </w:rPr>
        <w:t xml:space="preserve"> </w:t>
      </w:r>
      <w:r w:rsidR="00527640" w:rsidRPr="00EB7FA4">
        <w:rPr>
          <w:rFonts w:cs="Arial"/>
          <w:sz w:val="22"/>
          <w:szCs w:val="22"/>
        </w:rPr>
        <w:t>sobre el valor del crédito</w:t>
      </w:r>
      <w:r w:rsidRPr="00EB7FA4">
        <w:rPr>
          <w:rFonts w:cs="Arial"/>
          <w:sz w:val="22"/>
          <w:szCs w:val="22"/>
        </w:rPr>
        <w:t xml:space="preserve">. </w:t>
      </w:r>
    </w:p>
    <w:p w14:paraId="79E6435C" w14:textId="77777777" w:rsidR="0042420E" w:rsidRPr="0042420E" w:rsidRDefault="0042420E" w:rsidP="10BAD0FC">
      <w:pPr>
        <w:pStyle w:val="Prrafodelista"/>
        <w:ind w:left="1080"/>
        <w:jc w:val="both"/>
        <w:rPr>
          <w:rFonts w:cs="Arial"/>
          <w:color w:val="000000" w:themeColor="text1"/>
          <w:sz w:val="22"/>
          <w:szCs w:val="22"/>
          <w:lang w:eastAsia="es-CO"/>
        </w:rPr>
      </w:pPr>
    </w:p>
    <w:p w14:paraId="52FB9901" w14:textId="47B71049" w:rsidR="0042420E" w:rsidRPr="00552279" w:rsidRDefault="0042420E" w:rsidP="009C404F">
      <w:pPr>
        <w:pStyle w:val="Prrafodelista"/>
        <w:numPr>
          <w:ilvl w:val="0"/>
          <w:numId w:val="29"/>
        </w:numPr>
        <w:jc w:val="both"/>
        <w:rPr>
          <w:rFonts w:cs="Arial"/>
          <w:color w:val="000000" w:themeColor="text1"/>
          <w:sz w:val="22"/>
          <w:szCs w:val="22"/>
          <w:lang w:eastAsia="es-CO"/>
        </w:rPr>
      </w:pPr>
      <w:r>
        <w:rPr>
          <w:rFonts w:cs="Arial"/>
          <w:color w:val="000000" w:themeColor="text1"/>
          <w:sz w:val="22"/>
          <w:szCs w:val="22"/>
          <w:lang w:eastAsia="es-CO"/>
        </w:rPr>
        <w:t xml:space="preserve">El cobro de las comisiones </w:t>
      </w:r>
      <w:r w:rsidR="00001F37">
        <w:rPr>
          <w:rFonts w:cs="Arial"/>
          <w:color w:val="000000" w:themeColor="text1"/>
          <w:sz w:val="22"/>
          <w:szCs w:val="22"/>
          <w:lang w:eastAsia="es-CO"/>
        </w:rPr>
        <w:t xml:space="preserve">y el Impuesto al Valor Agregado (IVA) </w:t>
      </w:r>
      <w:r w:rsidR="00552279">
        <w:rPr>
          <w:rFonts w:cs="Arial"/>
          <w:color w:val="000000" w:themeColor="text1"/>
          <w:sz w:val="22"/>
          <w:szCs w:val="22"/>
          <w:lang w:eastAsia="es-CO"/>
        </w:rPr>
        <w:t xml:space="preserve">se cargará a los recursos </w:t>
      </w:r>
      <w:r w:rsidR="00552279" w:rsidRPr="006559F1">
        <w:rPr>
          <w:rFonts w:cs="Arial"/>
          <w:sz w:val="22"/>
          <w:szCs w:val="22"/>
        </w:rPr>
        <w:t>asignados por el MADR para este fin</w:t>
      </w:r>
      <w:r w:rsidR="00552279">
        <w:rPr>
          <w:rFonts w:cs="Arial"/>
          <w:sz w:val="22"/>
          <w:szCs w:val="22"/>
        </w:rPr>
        <w:t>.</w:t>
      </w:r>
    </w:p>
    <w:p w14:paraId="157D6883" w14:textId="4651D0D2" w:rsidR="00552279" w:rsidRPr="00552279" w:rsidRDefault="00552279" w:rsidP="10BAD0FC">
      <w:pPr>
        <w:pStyle w:val="Prrafodelista"/>
        <w:rPr>
          <w:rFonts w:cs="Arial"/>
          <w:color w:val="000000" w:themeColor="text1"/>
          <w:sz w:val="22"/>
          <w:szCs w:val="22"/>
          <w:lang w:eastAsia="es-CO"/>
        </w:rPr>
      </w:pPr>
    </w:p>
    <w:p w14:paraId="0C1ABB82" w14:textId="7FFD6CD6" w:rsidR="00281CAF" w:rsidRDefault="00E45D2D" w:rsidP="00A35E0B">
      <w:pPr>
        <w:pStyle w:val="Prrafodelista"/>
        <w:numPr>
          <w:ilvl w:val="0"/>
          <w:numId w:val="29"/>
        </w:numPr>
        <w:jc w:val="both"/>
        <w:rPr>
          <w:rFonts w:cs="Arial"/>
          <w:color w:val="000000" w:themeColor="text1"/>
          <w:sz w:val="22"/>
          <w:szCs w:val="22"/>
          <w:lang w:eastAsia="es-CO"/>
        </w:rPr>
      </w:pPr>
      <w:r>
        <w:rPr>
          <w:rFonts w:cs="Arial"/>
          <w:color w:val="000000" w:themeColor="text1"/>
          <w:sz w:val="22"/>
          <w:szCs w:val="22"/>
          <w:lang w:eastAsia="es-CO"/>
        </w:rPr>
        <w:t>En</w:t>
      </w:r>
      <w:r w:rsidR="00545A2F">
        <w:rPr>
          <w:rFonts w:cs="Arial"/>
          <w:color w:val="000000" w:themeColor="text1"/>
          <w:sz w:val="22"/>
          <w:szCs w:val="22"/>
          <w:lang w:eastAsia="es-CO"/>
        </w:rPr>
        <w:t xml:space="preserve"> los casos en los que el intermediario financiero adelante una </w:t>
      </w:r>
      <w:r>
        <w:rPr>
          <w:rFonts w:cs="Arial"/>
          <w:color w:val="000000" w:themeColor="text1"/>
          <w:sz w:val="22"/>
          <w:szCs w:val="22"/>
          <w:lang w:eastAsia="es-CO"/>
        </w:rPr>
        <w:t>normalización</w:t>
      </w:r>
      <w:r w:rsidR="00545A2F">
        <w:rPr>
          <w:rFonts w:cs="Arial"/>
          <w:color w:val="000000" w:themeColor="text1"/>
          <w:sz w:val="22"/>
          <w:szCs w:val="22"/>
          <w:lang w:eastAsia="es-CO"/>
        </w:rPr>
        <w:t xml:space="preserve"> del crédito garantizado</w:t>
      </w:r>
      <w:r>
        <w:rPr>
          <w:rFonts w:cs="Arial"/>
          <w:color w:val="000000" w:themeColor="text1"/>
          <w:sz w:val="22"/>
          <w:szCs w:val="22"/>
          <w:lang w:eastAsia="es-CO"/>
        </w:rPr>
        <w:t>,</w:t>
      </w:r>
      <w:r w:rsidR="00545A2F">
        <w:rPr>
          <w:rFonts w:cs="Arial"/>
          <w:color w:val="000000" w:themeColor="text1"/>
          <w:sz w:val="22"/>
          <w:szCs w:val="22"/>
          <w:lang w:eastAsia="es-CO"/>
        </w:rPr>
        <w:t xml:space="preserve"> </w:t>
      </w:r>
      <w:r w:rsidR="00A35E0B" w:rsidRPr="00A35E0B">
        <w:rPr>
          <w:rFonts w:cs="Arial"/>
          <w:color w:val="000000" w:themeColor="text1"/>
          <w:sz w:val="22"/>
          <w:szCs w:val="22"/>
          <w:lang w:eastAsia="es-CO"/>
        </w:rPr>
        <w:t>incluyendo las que generan ampliación del plazo del crédito</w:t>
      </w:r>
      <w:r>
        <w:rPr>
          <w:rFonts w:cs="Arial"/>
          <w:color w:val="000000" w:themeColor="text1"/>
          <w:sz w:val="22"/>
          <w:szCs w:val="22"/>
          <w:lang w:eastAsia="es-CO"/>
        </w:rPr>
        <w:t xml:space="preserve">, </w:t>
      </w:r>
      <w:r w:rsidR="00D669AB">
        <w:rPr>
          <w:rFonts w:cs="Arial"/>
          <w:color w:val="000000" w:themeColor="text1"/>
          <w:sz w:val="22"/>
          <w:szCs w:val="22"/>
          <w:lang w:eastAsia="es-CO"/>
        </w:rPr>
        <w:t>la garantía continuar</w:t>
      </w:r>
      <w:r w:rsidR="001867F5">
        <w:rPr>
          <w:rFonts w:cs="Arial"/>
          <w:color w:val="000000" w:themeColor="text1"/>
          <w:sz w:val="22"/>
          <w:szCs w:val="22"/>
          <w:lang w:eastAsia="es-CO"/>
        </w:rPr>
        <w:t>á</w:t>
      </w:r>
      <w:r w:rsidR="00D669AB">
        <w:rPr>
          <w:rFonts w:cs="Arial"/>
          <w:color w:val="000000" w:themeColor="text1"/>
          <w:sz w:val="22"/>
          <w:szCs w:val="22"/>
          <w:lang w:eastAsia="es-CO"/>
        </w:rPr>
        <w:t xml:space="preserve"> </w:t>
      </w:r>
      <w:r w:rsidR="005D5AFB">
        <w:rPr>
          <w:rFonts w:cs="Arial"/>
          <w:color w:val="000000" w:themeColor="text1"/>
          <w:sz w:val="22"/>
          <w:szCs w:val="22"/>
          <w:lang w:eastAsia="es-CO"/>
        </w:rPr>
        <w:t>vigente</w:t>
      </w:r>
      <w:r w:rsidR="00D669AB">
        <w:rPr>
          <w:rFonts w:cs="Arial"/>
          <w:color w:val="000000" w:themeColor="text1"/>
          <w:sz w:val="22"/>
          <w:szCs w:val="22"/>
          <w:lang w:eastAsia="es-CO"/>
        </w:rPr>
        <w:t xml:space="preserve"> sin </w:t>
      </w:r>
      <w:r w:rsidR="00793495">
        <w:rPr>
          <w:rFonts w:cs="Arial"/>
          <w:color w:val="000000" w:themeColor="text1"/>
          <w:sz w:val="22"/>
          <w:szCs w:val="22"/>
          <w:lang w:eastAsia="es-CO"/>
        </w:rPr>
        <w:t>que se genere</w:t>
      </w:r>
      <w:r w:rsidR="00D669AB">
        <w:rPr>
          <w:rFonts w:cs="Arial"/>
          <w:color w:val="000000" w:themeColor="text1"/>
          <w:sz w:val="22"/>
          <w:szCs w:val="22"/>
          <w:lang w:eastAsia="es-CO"/>
        </w:rPr>
        <w:t xml:space="preserve"> un cobro de comisión</w:t>
      </w:r>
      <w:r w:rsidR="008814F0">
        <w:rPr>
          <w:rFonts w:cs="Arial"/>
          <w:color w:val="000000" w:themeColor="text1"/>
          <w:sz w:val="22"/>
          <w:szCs w:val="22"/>
          <w:lang w:eastAsia="es-CO"/>
        </w:rPr>
        <w:t xml:space="preserve"> </w:t>
      </w:r>
      <w:r w:rsidR="00D669AB">
        <w:rPr>
          <w:rFonts w:cs="Arial"/>
          <w:color w:val="000000" w:themeColor="text1"/>
          <w:sz w:val="22"/>
          <w:szCs w:val="22"/>
          <w:lang w:eastAsia="es-CO"/>
        </w:rPr>
        <w:t>adicional.</w:t>
      </w:r>
      <w:r w:rsidR="00A35E0B">
        <w:rPr>
          <w:rFonts w:cs="Arial"/>
          <w:color w:val="000000" w:themeColor="text1"/>
          <w:sz w:val="22"/>
          <w:szCs w:val="22"/>
          <w:lang w:eastAsia="es-CO"/>
        </w:rPr>
        <w:t xml:space="preserve"> </w:t>
      </w:r>
    </w:p>
    <w:p w14:paraId="0EA04ACA" w14:textId="77777777" w:rsidR="00A35E0B" w:rsidRPr="00B07BE1" w:rsidRDefault="00A35E0B" w:rsidP="00B07BE1">
      <w:pPr>
        <w:pStyle w:val="Prrafodelista"/>
        <w:ind w:left="1080"/>
        <w:jc w:val="both"/>
        <w:rPr>
          <w:rFonts w:cs="Arial"/>
          <w:color w:val="000000" w:themeColor="text1"/>
          <w:sz w:val="22"/>
          <w:szCs w:val="22"/>
          <w:lang w:eastAsia="es-CO"/>
        </w:rPr>
      </w:pPr>
    </w:p>
    <w:p w14:paraId="6B146479" w14:textId="2F12C805" w:rsidR="00F77E1E" w:rsidRPr="00E47DC3" w:rsidRDefault="00E47DC3" w:rsidP="10BAD0FC">
      <w:pPr>
        <w:pStyle w:val="Prrafodelista"/>
        <w:numPr>
          <w:ilvl w:val="0"/>
          <w:numId w:val="29"/>
        </w:numPr>
        <w:jc w:val="both"/>
        <w:rPr>
          <w:rFonts w:cs="Arial"/>
          <w:color w:val="000000" w:themeColor="text1"/>
          <w:sz w:val="22"/>
          <w:szCs w:val="22"/>
          <w:lang w:eastAsia="es-CO"/>
        </w:rPr>
      </w:pPr>
      <w:r w:rsidRPr="10BAD0FC">
        <w:rPr>
          <w:rFonts w:cs="Arial"/>
          <w:color w:val="000000" w:themeColor="text1"/>
          <w:sz w:val="22"/>
          <w:szCs w:val="22"/>
          <w:lang w:eastAsia="es-CO"/>
        </w:rPr>
        <w:t xml:space="preserve">El intermediario financiero no deberá informarle al productor sobre la existencia de </w:t>
      </w:r>
      <w:r>
        <w:rPr>
          <w:rFonts w:cs="Arial"/>
          <w:color w:val="000000" w:themeColor="text1"/>
          <w:sz w:val="22"/>
          <w:szCs w:val="22"/>
          <w:lang w:eastAsia="es-CO"/>
        </w:rPr>
        <w:t>la</w:t>
      </w:r>
      <w:r w:rsidRPr="10BAD0FC">
        <w:rPr>
          <w:rFonts w:cs="Arial"/>
          <w:color w:val="000000" w:themeColor="text1"/>
          <w:sz w:val="22"/>
          <w:szCs w:val="22"/>
          <w:lang w:eastAsia="es-CO"/>
        </w:rPr>
        <w:t xml:space="preserve"> garantía</w:t>
      </w:r>
      <w:r>
        <w:rPr>
          <w:rFonts w:cs="Arial"/>
          <w:color w:val="000000" w:themeColor="text1"/>
          <w:sz w:val="22"/>
          <w:szCs w:val="22"/>
          <w:lang w:eastAsia="es-CO"/>
        </w:rPr>
        <w:t>.</w:t>
      </w:r>
    </w:p>
    <w:p w14:paraId="49E1B59A" w14:textId="77777777" w:rsidR="00E47DC3" w:rsidRPr="00F77E1E" w:rsidRDefault="00E47DC3" w:rsidP="10BAD0FC">
      <w:pPr>
        <w:pStyle w:val="Prrafodelista"/>
        <w:rPr>
          <w:rFonts w:cs="Arial"/>
          <w:sz w:val="22"/>
          <w:szCs w:val="22"/>
        </w:rPr>
      </w:pPr>
    </w:p>
    <w:p w14:paraId="248063BB" w14:textId="59C1697D" w:rsidR="00EA43B6" w:rsidRPr="00533945" w:rsidRDefault="00D75873" w:rsidP="10BAD0FC">
      <w:pPr>
        <w:pStyle w:val="Prrafodelista"/>
        <w:numPr>
          <w:ilvl w:val="0"/>
          <w:numId w:val="28"/>
        </w:numPr>
        <w:jc w:val="both"/>
        <w:rPr>
          <w:bCs/>
          <w:sz w:val="22"/>
          <w:szCs w:val="22"/>
        </w:rPr>
      </w:pPr>
      <w:r w:rsidRPr="10BAD0FC">
        <w:rPr>
          <w:b/>
          <w:sz w:val="22"/>
          <w:szCs w:val="22"/>
        </w:rPr>
        <w:t xml:space="preserve">Pago de la </w:t>
      </w:r>
      <w:r w:rsidR="46F8BB13" w:rsidRPr="10BAD0FC">
        <w:rPr>
          <w:b/>
          <w:bCs/>
          <w:sz w:val="22"/>
          <w:szCs w:val="22"/>
        </w:rPr>
        <w:t>G</w:t>
      </w:r>
      <w:r w:rsidR="1C2B93E7" w:rsidRPr="10BAD0FC">
        <w:rPr>
          <w:b/>
          <w:bCs/>
          <w:sz w:val="22"/>
          <w:szCs w:val="22"/>
        </w:rPr>
        <w:t>arantía</w:t>
      </w:r>
      <w:r w:rsidR="1C2B93E7" w:rsidRPr="10BAD0FC">
        <w:rPr>
          <w:sz w:val="22"/>
          <w:szCs w:val="22"/>
        </w:rPr>
        <w:t>.</w:t>
      </w:r>
      <w:r w:rsidRPr="10BAD0FC">
        <w:rPr>
          <w:sz w:val="22"/>
          <w:szCs w:val="22"/>
        </w:rPr>
        <w:t xml:space="preserve"> Para solicitar el pago de la garantía, esta deberá encontrarse vigente y el intermediario financiero deberá cumplir los requisitos</w:t>
      </w:r>
      <w:r w:rsidR="007C2188" w:rsidRPr="10BAD0FC">
        <w:rPr>
          <w:sz w:val="22"/>
          <w:szCs w:val="22"/>
        </w:rPr>
        <w:t xml:space="preserve"> de la Resolución </w:t>
      </w:r>
      <w:r w:rsidR="00C35594" w:rsidRPr="10BAD0FC">
        <w:rPr>
          <w:sz w:val="22"/>
          <w:szCs w:val="22"/>
        </w:rPr>
        <w:t>2 de 2016</w:t>
      </w:r>
      <w:r w:rsidR="002A48F7">
        <w:rPr>
          <w:sz w:val="22"/>
          <w:szCs w:val="22"/>
        </w:rPr>
        <w:t xml:space="preserve"> </w:t>
      </w:r>
      <w:r w:rsidR="002A48F7">
        <w:rPr>
          <w:rFonts w:cs="Arial"/>
          <w:sz w:val="22"/>
          <w:szCs w:val="22"/>
        </w:rPr>
        <w:t>y las resoluciones que la modifiquen, deroguen o sustituyan</w:t>
      </w:r>
      <w:r w:rsidRPr="10BAD0FC">
        <w:rPr>
          <w:sz w:val="22"/>
          <w:szCs w:val="22"/>
        </w:rPr>
        <w:t xml:space="preserve">, </w:t>
      </w:r>
      <w:r w:rsidR="00437FB3">
        <w:rPr>
          <w:sz w:val="22"/>
          <w:szCs w:val="22"/>
        </w:rPr>
        <w:t>a partir</w:t>
      </w:r>
      <w:r w:rsidR="00437FB3" w:rsidRPr="10BAD0FC">
        <w:rPr>
          <w:sz w:val="22"/>
          <w:szCs w:val="22"/>
        </w:rPr>
        <w:t xml:space="preserve"> </w:t>
      </w:r>
      <w:r w:rsidRPr="10BAD0FC">
        <w:rPr>
          <w:sz w:val="22"/>
          <w:szCs w:val="22"/>
        </w:rPr>
        <w:t xml:space="preserve">de los </w:t>
      </w:r>
      <w:r w:rsidR="00C35594" w:rsidRPr="10BAD0FC">
        <w:rPr>
          <w:sz w:val="22"/>
          <w:szCs w:val="22"/>
        </w:rPr>
        <w:t xml:space="preserve">ciento veinte </w:t>
      </w:r>
      <w:r w:rsidRPr="10BAD0FC">
        <w:rPr>
          <w:sz w:val="22"/>
          <w:szCs w:val="22"/>
        </w:rPr>
        <w:t>(</w:t>
      </w:r>
      <w:r w:rsidR="00C35594" w:rsidRPr="10BAD0FC">
        <w:rPr>
          <w:sz w:val="22"/>
          <w:szCs w:val="22"/>
        </w:rPr>
        <w:t>1</w:t>
      </w:r>
      <w:r w:rsidRPr="10BAD0FC">
        <w:rPr>
          <w:sz w:val="22"/>
          <w:szCs w:val="22"/>
        </w:rPr>
        <w:t>20) días calendario</w:t>
      </w:r>
      <w:r w:rsidR="005A38E3" w:rsidRPr="10BAD0FC">
        <w:rPr>
          <w:sz w:val="22"/>
          <w:szCs w:val="22"/>
        </w:rPr>
        <w:t xml:space="preserve"> contados a partir de</w:t>
      </w:r>
      <w:r w:rsidRPr="10BAD0FC" w:rsidDel="005A38E3">
        <w:rPr>
          <w:sz w:val="22"/>
          <w:szCs w:val="22"/>
        </w:rPr>
        <w:t xml:space="preserve"> </w:t>
      </w:r>
      <w:r w:rsidRPr="10BAD0FC">
        <w:rPr>
          <w:sz w:val="22"/>
          <w:szCs w:val="22"/>
        </w:rPr>
        <w:t>la entrada en mora del crédito garantizado</w:t>
      </w:r>
      <w:r w:rsidR="00EA43B6" w:rsidRPr="10BAD0FC">
        <w:rPr>
          <w:rFonts w:cs="Arial"/>
          <w:b/>
          <w:sz w:val="22"/>
          <w:szCs w:val="22"/>
        </w:rPr>
        <w:t xml:space="preserve">. </w:t>
      </w:r>
    </w:p>
    <w:p w14:paraId="3EEE1AAC" w14:textId="77777777" w:rsidR="00D111FA" w:rsidRPr="00533945" w:rsidRDefault="00D111FA" w:rsidP="10BAD0FC">
      <w:pPr>
        <w:pStyle w:val="Prrafodelista"/>
        <w:ind w:left="720"/>
        <w:rPr>
          <w:sz w:val="22"/>
          <w:szCs w:val="22"/>
        </w:rPr>
      </w:pPr>
    </w:p>
    <w:p w14:paraId="1F3EBEDD" w14:textId="71822D51" w:rsidR="00F67F38" w:rsidRPr="00533945" w:rsidRDefault="00EA43B6" w:rsidP="009E0951">
      <w:pPr>
        <w:pStyle w:val="Prrafodelista"/>
        <w:numPr>
          <w:ilvl w:val="0"/>
          <w:numId w:val="28"/>
        </w:numPr>
        <w:jc w:val="both"/>
        <w:rPr>
          <w:rFonts w:cs="Arial"/>
          <w:sz w:val="22"/>
          <w:szCs w:val="22"/>
        </w:rPr>
      </w:pPr>
      <w:r w:rsidRPr="10BAD0FC">
        <w:rPr>
          <w:rFonts w:cs="Arial"/>
          <w:b/>
          <w:sz w:val="22"/>
          <w:szCs w:val="22"/>
        </w:rPr>
        <w:t>Esquema de Reservas y Provisiones.</w:t>
      </w:r>
      <w:r w:rsidRPr="10BAD0FC">
        <w:rPr>
          <w:rFonts w:cs="Arial"/>
          <w:sz w:val="22"/>
          <w:szCs w:val="22"/>
        </w:rPr>
        <w:t xml:space="preserve"> Con el propósito de administrar el riesgo de garantía y asegurar la operatividad </w:t>
      </w:r>
      <w:r w:rsidR="00745150" w:rsidRPr="10BAD0FC">
        <w:rPr>
          <w:rFonts w:cs="Arial"/>
          <w:sz w:val="22"/>
          <w:szCs w:val="22"/>
        </w:rPr>
        <w:t>de esta cuenta especial</w:t>
      </w:r>
      <w:r w:rsidRPr="10BAD0FC">
        <w:rPr>
          <w:rFonts w:cs="Arial"/>
          <w:sz w:val="22"/>
          <w:szCs w:val="22"/>
        </w:rPr>
        <w:t xml:space="preserve"> se efectuarán reservas y provisiones</w:t>
      </w:r>
      <w:r w:rsidR="00F67F38" w:rsidRPr="10BAD0FC">
        <w:rPr>
          <w:rFonts w:cs="Arial"/>
          <w:sz w:val="22"/>
          <w:szCs w:val="22"/>
        </w:rPr>
        <w:t xml:space="preserve"> de acuerdo con la metodología definida por FINAGRO. </w:t>
      </w:r>
    </w:p>
    <w:p w14:paraId="6E942390" w14:textId="07B6069D" w:rsidR="005A38E3" w:rsidRPr="00533945" w:rsidRDefault="005A38E3" w:rsidP="10BAD0FC">
      <w:pPr>
        <w:rPr>
          <w:rFonts w:cs="Arial"/>
          <w:sz w:val="22"/>
          <w:szCs w:val="22"/>
        </w:rPr>
      </w:pPr>
    </w:p>
    <w:p w14:paraId="1BBD6FBC" w14:textId="288A2282" w:rsidR="00171A1D" w:rsidRPr="004523C1" w:rsidRDefault="0087271A" w:rsidP="004523C1">
      <w:pPr>
        <w:pStyle w:val="Prrafodelista"/>
        <w:numPr>
          <w:ilvl w:val="0"/>
          <w:numId w:val="28"/>
        </w:numPr>
        <w:jc w:val="both"/>
        <w:rPr>
          <w:rFonts w:cs="Arial"/>
          <w:sz w:val="22"/>
          <w:szCs w:val="22"/>
        </w:rPr>
      </w:pPr>
      <w:r w:rsidRPr="10BAD0FC">
        <w:rPr>
          <w:rFonts w:cs="Arial"/>
          <w:b/>
          <w:sz w:val="22"/>
          <w:szCs w:val="22"/>
        </w:rPr>
        <w:t>Descuento en las Reclamaciones</w:t>
      </w:r>
      <w:r w:rsidR="004C1E7E" w:rsidRPr="10BAD0FC">
        <w:rPr>
          <w:rFonts w:cs="Arial"/>
          <w:b/>
          <w:sz w:val="22"/>
          <w:szCs w:val="22"/>
        </w:rPr>
        <w:t>.</w:t>
      </w:r>
      <w:r w:rsidRPr="10BAD0FC">
        <w:rPr>
          <w:rFonts w:cs="Arial"/>
          <w:sz w:val="22"/>
          <w:szCs w:val="22"/>
        </w:rPr>
        <w:t xml:space="preserve"> </w:t>
      </w:r>
      <w:r w:rsidR="0052728A" w:rsidRPr="10BAD0FC">
        <w:rPr>
          <w:rFonts w:cs="Arial"/>
          <w:sz w:val="22"/>
          <w:szCs w:val="22"/>
        </w:rPr>
        <w:t xml:space="preserve">El descuento definido en el parágrafo quinto del artículo </w:t>
      </w:r>
      <w:r w:rsidR="00E506DF" w:rsidRPr="10BAD0FC">
        <w:rPr>
          <w:rFonts w:cs="Arial"/>
          <w:sz w:val="22"/>
          <w:szCs w:val="22"/>
        </w:rPr>
        <w:t xml:space="preserve">12 de la Resolución No. 2 de 2016 no será aplicable a </w:t>
      </w:r>
      <w:r w:rsidR="000B1652" w:rsidRPr="10BAD0FC">
        <w:rPr>
          <w:rFonts w:cs="Arial"/>
          <w:sz w:val="22"/>
          <w:szCs w:val="22"/>
        </w:rPr>
        <w:t>las garantías</w:t>
      </w:r>
      <w:r w:rsidR="00E506DF" w:rsidRPr="10BAD0FC">
        <w:rPr>
          <w:rFonts w:cs="Arial"/>
          <w:sz w:val="22"/>
          <w:szCs w:val="22"/>
        </w:rPr>
        <w:t xml:space="preserve"> que se </w:t>
      </w:r>
      <w:r w:rsidR="000B1652" w:rsidRPr="10BAD0FC">
        <w:rPr>
          <w:rFonts w:cs="Arial"/>
          <w:sz w:val="22"/>
          <w:szCs w:val="22"/>
        </w:rPr>
        <w:t>e</w:t>
      </w:r>
      <w:r w:rsidR="00E506DF" w:rsidRPr="10BAD0FC">
        <w:rPr>
          <w:rFonts w:cs="Arial"/>
          <w:sz w:val="22"/>
          <w:szCs w:val="22"/>
        </w:rPr>
        <w:t xml:space="preserve">xpidan </w:t>
      </w:r>
      <w:r w:rsidR="000B1652" w:rsidRPr="10BAD0FC">
        <w:rPr>
          <w:rFonts w:cs="Arial"/>
          <w:sz w:val="22"/>
          <w:szCs w:val="22"/>
        </w:rPr>
        <w:t xml:space="preserve">mediante </w:t>
      </w:r>
      <w:r w:rsidR="00DD2362" w:rsidRPr="10BAD0FC">
        <w:rPr>
          <w:rFonts w:cs="Arial"/>
          <w:sz w:val="22"/>
          <w:szCs w:val="22"/>
        </w:rPr>
        <w:t xml:space="preserve">esta </w:t>
      </w:r>
      <w:r w:rsidR="000B1652" w:rsidRPr="10BAD0FC">
        <w:rPr>
          <w:rFonts w:cs="Arial"/>
          <w:sz w:val="22"/>
          <w:szCs w:val="22"/>
        </w:rPr>
        <w:t xml:space="preserve">cuenta </w:t>
      </w:r>
      <w:r w:rsidR="00DD2362" w:rsidRPr="10BAD0FC">
        <w:rPr>
          <w:rFonts w:cs="Arial"/>
          <w:sz w:val="22"/>
          <w:szCs w:val="22"/>
        </w:rPr>
        <w:t>especial</w:t>
      </w:r>
      <w:r w:rsidR="00593715" w:rsidRPr="10BAD0FC">
        <w:rPr>
          <w:rFonts w:cs="Arial"/>
          <w:sz w:val="22"/>
          <w:szCs w:val="22"/>
        </w:rPr>
        <w:t>.</w:t>
      </w:r>
    </w:p>
    <w:p w14:paraId="05947A56" w14:textId="77777777" w:rsidR="00171A1D" w:rsidRDefault="00171A1D" w:rsidP="00171A1D">
      <w:pPr>
        <w:pStyle w:val="Prrafodelista"/>
        <w:rPr>
          <w:rFonts w:cs="Arial"/>
          <w:b/>
        </w:rPr>
      </w:pPr>
    </w:p>
    <w:p w14:paraId="67B7B735" w14:textId="57613812" w:rsidR="000C7C9B" w:rsidRPr="004523C1" w:rsidRDefault="06B6BB8D" w:rsidP="004523C1">
      <w:pPr>
        <w:pStyle w:val="Prrafodelista"/>
        <w:numPr>
          <w:ilvl w:val="0"/>
          <w:numId w:val="28"/>
        </w:numPr>
        <w:rPr>
          <w:rFonts w:cs="Arial"/>
          <w:sz w:val="22"/>
          <w:szCs w:val="22"/>
        </w:rPr>
      </w:pPr>
      <w:r w:rsidRPr="004523C1">
        <w:rPr>
          <w:rFonts w:cs="Arial"/>
          <w:b/>
          <w:sz w:val="22"/>
          <w:szCs w:val="22"/>
        </w:rPr>
        <w:t>Garantía sin Recuperación</w:t>
      </w:r>
      <w:r w:rsidR="005671E4" w:rsidRPr="004523C1">
        <w:rPr>
          <w:rFonts w:cs="Arial"/>
          <w:b/>
          <w:bCs/>
          <w:sz w:val="22"/>
          <w:szCs w:val="22"/>
        </w:rPr>
        <w:t>.</w:t>
      </w:r>
      <w:r w:rsidRPr="004523C1">
        <w:rPr>
          <w:rFonts w:cs="Arial"/>
          <w:sz w:val="22"/>
          <w:szCs w:val="22"/>
        </w:rPr>
        <w:t xml:space="preserve"> </w:t>
      </w:r>
      <w:r w:rsidR="002357EB" w:rsidRPr="004523C1">
        <w:rPr>
          <w:rFonts w:cs="Arial"/>
          <w:sz w:val="22"/>
          <w:szCs w:val="22"/>
        </w:rPr>
        <w:t xml:space="preserve">Las garantías expedidas </w:t>
      </w:r>
      <w:r w:rsidR="0002018E" w:rsidRPr="004523C1">
        <w:rPr>
          <w:rFonts w:cs="Arial"/>
          <w:sz w:val="22"/>
          <w:szCs w:val="22"/>
        </w:rPr>
        <w:t xml:space="preserve">con cargo a esta cuenta </w:t>
      </w:r>
      <w:r w:rsidR="00F85A98" w:rsidRPr="004523C1">
        <w:rPr>
          <w:rFonts w:cs="Arial"/>
          <w:sz w:val="22"/>
          <w:szCs w:val="22"/>
        </w:rPr>
        <w:t xml:space="preserve">serán otorgadas </w:t>
      </w:r>
      <w:r w:rsidR="0002018E" w:rsidRPr="004523C1">
        <w:rPr>
          <w:rFonts w:cs="Arial"/>
          <w:sz w:val="22"/>
          <w:szCs w:val="22"/>
        </w:rPr>
        <w:t xml:space="preserve">por </w:t>
      </w:r>
      <w:r w:rsidR="00055A3D" w:rsidRPr="004523C1">
        <w:rPr>
          <w:rFonts w:cs="Arial"/>
          <w:sz w:val="22"/>
          <w:szCs w:val="22"/>
        </w:rPr>
        <w:t xml:space="preserve">la modalidad </w:t>
      </w:r>
      <w:r w:rsidR="00BF1F87" w:rsidRPr="004523C1">
        <w:rPr>
          <w:rFonts w:cs="Arial"/>
          <w:sz w:val="22"/>
          <w:szCs w:val="22"/>
        </w:rPr>
        <w:t xml:space="preserve">de garantía </w:t>
      </w:r>
      <w:r w:rsidR="00055A3D" w:rsidRPr="004523C1">
        <w:rPr>
          <w:rFonts w:cs="Arial"/>
          <w:sz w:val="22"/>
          <w:szCs w:val="22"/>
        </w:rPr>
        <w:t>sin recuperación</w:t>
      </w:r>
      <w:r w:rsidR="007E7ED1" w:rsidRPr="004523C1">
        <w:rPr>
          <w:rFonts w:cs="Arial"/>
          <w:sz w:val="22"/>
          <w:szCs w:val="22"/>
        </w:rPr>
        <w:t xml:space="preserve">; </w:t>
      </w:r>
      <w:proofErr w:type="gramStart"/>
      <w:r w:rsidR="007E7ED1" w:rsidRPr="004523C1">
        <w:rPr>
          <w:rFonts w:cs="Arial"/>
          <w:sz w:val="22"/>
          <w:szCs w:val="22"/>
        </w:rPr>
        <w:t>y</w:t>
      </w:r>
      <w:proofErr w:type="gramEnd"/>
      <w:r w:rsidR="00EB3F2B" w:rsidRPr="004523C1">
        <w:rPr>
          <w:rFonts w:cs="Arial"/>
          <w:sz w:val="22"/>
          <w:szCs w:val="22"/>
        </w:rPr>
        <w:t xml:space="preserve"> en consecuencia</w:t>
      </w:r>
      <w:r w:rsidR="007E7ED1" w:rsidRPr="004523C1">
        <w:rPr>
          <w:rFonts w:cs="Arial"/>
          <w:sz w:val="22"/>
          <w:szCs w:val="22"/>
        </w:rPr>
        <w:t>,</w:t>
      </w:r>
      <w:r w:rsidR="00EB3F2B" w:rsidRPr="004523C1">
        <w:rPr>
          <w:rFonts w:cs="Arial"/>
          <w:sz w:val="22"/>
          <w:szCs w:val="22"/>
        </w:rPr>
        <w:t xml:space="preserve"> no se registrarán </w:t>
      </w:r>
      <w:r w:rsidR="00DA75A3" w:rsidRPr="004523C1">
        <w:rPr>
          <w:rFonts w:cs="Arial"/>
          <w:sz w:val="22"/>
          <w:szCs w:val="22"/>
        </w:rPr>
        <w:t>por FINAGRO como garantías pendientes de recuperación</w:t>
      </w:r>
      <w:r w:rsidR="003C4BFF" w:rsidRPr="004523C1">
        <w:rPr>
          <w:rFonts w:cs="Arial"/>
          <w:sz w:val="22"/>
          <w:szCs w:val="22"/>
        </w:rPr>
        <w:t xml:space="preserve">. </w:t>
      </w:r>
    </w:p>
    <w:p w14:paraId="0D52C7E1" w14:textId="77777777" w:rsidR="001B0C74" w:rsidRPr="007C31E3" w:rsidRDefault="001B0C74" w:rsidP="00353081">
      <w:pPr>
        <w:pStyle w:val="Prrafodelista"/>
        <w:ind w:left="720"/>
        <w:jc w:val="both"/>
        <w:rPr>
          <w:rFonts w:cs="Arial"/>
          <w:sz w:val="22"/>
          <w:szCs w:val="22"/>
        </w:rPr>
      </w:pPr>
    </w:p>
    <w:p w14:paraId="28A26FF4" w14:textId="380C66A9" w:rsidR="009442AD" w:rsidRPr="007C31E3" w:rsidRDefault="005D4262" w:rsidP="00353081">
      <w:pPr>
        <w:pStyle w:val="Prrafodelista"/>
        <w:ind w:left="720"/>
        <w:jc w:val="both"/>
        <w:rPr>
          <w:rFonts w:cs="Arial"/>
          <w:sz w:val="22"/>
          <w:szCs w:val="22"/>
        </w:rPr>
      </w:pPr>
      <w:r w:rsidRPr="007C31E3">
        <w:rPr>
          <w:rFonts w:cs="Arial"/>
          <w:sz w:val="22"/>
          <w:szCs w:val="22"/>
        </w:rPr>
        <w:t>Para efectos de la reclamación de la garantía será necesario acreditar ante FINAGRO la gestión de cobro extrajudicial</w:t>
      </w:r>
      <w:r w:rsidR="00183997" w:rsidRPr="007C31E3">
        <w:rPr>
          <w:rFonts w:cs="Arial"/>
          <w:sz w:val="22"/>
          <w:szCs w:val="22"/>
        </w:rPr>
        <w:t xml:space="preserve"> conforme a lo definido en la Resolución No. 2 de 2016 y </w:t>
      </w:r>
      <w:r w:rsidR="00D46377" w:rsidRPr="007C31E3">
        <w:rPr>
          <w:rFonts w:cs="Arial"/>
          <w:sz w:val="22"/>
          <w:szCs w:val="22"/>
        </w:rPr>
        <w:t>las resoluciones que la modifiquen, deroguen o sustituyan.</w:t>
      </w:r>
    </w:p>
    <w:p w14:paraId="6B0AAC35" w14:textId="77777777" w:rsidR="009442AD" w:rsidRPr="007C31E3" w:rsidRDefault="009442AD" w:rsidP="00353081">
      <w:pPr>
        <w:pStyle w:val="Prrafodelista"/>
        <w:ind w:left="720"/>
        <w:jc w:val="both"/>
        <w:rPr>
          <w:rFonts w:cs="Arial"/>
          <w:sz w:val="22"/>
          <w:szCs w:val="22"/>
        </w:rPr>
      </w:pPr>
    </w:p>
    <w:p w14:paraId="21AC39AF" w14:textId="7204C4CE" w:rsidR="00D46377" w:rsidRDefault="004257FD" w:rsidP="00353081">
      <w:pPr>
        <w:pStyle w:val="Prrafodelista"/>
        <w:ind w:left="720"/>
        <w:jc w:val="both"/>
        <w:rPr>
          <w:rFonts w:cs="Arial"/>
          <w:sz w:val="22"/>
          <w:szCs w:val="22"/>
        </w:rPr>
      </w:pPr>
      <w:r w:rsidRPr="007C31E3">
        <w:rPr>
          <w:rFonts w:cs="Arial"/>
          <w:sz w:val="22"/>
          <w:szCs w:val="22"/>
        </w:rPr>
        <w:t>Sólo tendrá lugar el traslado de recursos a FINAGRO, c</w:t>
      </w:r>
      <w:r w:rsidR="000E15F0" w:rsidRPr="007C31E3">
        <w:rPr>
          <w:rFonts w:cs="Arial"/>
          <w:sz w:val="22"/>
          <w:szCs w:val="22"/>
        </w:rPr>
        <w:t>uando</w:t>
      </w:r>
      <w:r w:rsidR="001F1CF0" w:rsidRPr="007C31E3">
        <w:rPr>
          <w:rFonts w:cs="Arial"/>
          <w:sz w:val="22"/>
          <w:szCs w:val="22"/>
        </w:rPr>
        <w:t xml:space="preserve"> el </w:t>
      </w:r>
      <w:r w:rsidR="001450E4" w:rsidRPr="007C31E3">
        <w:rPr>
          <w:rFonts w:cs="Arial"/>
          <w:sz w:val="22"/>
          <w:szCs w:val="22"/>
        </w:rPr>
        <w:t xml:space="preserve">Intermediario </w:t>
      </w:r>
      <w:r w:rsidR="001F1CF0" w:rsidRPr="007C31E3">
        <w:rPr>
          <w:rFonts w:cs="Arial"/>
          <w:sz w:val="22"/>
          <w:szCs w:val="22"/>
        </w:rPr>
        <w:t>Financiero recaude</w:t>
      </w:r>
      <w:r w:rsidR="0098794B" w:rsidRPr="007C31E3">
        <w:rPr>
          <w:rFonts w:cs="Arial"/>
          <w:sz w:val="22"/>
          <w:szCs w:val="22"/>
        </w:rPr>
        <w:t xml:space="preserve"> los valores correspondientes al capital no garantizado por la garantía</w:t>
      </w:r>
      <w:r w:rsidR="0098794B">
        <w:rPr>
          <w:rFonts w:cs="Arial"/>
          <w:sz w:val="22"/>
          <w:szCs w:val="22"/>
        </w:rPr>
        <w:t xml:space="preserve"> del FAG, intereses corrientes, </w:t>
      </w:r>
      <w:r w:rsidR="00AD510D">
        <w:rPr>
          <w:rFonts w:cs="Arial"/>
          <w:sz w:val="22"/>
          <w:szCs w:val="22"/>
        </w:rPr>
        <w:t xml:space="preserve">intereses </w:t>
      </w:r>
      <w:r w:rsidR="0098794B">
        <w:rPr>
          <w:rFonts w:cs="Arial"/>
          <w:sz w:val="22"/>
          <w:szCs w:val="22"/>
        </w:rPr>
        <w:t xml:space="preserve">de mora, comisiones, seguros, gastos de cobranza y demás conceptos </w:t>
      </w:r>
      <w:r w:rsidR="00DE4C5C">
        <w:rPr>
          <w:rFonts w:cs="Arial"/>
          <w:sz w:val="22"/>
          <w:szCs w:val="22"/>
        </w:rPr>
        <w:t>del cr</w:t>
      </w:r>
      <w:r w:rsidR="007000BB">
        <w:rPr>
          <w:rFonts w:cs="Arial"/>
          <w:sz w:val="22"/>
          <w:szCs w:val="22"/>
        </w:rPr>
        <w:t>é</w:t>
      </w:r>
      <w:r w:rsidR="00DE4C5C">
        <w:rPr>
          <w:rFonts w:cs="Arial"/>
          <w:sz w:val="22"/>
          <w:szCs w:val="22"/>
        </w:rPr>
        <w:t>dito</w:t>
      </w:r>
      <w:r w:rsidR="000F7B4B">
        <w:rPr>
          <w:rFonts w:cs="Arial"/>
          <w:sz w:val="22"/>
          <w:szCs w:val="22"/>
        </w:rPr>
        <w:t xml:space="preserve">. El traslado de los recursos </w:t>
      </w:r>
      <w:r w:rsidR="004C7DA7">
        <w:rPr>
          <w:rFonts w:cs="Arial"/>
          <w:sz w:val="22"/>
          <w:szCs w:val="22"/>
        </w:rPr>
        <w:t xml:space="preserve">corresponderá a </w:t>
      </w:r>
      <w:r w:rsidR="00450F96">
        <w:rPr>
          <w:rFonts w:cs="Arial"/>
          <w:sz w:val="22"/>
          <w:szCs w:val="22"/>
        </w:rPr>
        <w:t xml:space="preserve">los valores </w:t>
      </w:r>
      <w:r w:rsidR="001450E4">
        <w:rPr>
          <w:rFonts w:cs="Arial"/>
          <w:sz w:val="22"/>
          <w:szCs w:val="22"/>
        </w:rPr>
        <w:t>que excedan dichos conceptos</w:t>
      </w:r>
      <w:r w:rsidR="002C6574">
        <w:rPr>
          <w:rFonts w:cs="Arial"/>
          <w:sz w:val="22"/>
          <w:szCs w:val="22"/>
        </w:rPr>
        <w:t xml:space="preserve"> y</w:t>
      </w:r>
      <w:r w:rsidR="001450E4">
        <w:rPr>
          <w:rFonts w:cs="Arial"/>
          <w:sz w:val="22"/>
          <w:szCs w:val="22"/>
        </w:rPr>
        <w:t xml:space="preserve"> hasta la concurrencia de</w:t>
      </w:r>
      <w:r w:rsidR="00510E3F">
        <w:rPr>
          <w:rFonts w:cs="Arial"/>
          <w:sz w:val="22"/>
          <w:szCs w:val="22"/>
        </w:rPr>
        <w:t xml:space="preserve">l valor pagado </w:t>
      </w:r>
      <w:r w:rsidR="001450E4">
        <w:rPr>
          <w:rFonts w:cs="Arial"/>
          <w:sz w:val="22"/>
          <w:szCs w:val="22"/>
        </w:rPr>
        <w:t>por el FAG.</w:t>
      </w:r>
      <w:r w:rsidR="00E610C8">
        <w:rPr>
          <w:rFonts w:cs="Arial"/>
          <w:sz w:val="22"/>
          <w:szCs w:val="22"/>
        </w:rPr>
        <w:t xml:space="preserve"> </w:t>
      </w:r>
    </w:p>
    <w:p w14:paraId="02A9686F" w14:textId="77777777" w:rsidR="007E4ECA" w:rsidRDefault="007E4ECA" w:rsidP="00353081">
      <w:pPr>
        <w:pStyle w:val="Prrafodelista"/>
        <w:ind w:left="720"/>
        <w:jc w:val="both"/>
        <w:rPr>
          <w:rFonts w:cs="Arial"/>
          <w:sz w:val="22"/>
          <w:szCs w:val="22"/>
        </w:rPr>
      </w:pPr>
    </w:p>
    <w:p w14:paraId="37A9C114" w14:textId="14D916C7" w:rsidR="00F43D96" w:rsidRDefault="000A7140" w:rsidP="00353081">
      <w:pPr>
        <w:pStyle w:val="Prrafodelista"/>
        <w:ind w:left="720"/>
        <w:jc w:val="both"/>
        <w:rPr>
          <w:rFonts w:cs="Arial"/>
          <w:sz w:val="22"/>
          <w:szCs w:val="22"/>
        </w:rPr>
      </w:pPr>
      <w:r>
        <w:rPr>
          <w:rFonts w:cs="Arial"/>
          <w:sz w:val="22"/>
          <w:szCs w:val="22"/>
        </w:rPr>
        <w:t xml:space="preserve">El traslado de los recursos </w:t>
      </w:r>
      <w:r w:rsidR="000B112C">
        <w:rPr>
          <w:rFonts w:cs="Arial"/>
          <w:sz w:val="22"/>
          <w:szCs w:val="22"/>
        </w:rPr>
        <w:t xml:space="preserve">recaudados bajo esta modalidad de garantías será registrado como </w:t>
      </w:r>
      <w:r w:rsidR="001E6EE4">
        <w:rPr>
          <w:rFonts w:cs="Arial"/>
          <w:sz w:val="22"/>
          <w:szCs w:val="22"/>
        </w:rPr>
        <w:t xml:space="preserve">Otros Ingresos </w:t>
      </w:r>
      <w:r w:rsidR="00BE27D2">
        <w:rPr>
          <w:rFonts w:cs="Arial"/>
          <w:sz w:val="22"/>
          <w:szCs w:val="22"/>
        </w:rPr>
        <w:t xml:space="preserve">de la cuenta especial creada en este </w:t>
      </w:r>
      <w:r w:rsidR="006464CF">
        <w:rPr>
          <w:rFonts w:cs="Arial"/>
          <w:sz w:val="22"/>
          <w:szCs w:val="22"/>
        </w:rPr>
        <w:t>artículo</w:t>
      </w:r>
      <w:r w:rsidR="00EB02F6">
        <w:rPr>
          <w:rFonts w:cs="Arial"/>
          <w:sz w:val="22"/>
          <w:szCs w:val="22"/>
        </w:rPr>
        <w:t>.</w:t>
      </w:r>
    </w:p>
    <w:p w14:paraId="22CDAA1A" w14:textId="77777777" w:rsidR="001450E4" w:rsidRDefault="001450E4" w:rsidP="00353081">
      <w:pPr>
        <w:pStyle w:val="Prrafodelista"/>
        <w:ind w:left="720"/>
        <w:jc w:val="both"/>
        <w:rPr>
          <w:rFonts w:cs="Arial"/>
          <w:sz w:val="22"/>
          <w:szCs w:val="22"/>
        </w:rPr>
      </w:pPr>
    </w:p>
    <w:p w14:paraId="42366309" w14:textId="5C58E113" w:rsidR="00416E76" w:rsidRPr="00416E76" w:rsidRDefault="000773D5" w:rsidP="004523C1">
      <w:pPr>
        <w:pStyle w:val="Prrafodelista"/>
        <w:numPr>
          <w:ilvl w:val="0"/>
          <w:numId w:val="28"/>
        </w:numPr>
        <w:jc w:val="both"/>
        <w:rPr>
          <w:sz w:val="22"/>
          <w:szCs w:val="22"/>
        </w:rPr>
      </w:pPr>
      <w:r w:rsidRPr="004523C1">
        <w:rPr>
          <w:rFonts w:cs="Arial"/>
          <w:b/>
          <w:bCs/>
          <w:sz w:val="22"/>
          <w:szCs w:val="22"/>
        </w:rPr>
        <w:t>Habilitación a nuevas garantías</w:t>
      </w:r>
      <w:r w:rsidR="00073EF9">
        <w:rPr>
          <w:rFonts w:cs="Arial"/>
          <w:b/>
          <w:bCs/>
          <w:sz w:val="22"/>
          <w:szCs w:val="22"/>
        </w:rPr>
        <w:t xml:space="preserve"> del FAG</w:t>
      </w:r>
      <w:r w:rsidRPr="004523C1">
        <w:rPr>
          <w:rFonts w:cs="Arial"/>
          <w:b/>
          <w:bCs/>
          <w:sz w:val="22"/>
          <w:szCs w:val="22"/>
        </w:rPr>
        <w:t>.</w:t>
      </w:r>
      <w:r>
        <w:rPr>
          <w:rFonts w:cs="Arial"/>
          <w:sz w:val="22"/>
          <w:szCs w:val="22"/>
        </w:rPr>
        <w:t xml:space="preserve"> </w:t>
      </w:r>
      <w:r w:rsidR="003E7863">
        <w:rPr>
          <w:rFonts w:cs="Arial"/>
          <w:sz w:val="22"/>
          <w:szCs w:val="22"/>
        </w:rPr>
        <w:t xml:space="preserve">Trasladado </w:t>
      </w:r>
      <w:r w:rsidR="000647B9">
        <w:rPr>
          <w:rFonts w:cs="Arial"/>
          <w:sz w:val="22"/>
          <w:szCs w:val="22"/>
        </w:rPr>
        <w:t xml:space="preserve">a FINAGRO los valores </w:t>
      </w:r>
      <w:r w:rsidR="008B3C58">
        <w:rPr>
          <w:rFonts w:cs="Arial"/>
          <w:sz w:val="22"/>
          <w:szCs w:val="22"/>
        </w:rPr>
        <w:t xml:space="preserve">de los certificados de garantías </w:t>
      </w:r>
      <w:r w:rsidR="000647B9">
        <w:rPr>
          <w:rFonts w:cs="Arial"/>
          <w:sz w:val="22"/>
          <w:szCs w:val="22"/>
        </w:rPr>
        <w:t xml:space="preserve">pagados bajo esta modalidad de garantías, el </w:t>
      </w:r>
      <w:r w:rsidR="00D0394D">
        <w:rPr>
          <w:rFonts w:cs="Arial"/>
          <w:sz w:val="22"/>
          <w:szCs w:val="22"/>
        </w:rPr>
        <w:t>Intermediario</w:t>
      </w:r>
      <w:r w:rsidR="000647B9">
        <w:rPr>
          <w:rFonts w:cs="Arial"/>
          <w:sz w:val="22"/>
          <w:szCs w:val="22"/>
        </w:rPr>
        <w:t xml:space="preserve"> Financiero </w:t>
      </w:r>
      <w:r w:rsidR="00D0394D">
        <w:rPr>
          <w:rFonts w:cs="Arial"/>
          <w:sz w:val="22"/>
          <w:szCs w:val="22"/>
        </w:rPr>
        <w:t xml:space="preserve">informará a FINAGRO sobre la habilitación de productores para el acceso a nuevas garantías. </w:t>
      </w:r>
    </w:p>
    <w:p w14:paraId="61A41163" w14:textId="13F3B48C" w:rsidR="00986067" w:rsidRPr="00533945" w:rsidRDefault="00986067" w:rsidP="10BAD0FC">
      <w:pPr>
        <w:ind w:left="720"/>
        <w:jc w:val="both"/>
        <w:rPr>
          <w:rFonts w:cs="Arial"/>
          <w:sz w:val="22"/>
          <w:szCs w:val="22"/>
          <w:lang w:val="es-CO"/>
        </w:rPr>
      </w:pPr>
    </w:p>
    <w:p w14:paraId="6C8D1C70" w14:textId="665CB300" w:rsidR="007A74E9" w:rsidRDefault="007C48A4" w:rsidP="001D4969">
      <w:pPr>
        <w:pStyle w:val="Prrafodelista"/>
        <w:numPr>
          <w:ilvl w:val="0"/>
          <w:numId w:val="28"/>
        </w:numPr>
        <w:jc w:val="both"/>
        <w:rPr>
          <w:rFonts w:cs="Arial"/>
          <w:sz w:val="22"/>
          <w:szCs w:val="22"/>
        </w:rPr>
      </w:pPr>
      <w:r w:rsidRPr="10BAD0FC">
        <w:rPr>
          <w:rFonts w:cs="Arial"/>
          <w:b/>
          <w:sz w:val="22"/>
          <w:szCs w:val="22"/>
        </w:rPr>
        <w:t>Unificación de Cuentas</w:t>
      </w:r>
      <w:r w:rsidRPr="10BAD0FC">
        <w:rPr>
          <w:rFonts w:cs="Arial"/>
          <w:sz w:val="22"/>
          <w:szCs w:val="22"/>
        </w:rPr>
        <w:t xml:space="preserve">: </w:t>
      </w:r>
      <w:r w:rsidR="009B7735" w:rsidRPr="10BAD0FC">
        <w:rPr>
          <w:rFonts w:cs="Arial"/>
          <w:sz w:val="22"/>
          <w:szCs w:val="22"/>
        </w:rPr>
        <w:t>Una vez</w:t>
      </w:r>
      <w:r w:rsidR="008A260F" w:rsidRPr="10BAD0FC">
        <w:rPr>
          <w:rFonts w:cs="Arial"/>
          <w:sz w:val="22"/>
          <w:szCs w:val="22"/>
        </w:rPr>
        <w:t xml:space="preserve"> </w:t>
      </w:r>
      <w:r w:rsidR="003428DF" w:rsidRPr="10BAD0FC">
        <w:rPr>
          <w:rFonts w:cs="Arial"/>
          <w:sz w:val="22"/>
          <w:szCs w:val="22"/>
        </w:rPr>
        <w:t xml:space="preserve">en la cuenta </w:t>
      </w:r>
      <w:r w:rsidR="00270F90" w:rsidRPr="10BAD0FC">
        <w:rPr>
          <w:rFonts w:cs="Arial"/>
          <w:sz w:val="22"/>
          <w:szCs w:val="22"/>
        </w:rPr>
        <w:t>especial no se registren garantías vigentes</w:t>
      </w:r>
      <w:r w:rsidR="00FE1200" w:rsidRPr="10BAD0FC">
        <w:rPr>
          <w:rFonts w:cs="Arial"/>
          <w:sz w:val="22"/>
          <w:szCs w:val="22"/>
        </w:rPr>
        <w:t>,</w:t>
      </w:r>
      <w:r w:rsidR="00270F90" w:rsidRPr="10BAD0FC">
        <w:rPr>
          <w:rFonts w:cs="Arial"/>
          <w:sz w:val="22"/>
          <w:szCs w:val="22"/>
        </w:rPr>
        <w:t xml:space="preserve"> FINAGRO u</w:t>
      </w:r>
      <w:r w:rsidR="008457BF" w:rsidRPr="10BAD0FC">
        <w:rPr>
          <w:rFonts w:cs="Arial"/>
          <w:sz w:val="22"/>
          <w:szCs w:val="22"/>
        </w:rPr>
        <w:t>nificará l</w:t>
      </w:r>
      <w:r w:rsidR="00270F90" w:rsidRPr="10BAD0FC">
        <w:rPr>
          <w:rFonts w:cs="Arial"/>
          <w:sz w:val="22"/>
          <w:szCs w:val="22"/>
        </w:rPr>
        <w:t xml:space="preserve">os recursos de la </w:t>
      </w:r>
      <w:r w:rsidR="00DB7181" w:rsidRPr="10BAD0FC">
        <w:rPr>
          <w:rFonts w:cs="Arial"/>
          <w:sz w:val="22"/>
          <w:szCs w:val="22"/>
        </w:rPr>
        <w:t xml:space="preserve">cuenta especial para la </w:t>
      </w:r>
      <w:r w:rsidR="00B744D8" w:rsidRPr="10BAD0FC">
        <w:rPr>
          <w:rFonts w:cs="Arial"/>
          <w:sz w:val="22"/>
          <w:szCs w:val="22"/>
        </w:rPr>
        <w:t xml:space="preserve">economía popular con </w:t>
      </w:r>
      <w:r w:rsidR="00FE1200" w:rsidRPr="10BAD0FC">
        <w:rPr>
          <w:rFonts w:cs="Arial"/>
          <w:sz w:val="22"/>
          <w:szCs w:val="22"/>
        </w:rPr>
        <w:t xml:space="preserve">los del </w:t>
      </w:r>
      <w:r w:rsidR="00B744D8" w:rsidRPr="10BAD0FC">
        <w:rPr>
          <w:rFonts w:cs="Arial"/>
          <w:sz w:val="22"/>
          <w:szCs w:val="22"/>
        </w:rPr>
        <w:t>FAG ordinario</w:t>
      </w:r>
      <w:r w:rsidR="005D7C31" w:rsidRPr="10BAD0FC">
        <w:rPr>
          <w:rFonts w:cs="Arial"/>
          <w:sz w:val="22"/>
          <w:szCs w:val="22"/>
        </w:rPr>
        <w:t>.</w:t>
      </w:r>
    </w:p>
    <w:p w14:paraId="1E286BE3" w14:textId="77777777" w:rsidR="001D4969" w:rsidRPr="001D4969" w:rsidRDefault="001D4969" w:rsidP="10BAD0FC">
      <w:pPr>
        <w:pStyle w:val="Prrafodelista"/>
        <w:ind w:left="720"/>
        <w:jc w:val="both"/>
        <w:rPr>
          <w:rFonts w:cs="Arial"/>
          <w:sz w:val="22"/>
          <w:szCs w:val="22"/>
        </w:rPr>
      </w:pPr>
    </w:p>
    <w:p w14:paraId="048375EF" w14:textId="0FDFF78C" w:rsidR="001D4969" w:rsidRPr="001D4969" w:rsidRDefault="001D4969" w:rsidP="10BAD0FC">
      <w:pPr>
        <w:pStyle w:val="Prrafodelista"/>
        <w:numPr>
          <w:ilvl w:val="0"/>
          <w:numId w:val="28"/>
        </w:numPr>
        <w:jc w:val="both"/>
        <w:rPr>
          <w:rFonts w:cs="Arial"/>
          <w:sz w:val="22"/>
          <w:szCs w:val="22"/>
        </w:rPr>
      </w:pPr>
      <w:r w:rsidRPr="727A329A">
        <w:rPr>
          <w:rFonts w:cs="Arial"/>
          <w:b/>
          <w:sz w:val="22"/>
          <w:szCs w:val="22"/>
        </w:rPr>
        <w:t xml:space="preserve">Normatividad Aplicable. </w:t>
      </w:r>
      <w:r w:rsidRPr="727A329A">
        <w:rPr>
          <w:rFonts w:cs="Arial"/>
          <w:sz w:val="22"/>
          <w:szCs w:val="22"/>
        </w:rPr>
        <w:t xml:space="preserve">En los aspectos no contemplados en esta Resolución, esta cuenta especial se regirá por lo dispuesto en la normatividad vigente del FAG. </w:t>
      </w:r>
    </w:p>
    <w:p w14:paraId="55CE324F" w14:textId="77777777" w:rsidR="001D4969" w:rsidRPr="001D4969" w:rsidRDefault="001D4969" w:rsidP="00BF4AC9">
      <w:pPr>
        <w:jc w:val="both"/>
        <w:rPr>
          <w:rFonts w:cs="Arial"/>
          <w:sz w:val="22"/>
          <w:szCs w:val="22"/>
          <w:lang w:val="es-CO"/>
        </w:rPr>
      </w:pPr>
    </w:p>
    <w:p w14:paraId="7D980ECD" w14:textId="0FD5BFE0" w:rsidR="00352BC2" w:rsidRPr="00943B5D" w:rsidRDefault="00352BC2" w:rsidP="007B74A0">
      <w:pPr>
        <w:jc w:val="both"/>
        <w:rPr>
          <w:rFonts w:cs="Arial"/>
          <w:sz w:val="22"/>
          <w:szCs w:val="22"/>
        </w:rPr>
      </w:pPr>
      <w:r w:rsidRPr="00943B5D">
        <w:rPr>
          <w:rFonts w:cs="Arial"/>
          <w:b/>
          <w:sz w:val="22"/>
          <w:szCs w:val="22"/>
        </w:rPr>
        <w:t xml:space="preserve">Artículo </w:t>
      </w:r>
      <w:r w:rsidR="008233F4" w:rsidRPr="00943B5D">
        <w:rPr>
          <w:rFonts w:cs="Arial"/>
          <w:b/>
          <w:sz w:val="22"/>
          <w:szCs w:val="22"/>
        </w:rPr>
        <w:t>9</w:t>
      </w:r>
      <w:r w:rsidRPr="00943B5D">
        <w:rPr>
          <w:rFonts w:cs="Arial"/>
          <w:b/>
          <w:sz w:val="22"/>
          <w:szCs w:val="22"/>
        </w:rPr>
        <w:t xml:space="preserve">o. </w:t>
      </w:r>
      <w:r w:rsidR="009363FF" w:rsidRPr="00943B5D">
        <w:rPr>
          <w:rFonts w:cs="Arial"/>
          <w:sz w:val="22"/>
          <w:szCs w:val="22"/>
        </w:rPr>
        <w:t xml:space="preserve">Dentro de los límites fijados por la Comisión Nacional de Crédito Agropecuario, </w:t>
      </w:r>
      <w:r w:rsidR="23BE0C2B" w:rsidRPr="00943B5D">
        <w:rPr>
          <w:rFonts w:cs="Arial"/>
          <w:sz w:val="22"/>
          <w:szCs w:val="22"/>
        </w:rPr>
        <w:t xml:space="preserve">facúltese a </w:t>
      </w:r>
      <w:r w:rsidR="009363FF" w:rsidRPr="00943B5D">
        <w:rPr>
          <w:rFonts w:cs="Arial"/>
          <w:sz w:val="22"/>
          <w:szCs w:val="22"/>
        </w:rPr>
        <w:t xml:space="preserve">FINAGRO </w:t>
      </w:r>
      <w:r w:rsidR="2E1451ED" w:rsidRPr="00943B5D">
        <w:rPr>
          <w:rFonts w:cs="Arial"/>
          <w:sz w:val="22"/>
          <w:szCs w:val="22"/>
        </w:rPr>
        <w:t xml:space="preserve">para que </w:t>
      </w:r>
      <w:r w:rsidR="009363FF" w:rsidRPr="00943B5D">
        <w:rPr>
          <w:rFonts w:cs="Arial"/>
          <w:sz w:val="22"/>
          <w:szCs w:val="22"/>
        </w:rPr>
        <w:t>mediante circular adopt</w:t>
      </w:r>
      <w:r w:rsidR="0F492E36" w:rsidRPr="00943B5D">
        <w:rPr>
          <w:rFonts w:cs="Arial"/>
          <w:sz w:val="22"/>
          <w:szCs w:val="22"/>
        </w:rPr>
        <w:t>e</w:t>
      </w:r>
      <w:r w:rsidR="009363FF" w:rsidRPr="00943B5D">
        <w:rPr>
          <w:rFonts w:cs="Arial"/>
          <w:sz w:val="22"/>
          <w:szCs w:val="22"/>
        </w:rPr>
        <w:t xml:space="preserve"> los procedimientos y las medidas necesarias para operativizar las medidas aprobadas en la presente resolución.</w:t>
      </w:r>
      <w:r w:rsidR="009363FF" w:rsidRPr="00943B5D">
        <w:rPr>
          <w:rFonts w:cs="Arial"/>
          <w:b/>
          <w:sz w:val="22"/>
          <w:szCs w:val="22"/>
        </w:rPr>
        <w:t xml:space="preserve"> </w:t>
      </w:r>
    </w:p>
    <w:p w14:paraId="61C67D19" w14:textId="12B09461" w:rsidR="00F67F38" w:rsidRPr="00943B5D" w:rsidRDefault="00F67F38" w:rsidP="3663C349">
      <w:pPr>
        <w:jc w:val="both"/>
        <w:rPr>
          <w:rFonts w:cs="Arial"/>
          <w:sz w:val="22"/>
          <w:szCs w:val="22"/>
        </w:rPr>
      </w:pPr>
    </w:p>
    <w:p w14:paraId="57A198D7" w14:textId="439CCBC3" w:rsidR="00F67F38" w:rsidRPr="00943B5D" w:rsidRDefault="1B8E1C20" w:rsidP="00F67F38">
      <w:pPr>
        <w:jc w:val="both"/>
        <w:rPr>
          <w:rFonts w:cs="Arial"/>
          <w:sz w:val="22"/>
          <w:szCs w:val="22"/>
        </w:rPr>
      </w:pPr>
      <w:r w:rsidRPr="00943B5D">
        <w:rPr>
          <w:rFonts w:cs="Arial"/>
          <w:b/>
          <w:bCs/>
          <w:color w:val="000000" w:themeColor="text1"/>
          <w:sz w:val="22"/>
          <w:szCs w:val="22"/>
        </w:rPr>
        <w:t xml:space="preserve">Artículo </w:t>
      </w:r>
      <w:r w:rsidR="008233F4" w:rsidRPr="00943B5D">
        <w:rPr>
          <w:rFonts w:cs="Arial"/>
          <w:b/>
          <w:bCs/>
          <w:color w:val="000000" w:themeColor="text1"/>
          <w:sz w:val="22"/>
          <w:szCs w:val="22"/>
        </w:rPr>
        <w:t>10</w:t>
      </w:r>
      <w:r w:rsidRPr="00943B5D">
        <w:rPr>
          <w:rFonts w:cs="Arial"/>
          <w:b/>
          <w:bCs/>
          <w:color w:val="000000" w:themeColor="text1"/>
          <w:sz w:val="22"/>
          <w:szCs w:val="22"/>
        </w:rPr>
        <w:t>o.</w:t>
      </w:r>
      <w:r w:rsidRPr="00943B5D">
        <w:rPr>
          <w:rFonts w:cs="Arial"/>
          <w:color w:val="000000" w:themeColor="text1"/>
          <w:sz w:val="22"/>
          <w:szCs w:val="22"/>
        </w:rPr>
        <w:t xml:space="preserve"> </w:t>
      </w:r>
      <w:r w:rsidR="6E40E5AD" w:rsidRPr="00943B5D">
        <w:rPr>
          <w:rFonts w:cs="Arial"/>
          <w:sz w:val="22"/>
          <w:szCs w:val="22"/>
        </w:rPr>
        <w:t>La presente resolución r</w:t>
      </w:r>
      <w:r w:rsidR="00352BC2" w:rsidRPr="00943B5D">
        <w:rPr>
          <w:rFonts w:cs="Arial"/>
          <w:sz w:val="22"/>
          <w:szCs w:val="22"/>
        </w:rPr>
        <w:t>ige a partir de la fecha de su publicación en el Diario Oficial</w:t>
      </w:r>
      <w:r w:rsidR="00F67F38" w:rsidRPr="00943B5D">
        <w:rPr>
          <w:rFonts w:cs="Arial"/>
          <w:sz w:val="22"/>
          <w:szCs w:val="22"/>
        </w:rPr>
        <w:t xml:space="preserve">, y sus efectos aplicarán a partir de la fecha en que FINAGRO expida la circular correspondiente. </w:t>
      </w:r>
    </w:p>
    <w:p w14:paraId="0787282A" w14:textId="77777777" w:rsidR="00352BC2" w:rsidRPr="00943B5D" w:rsidRDefault="00352BC2" w:rsidP="007B74A0">
      <w:pPr>
        <w:jc w:val="both"/>
        <w:rPr>
          <w:rFonts w:cs="Arial"/>
          <w:sz w:val="22"/>
          <w:szCs w:val="22"/>
        </w:rPr>
      </w:pPr>
    </w:p>
    <w:p w14:paraId="671C7A71" w14:textId="7141D7AC" w:rsidR="00352BC2" w:rsidRPr="00943B5D" w:rsidRDefault="007B74A0" w:rsidP="007B74A0">
      <w:pPr>
        <w:spacing w:line="0" w:lineRule="atLeast"/>
        <w:jc w:val="both"/>
        <w:rPr>
          <w:rFonts w:cs="Arial"/>
          <w:sz w:val="22"/>
          <w:szCs w:val="22"/>
        </w:rPr>
      </w:pPr>
      <w:r w:rsidRPr="00943B5D">
        <w:rPr>
          <w:rFonts w:cs="Arial"/>
          <w:b/>
          <w:color w:val="000000" w:themeColor="text1"/>
          <w:sz w:val="22"/>
          <w:szCs w:val="22"/>
        </w:rPr>
        <w:t xml:space="preserve">Artículo </w:t>
      </w:r>
      <w:r w:rsidR="008233F4" w:rsidRPr="00943B5D">
        <w:rPr>
          <w:rFonts w:cs="Arial"/>
          <w:b/>
          <w:bCs/>
          <w:color w:val="000000" w:themeColor="text1"/>
          <w:sz w:val="22"/>
          <w:szCs w:val="22"/>
        </w:rPr>
        <w:t>11</w:t>
      </w:r>
      <w:r w:rsidR="00352BC2" w:rsidRPr="00943B5D">
        <w:rPr>
          <w:rFonts w:cs="Arial"/>
          <w:b/>
          <w:color w:val="000000" w:themeColor="text1"/>
          <w:sz w:val="22"/>
          <w:szCs w:val="22"/>
        </w:rPr>
        <w:t>o.</w:t>
      </w:r>
      <w:r w:rsidR="00352BC2" w:rsidRPr="00943B5D">
        <w:rPr>
          <w:rFonts w:cs="Arial"/>
          <w:color w:val="000000" w:themeColor="text1"/>
          <w:sz w:val="22"/>
          <w:szCs w:val="22"/>
        </w:rPr>
        <w:t xml:space="preserve"> Los términos y condiciones establecidos en las </w:t>
      </w:r>
      <w:r w:rsidR="21454354" w:rsidRPr="00943B5D">
        <w:rPr>
          <w:rFonts w:cs="Arial"/>
          <w:color w:val="000000" w:themeColor="text1"/>
          <w:sz w:val="22"/>
          <w:szCs w:val="22"/>
        </w:rPr>
        <w:t>R</w:t>
      </w:r>
      <w:r w:rsidR="00352BC2" w:rsidRPr="00943B5D">
        <w:rPr>
          <w:rFonts w:cs="Arial"/>
          <w:color w:val="000000" w:themeColor="text1"/>
          <w:sz w:val="22"/>
          <w:szCs w:val="22"/>
        </w:rPr>
        <w:t>esoluciones</w:t>
      </w:r>
      <w:r w:rsidR="4497595B" w:rsidRPr="00943B5D">
        <w:rPr>
          <w:rFonts w:cs="Arial"/>
          <w:color w:val="000000" w:themeColor="text1"/>
          <w:sz w:val="22"/>
          <w:szCs w:val="22"/>
        </w:rPr>
        <w:t xml:space="preserve"> Nos. 7 de 2012 y sus modificaciones, 4</w:t>
      </w:r>
      <w:r w:rsidR="00352BC2" w:rsidRPr="00943B5D">
        <w:rPr>
          <w:rFonts w:cs="Arial"/>
          <w:color w:val="000000" w:themeColor="text1"/>
          <w:sz w:val="22"/>
          <w:szCs w:val="22"/>
        </w:rPr>
        <w:t xml:space="preserve"> de </w:t>
      </w:r>
      <w:r w:rsidR="4497595B" w:rsidRPr="00943B5D">
        <w:rPr>
          <w:rFonts w:cs="Arial"/>
          <w:color w:val="000000" w:themeColor="text1"/>
          <w:sz w:val="22"/>
          <w:szCs w:val="22"/>
        </w:rPr>
        <w:t>2021 y 2 de 2022</w:t>
      </w:r>
      <w:r w:rsidR="3B11D017" w:rsidRPr="00943B5D">
        <w:rPr>
          <w:rFonts w:cs="Arial"/>
          <w:color w:val="000000" w:themeColor="text1"/>
          <w:sz w:val="22"/>
          <w:szCs w:val="22"/>
        </w:rPr>
        <w:t xml:space="preserve"> de </w:t>
      </w:r>
      <w:r w:rsidR="00352BC2" w:rsidRPr="00943B5D">
        <w:rPr>
          <w:rFonts w:cs="Arial"/>
          <w:color w:val="000000" w:themeColor="text1"/>
          <w:sz w:val="22"/>
          <w:szCs w:val="22"/>
        </w:rPr>
        <w:t>la</w:t>
      </w:r>
      <w:r w:rsidR="00352BC2" w:rsidRPr="00943B5D">
        <w:rPr>
          <w:rFonts w:cs="Arial"/>
          <w:sz w:val="22"/>
          <w:szCs w:val="22"/>
        </w:rPr>
        <w:t xml:space="preserve"> Comisión Nacional de Crédito Agropecuario</w:t>
      </w:r>
      <w:r w:rsidR="00352BC2" w:rsidRPr="00943B5D">
        <w:rPr>
          <w:rFonts w:cs="Arial"/>
          <w:color w:val="000000" w:themeColor="text1"/>
          <w:sz w:val="22"/>
          <w:szCs w:val="22"/>
        </w:rPr>
        <w:t xml:space="preserve"> permanecerán inalterados y conservarán todo su vigencia y efecto, en cuanto no se opongan a lo establecido en la presente resolución.</w:t>
      </w:r>
    </w:p>
    <w:p w14:paraId="4A92412E" w14:textId="77777777" w:rsidR="00352BC2" w:rsidRPr="00943B5D" w:rsidRDefault="00352BC2" w:rsidP="007B74A0">
      <w:pPr>
        <w:jc w:val="both"/>
        <w:rPr>
          <w:rFonts w:cs="Arial"/>
          <w:sz w:val="22"/>
          <w:szCs w:val="22"/>
        </w:rPr>
      </w:pPr>
    </w:p>
    <w:p w14:paraId="67DB4C6A" w14:textId="10177C02" w:rsidR="00352BC2" w:rsidRPr="00943B5D" w:rsidRDefault="00352BC2" w:rsidP="007B74A0">
      <w:pPr>
        <w:jc w:val="both"/>
        <w:rPr>
          <w:rFonts w:cs="Arial"/>
          <w:sz w:val="22"/>
          <w:szCs w:val="22"/>
        </w:rPr>
      </w:pPr>
      <w:r w:rsidRPr="00943B5D">
        <w:rPr>
          <w:rFonts w:cs="Arial"/>
          <w:sz w:val="22"/>
          <w:szCs w:val="22"/>
        </w:rPr>
        <w:t xml:space="preserve">Dada en Bogotá D.C., a los </w:t>
      </w:r>
      <w:r w:rsidR="004F4897" w:rsidRPr="00943B5D">
        <w:rPr>
          <w:rFonts w:cs="Arial"/>
          <w:sz w:val="22"/>
          <w:szCs w:val="22"/>
        </w:rPr>
        <w:t xml:space="preserve">tres </w:t>
      </w:r>
      <w:r w:rsidR="00E8513E" w:rsidRPr="00943B5D">
        <w:rPr>
          <w:rFonts w:cs="Arial"/>
          <w:sz w:val="22"/>
          <w:szCs w:val="22"/>
        </w:rPr>
        <w:t>(</w:t>
      </w:r>
      <w:r w:rsidR="004F4897" w:rsidRPr="00943B5D">
        <w:rPr>
          <w:rFonts w:cs="Arial"/>
          <w:sz w:val="22"/>
          <w:szCs w:val="22"/>
        </w:rPr>
        <w:t>03</w:t>
      </w:r>
      <w:r w:rsidRPr="00943B5D">
        <w:rPr>
          <w:rFonts w:cs="Arial"/>
          <w:sz w:val="22"/>
          <w:szCs w:val="22"/>
        </w:rPr>
        <w:t xml:space="preserve">) días del mes de </w:t>
      </w:r>
      <w:r w:rsidR="00E93837" w:rsidRPr="00943B5D">
        <w:rPr>
          <w:rFonts w:cs="Arial"/>
          <w:sz w:val="22"/>
          <w:szCs w:val="22"/>
        </w:rPr>
        <w:t xml:space="preserve">marzo </w:t>
      </w:r>
      <w:r w:rsidRPr="00943B5D">
        <w:rPr>
          <w:rFonts w:cs="Arial"/>
          <w:sz w:val="22"/>
          <w:szCs w:val="22"/>
        </w:rPr>
        <w:t xml:space="preserve">de </w:t>
      </w:r>
      <w:r w:rsidR="00E8513E" w:rsidRPr="00943B5D">
        <w:rPr>
          <w:rFonts w:cs="Arial"/>
          <w:sz w:val="22"/>
          <w:szCs w:val="22"/>
        </w:rPr>
        <w:t xml:space="preserve">dos mil </w:t>
      </w:r>
      <w:r w:rsidR="002639E8" w:rsidRPr="00943B5D">
        <w:rPr>
          <w:rFonts w:cs="Arial"/>
          <w:sz w:val="22"/>
          <w:szCs w:val="22"/>
        </w:rPr>
        <w:t>veintitrés</w:t>
      </w:r>
      <w:r w:rsidRPr="00943B5D">
        <w:rPr>
          <w:rFonts w:cs="Arial"/>
          <w:sz w:val="22"/>
          <w:szCs w:val="22"/>
        </w:rPr>
        <w:t xml:space="preserve"> (</w:t>
      </w:r>
      <w:r w:rsidR="00E8513E" w:rsidRPr="00943B5D">
        <w:rPr>
          <w:rFonts w:cs="Arial"/>
          <w:sz w:val="22"/>
          <w:szCs w:val="22"/>
        </w:rPr>
        <w:t>202</w:t>
      </w:r>
      <w:r w:rsidR="002639E8" w:rsidRPr="00943B5D">
        <w:rPr>
          <w:rFonts w:cs="Arial"/>
          <w:sz w:val="22"/>
          <w:szCs w:val="22"/>
        </w:rPr>
        <w:t>3</w:t>
      </w:r>
      <w:r w:rsidRPr="00943B5D">
        <w:rPr>
          <w:rFonts w:cs="Arial"/>
          <w:sz w:val="22"/>
          <w:szCs w:val="22"/>
        </w:rPr>
        <w:t>).</w:t>
      </w:r>
    </w:p>
    <w:p w14:paraId="644DF73C" w14:textId="77777777" w:rsidR="00352BC2" w:rsidRPr="00943B5D" w:rsidRDefault="00352BC2" w:rsidP="00C33731">
      <w:pPr>
        <w:spacing w:line="0" w:lineRule="atLeast"/>
        <w:jc w:val="both"/>
        <w:rPr>
          <w:rFonts w:cs="Arial"/>
          <w:b/>
          <w:sz w:val="22"/>
          <w:szCs w:val="22"/>
        </w:rPr>
      </w:pPr>
    </w:p>
    <w:p w14:paraId="2EAD287C" w14:textId="1F3EFFE8" w:rsidR="00352BC2" w:rsidRPr="00082A15" w:rsidRDefault="00352BC2" w:rsidP="00C33731">
      <w:pPr>
        <w:spacing w:line="0" w:lineRule="atLeast"/>
        <w:jc w:val="both"/>
        <w:rPr>
          <w:rFonts w:cs="Arial"/>
          <w:b/>
          <w:sz w:val="22"/>
          <w:szCs w:val="22"/>
        </w:rPr>
      </w:pPr>
    </w:p>
    <w:p w14:paraId="4EEC1B0E" w14:textId="61F33BEB" w:rsidR="00865F09" w:rsidRDefault="00865F09" w:rsidP="00C33731">
      <w:pPr>
        <w:spacing w:line="0" w:lineRule="atLeast"/>
        <w:jc w:val="both"/>
        <w:rPr>
          <w:rFonts w:cs="Arial"/>
          <w:b/>
          <w:sz w:val="22"/>
          <w:szCs w:val="22"/>
        </w:rPr>
      </w:pPr>
    </w:p>
    <w:p w14:paraId="4B4E85C1" w14:textId="77777777" w:rsidR="00865F09" w:rsidRPr="00082A15" w:rsidRDefault="00865F09" w:rsidP="00C33731">
      <w:pPr>
        <w:spacing w:line="0" w:lineRule="atLeast"/>
        <w:jc w:val="both"/>
        <w:rPr>
          <w:rFonts w:cs="Arial"/>
          <w:b/>
          <w:sz w:val="22"/>
          <w:szCs w:val="22"/>
        </w:rPr>
      </w:pPr>
    </w:p>
    <w:p w14:paraId="2D7A399E" w14:textId="77777777" w:rsidR="002639E8" w:rsidRPr="007B4897" w:rsidRDefault="002639E8" w:rsidP="002639E8">
      <w:pPr>
        <w:rPr>
          <w:color w:val="000000" w:themeColor="text1"/>
        </w:rPr>
      </w:pPr>
    </w:p>
    <w:p w14:paraId="6E1E269D" w14:textId="77777777" w:rsidR="002639E8" w:rsidRDefault="002639E8" w:rsidP="002639E8">
      <w:pPr>
        <w:spacing w:line="0" w:lineRule="atLeast"/>
        <w:rPr>
          <w:color w:val="000000" w:themeColor="text1"/>
        </w:rPr>
      </w:pPr>
    </w:p>
    <w:p w14:paraId="3F7F321E" w14:textId="15BC53D1" w:rsidR="002639E8" w:rsidRPr="00F113CF" w:rsidRDefault="002639E8" w:rsidP="002639E8">
      <w:pPr>
        <w:spacing w:line="0" w:lineRule="atLeast"/>
        <w:rPr>
          <w:rFonts w:cs="Arial"/>
          <w:b/>
          <w:color w:val="000000" w:themeColor="text1"/>
        </w:rPr>
      </w:pPr>
      <w:r w:rsidRPr="00F113CF">
        <w:rPr>
          <w:rFonts w:cs="Arial"/>
          <w:b/>
          <w:color w:val="000000" w:themeColor="text1"/>
        </w:rPr>
        <w:t>CECILIA LÓPEZ</w:t>
      </w:r>
      <w:r>
        <w:rPr>
          <w:rFonts w:cs="Arial"/>
          <w:b/>
          <w:color w:val="000000" w:themeColor="text1"/>
        </w:rPr>
        <w:t xml:space="preserve"> MONTAÑO</w:t>
      </w:r>
      <w:r w:rsidRPr="00F113CF">
        <w:rPr>
          <w:rFonts w:cs="Arial"/>
          <w:color w:val="000000" w:themeColor="text1"/>
        </w:rPr>
        <w:t xml:space="preserve">                     </w:t>
      </w:r>
      <w:r w:rsidRPr="00F113CF">
        <w:rPr>
          <w:rFonts w:cs="Arial"/>
          <w:color w:val="000000" w:themeColor="text1"/>
        </w:rPr>
        <w:tab/>
      </w:r>
      <w:r w:rsidRPr="00F113CF">
        <w:rPr>
          <w:rFonts w:cs="Arial"/>
          <w:b/>
          <w:color w:val="000000" w:themeColor="text1"/>
        </w:rPr>
        <w:t xml:space="preserve"> </w:t>
      </w:r>
      <w:r>
        <w:rPr>
          <w:rFonts w:cs="Arial"/>
          <w:b/>
          <w:color w:val="000000" w:themeColor="text1"/>
        </w:rPr>
        <w:t>PAULA ANDREA ZULETA GIL</w:t>
      </w:r>
    </w:p>
    <w:p w14:paraId="0DB28FEE" w14:textId="58E4E59F" w:rsidR="002639E8" w:rsidRPr="007B4897" w:rsidRDefault="002639E8" w:rsidP="002639E8">
      <w:pPr>
        <w:spacing w:line="0" w:lineRule="atLeast"/>
        <w:rPr>
          <w:color w:val="000000" w:themeColor="text1"/>
        </w:rPr>
      </w:pPr>
      <w:r>
        <w:rPr>
          <w:rFonts w:cs="Arial"/>
          <w:color w:val="000000" w:themeColor="text1"/>
        </w:rPr>
        <w:t xml:space="preserve">           </w:t>
      </w:r>
      <w:r w:rsidRPr="00F113CF">
        <w:rPr>
          <w:rFonts w:cs="Arial"/>
          <w:color w:val="000000" w:themeColor="text1"/>
        </w:rPr>
        <w:t>Presidente</w:t>
      </w:r>
      <w:r w:rsidRPr="00F113CF">
        <w:rPr>
          <w:rFonts w:cs="Arial"/>
          <w:color w:val="000000" w:themeColor="text1"/>
        </w:rPr>
        <w:tab/>
      </w:r>
      <w:r w:rsidRPr="00F113CF">
        <w:rPr>
          <w:rFonts w:cs="Arial"/>
          <w:color w:val="000000" w:themeColor="text1"/>
        </w:rPr>
        <w:tab/>
      </w:r>
      <w:r w:rsidRPr="00F113CF">
        <w:rPr>
          <w:rFonts w:cs="Arial"/>
          <w:color w:val="000000" w:themeColor="text1"/>
        </w:rPr>
        <w:tab/>
      </w:r>
      <w:r w:rsidRPr="00F113CF">
        <w:rPr>
          <w:rFonts w:cs="Arial"/>
          <w:color w:val="000000" w:themeColor="text1"/>
        </w:rPr>
        <w:tab/>
        <w:t xml:space="preserve">      </w:t>
      </w:r>
      <w:r>
        <w:rPr>
          <w:rFonts w:cs="Arial"/>
          <w:color w:val="000000" w:themeColor="text1"/>
        </w:rPr>
        <w:t xml:space="preserve">               </w:t>
      </w:r>
      <w:proofErr w:type="gramStart"/>
      <w:r w:rsidRPr="00F113CF">
        <w:rPr>
          <w:rFonts w:cs="Arial"/>
          <w:color w:val="000000" w:themeColor="text1"/>
        </w:rPr>
        <w:t>Secretari</w:t>
      </w:r>
      <w:r>
        <w:rPr>
          <w:rFonts w:cs="Arial"/>
          <w:color w:val="000000" w:themeColor="text1"/>
        </w:rPr>
        <w:t>a Técnic</w:t>
      </w:r>
      <w:r w:rsidR="00B44E9A">
        <w:rPr>
          <w:rFonts w:cs="Arial"/>
          <w:color w:val="000000" w:themeColor="text1"/>
        </w:rPr>
        <w:t>a</w:t>
      </w:r>
      <w:proofErr w:type="gramEnd"/>
    </w:p>
    <w:p w14:paraId="11BBC3FF" w14:textId="77777777" w:rsidR="00352BC2" w:rsidRPr="00082A15" w:rsidRDefault="00352BC2" w:rsidP="00C33731">
      <w:pPr>
        <w:spacing w:line="0" w:lineRule="atLeast"/>
        <w:jc w:val="both"/>
        <w:rPr>
          <w:rFonts w:cs="Arial"/>
          <w:b/>
          <w:sz w:val="22"/>
          <w:szCs w:val="22"/>
        </w:rPr>
      </w:pPr>
    </w:p>
    <w:sectPr w:rsidR="00352BC2" w:rsidRPr="00082A15" w:rsidSect="009A339B">
      <w:headerReference w:type="default" r:id="rId11"/>
      <w:footerReference w:type="default" r:id="rId12"/>
      <w:pgSz w:w="12242" w:h="15842" w:code="1"/>
      <w:pgMar w:top="1417" w:right="1322" w:bottom="141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222EF" w14:textId="77777777" w:rsidR="00AC582E" w:rsidRDefault="00AC582E">
      <w:r>
        <w:separator/>
      </w:r>
    </w:p>
  </w:endnote>
  <w:endnote w:type="continuationSeparator" w:id="0">
    <w:p w14:paraId="3D358C82" w14:textId="77777777" w:rsidR="00AC582E" w:rsidRDefault="00AC582E">
      <w:r>
        <w:continuationSeparator/>
      </w:r>
    </w:p>
  </w:endnote>
  <w:endnote w:type="continuationNotice" w:id="1">
    <w:p w14:paraId="4DE46A12" w14:textId="77777777" w:rsidR="00AC582E" w:rsidRDefault="00AC58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45BE" w14:textId="3A7647E1" w:rsidR="0055643C" w:rsidRPr="00BF4577" w:rsidRDefault="0055643C">
    <w:pPr>
      <w:pStyle w:val="Piedepgina"/>
      <w:jc w:val="right"/>
      <w:rPr>
        <w:sz w:val="22"/>
        <w:szCs w:val="22"/>
      </w:rPr>
    </w:pPr>
    <w:r w:rsidRPr="00BF4577">
      <w:rPr>
        <w:sz w:val="22"/>
        <w:szCs w:val="22"/>
      </w:rPr>
      <w:fldChar w:fldCharType="begin"/>
    </w:r>
    <w:r w:rsidRPr="00BF4577">
      <w:rPr>
        <w:sz w:val="22"/>
        <w:szCs w:val="22"/>
      </w:rPr>
      <w:instrText>PAGE   \* MERGEFORMAT</w:instrText>
    </w:r>
    <w:r w:rsidRPr="00BF4577">
      <w:rPr>
        <w:sz w:val="22"/>
        <w:szCs w:val="22"/>
      </w:rPr>
      <w:fldChar w:fldCharType="separate"/>
    </w:r>
    <w:r w:rsidR="00BD47B8">
      <w:rPr>
        <w:noProof/>
        <w:sz w:val="22"/>
        <w:szCs w:val="22"/>
      </w:rPr>
      <w:t>1</w:t>
    </w:r>
    <w:r w:rsidRPr="00BF4577">
      <w:rPr>
        <w:sz w:val="22"/>
        <w:szCs w:val="22"/>
      </w:rPr>
      <w:fldChar w:fldCharType="end"/>
    </w:r>
  </w:p>
  <w:p w14:paraId="07604239" w14:textId="77777777" w:rsidR="0055643C" w:rsidRDefault="005564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387EB" w14:textId="77777777" w:rsidR="00AC582E" w:rsidRDefault="00AC582E">
      <w:r>
        <w:separator/>
      </w:r>
    </w:p>
  </w:footnote>
  <w:footnote w:type="continuationSeparator" w:id="0">
    <w:p w14:paraId="3C5F6E7E" w14:textId="77777777" w:rsidR="00AC582E" w:rsidRDefault="00AC582E">
      <w:r>
        <w:continuationSeparator/>
      </w:r>
    </w:p>
  </w:footnote>
  <w:footnote w:type="continuationNotice" w:id="1">
    <w:p w14:paraId="1731F57D" w14:textId="77777777" w:rsidR="00AC582E" w:rsidRDefault="00AC58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40"/>
      <w:gridCol w:w="3040"/>
      <w:gridCol w:w="3040"/>
    </w:tblGrid>
    <w:tr w:rsidR="6BD8B8A5" w14:paraId="056FCB68" w14:textId="77777777" w:rsidTr="00C2712F">
      <w:trPr>
        <w:trHeight w:val="300"/>
      </w:trPr>
      <w:tc>
        <w:tcPr>
          <w:tcW w:w="3040" w:type="dxa"/>
        </w:tcPr>
        <w:p w14:paraId="00EE1331" w14:textId="248BD642" w:rsidR="6BD8B8A5" w:rsidRDefault="6BD8B8A5" w:rsidP="00C2712F">
          <w:pPr>
            <w:pStyle w:val="Encabezado"/>
            <w:ind w:left="-115"/>
          </w:pPr>
        </w:p>
      </w:tc>
      <w:tc>
        <w:tcPr>
          <w:tcW w:w="3040" w:type="dxa"/>
        </w:tcPr>
        <w:p w14:paraId="2B12D537" w14:textId="1160765D" w:rsidR="6BD8B8A5" w:rsidRDefault="6BD8B8A5" w:rsidP="00C2712F">
          <w:pPr>
            <w:pStyle w:val="Encabezado"/>
            <w:jc w:val="center"/>
          </w:pPr>
        </w:p>
      </w:tc>
      <w:tc>
        <w:tcPr>
          <w:tcW w:w="3040" w:type="dxa"/>
        </w:tcPr>
        <w:p w14:paraId="4D488139" w14:textId="3E541668" w:rsidR="6BD8B8A5" w:rsidRDefault="6BD8B8A5" w:rsidP="00C2712F">
          <w:pPr>
            <w:pStyle w:val="Encabezado"/>
            <w:ind w:right="-115"/>
            <w:jc w:val="right"/>
          </w:pPr>
        </w:p>
      </w:tc>
    </w:tr>
  </w:tbl>
  <w:p w14:paraId="3593BA02" w14:textId="570CF87E" w:rsidR="00EA4E26" w:rsidRDefault="00EA4E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82350"/>
    <w:multiLevelType w:val="hybridMultilevel"/>
    <w:tmpl w:val="E4A05116"/>
    <w:lvl w:ilvl="0" w:tplc="FFFFFFFF">
      <w:start w:val="1"/>
      <w:numFmt w:val="decimal"/>
      <w:lvlText w:val="%1."/>
      <w:lvlJc w:val="left"/>
      <w:pPr>
        <w:ind w:left="360" w:hanging="360"/>
      </w:pPr>
      <w:rPr>
        <w:rFonts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A4441D"/>
    <w:multiLevelType w:val="multilevel"/>
    <w:tmpl w:val="A140A606"/>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8B3A4A"/>
    <w:multiLevelType w:val="hybridMultilevel"/>
    <w:tmpl w:val="B52E328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114E0341"/>
    <w:multiLevelType w:val="hybridMultilevel"/>
    <w:tmpl w:val="35F2102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121F5397"/>
    <w:multiLevelType w:val="hybridMultilevel"/>
    <w:tmpl w:val="9FE47AE0"/>
    <w:lvl w:ilvl="0" w:tplc="46BAE306">
      <w:start w:val="1"/>
      <w:numFmt w:val="lowerLetter"/>
      <w:lvlText w:val="%1."/>
      <w:lvlJc w:val="left"/>
      <w:pPr>
        <w:ind w:left="1080" w:hanging="360"/>
      </w:pPr>
      <w:rPr>
        <w:rFonts w:hint="default"/>
        <w:b/>
        <w:bCs/>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13E86B53"/>
    <w:multiLevelType w:val="hybridMultilevel"/>
    <w:tmpl w:val="913E629E"/>
    <w:lvl w:ilvl="0" w:tplc="69C04F8E">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176A7F6F"/>
    <w:multiLevelType w:val="multilevel"/>
    <w:tmpl w:val="3E98B738"/>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604A0C"/>
    <w:multiLevelType w:val="hybridMultilevel"/>
    <w:tmpl w:val="93BAF2F6"/>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1FF78A8"/>
    <w:multiLevelType w:val="hybridMultilevel"/>
    <w:tmpl w:val="721AEC76"/>
    <w:lvl w:ilvl="0" w:tplc="1C50A420">
      <w:start w:val="1"/>
      <w:numFmt w:val="decimal"/>
      <w:lvlText w:val="%1."/>
      <w:lvlJc w:val="left"/>
      <w:pPr>
        <w:ind w:left="720" w:hanging="360"/>
      </w:pPr>
      <w:rPr>
        <w:rFonts w:eastAsia="Cambria" w:cs="Arial"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8161859"/>
    <w:multiLevelType w:val="hybridMultilevel"/>
    <w:tmpl w:val="B40A52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DDE61A0"/>
    <w:multiLevelType w:val="hybridMultilevel"/>
    <w:tmpl w:val="D7427A5A"/>
    <w:lvl w:ilvl="0" w:tplc="FFFFFFFF">
      <w:start w:val="1"/>
      <w:numFmt w:val="decimal"/>
      <w:lvlText w:val="%1."/>
      <w:lvlJc w:val="left"/>
      <w:pPr>
        <w:ind w:left="720" w:hanging="360"/>
      </w:pPr>
      <w:rPr>
        <w:rFonts w:eastAsia="Cambria" w:cs="Arial"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200ABA"/>
    <w:multiLevelType w:val="hybridMultilevel"/>
    <w:tmpl w:val="0DF23D6A"/>
    <w:lvl w:ilvl="0" w:tplc="E7508C26">
      <w:start w:val="1"/>
      <w:numFmt w:val="lowerLetter"/>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30D51E64"/>
    <w:multiLevelType w:val="hybridMultilevel"/>
    <w:tmpl w:val="721AEC76"/>
    <w:lvl w:ilvl="0" w:tplc="FFFFFFFF">
      <w:start w:val="1"/>
      <w:numFmt w:val="decimal"/>
      <w:lvlText w:val="%1."/>
      <w:lvlJc w:val="left"/>
      <w:pPr>
        <w:ind w:left="720" w:hanging="360"/>
      </w:pPr>
      <w:rPr>
        <w:rFonts w:eastAsia="Cambria" w:cs="Arial"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B71346"/>
    <w:multiLevelType w:val="hybridMultilevel"/>
    <w:tmpl w:val="A83A2A24"/>
    <w:lvl w:ilvl="0" w:tplc="8716F0C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2B96FF0"/>
    <w:multiLevelType w:val="hybridMultilevel"/>
    <w:tmpl w:val="49A815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FF14F9"/>
    <w:multiLevelType w:val="hybridMultilevel"/>
    <w:tmpl w:val="33BE7164"/>
    <w:lvl w:ilvl="0" w:tplc="068A52F4">
      <w:start w:val="1"/>
      <w:numFmt w:val="bullet"/>
      <w:lvlText w:val=""/>
      <w:lvlJc w:val="left"/>
      <w:pPr>
        <w:ind w:left="720" w:hanging="360"/>
      </w:pPr>
      <w:rPr>
        <w:rFonts w:ascii="Symbol" w:hAnsi="Symbol" w:hint="default"/>
        <w:color w:val="00B050"/>
        <w:u w:color="00206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E4D2000"/>
    <w:multiLevelType w:val="hybridMultilevel"/>
    <w:tmpl w:val="E4A05116"/>
    <w:lvl w:ilvl="0" w:tplc="3746F360">
      <w:start w:val="1"/>
      <w:numFmt w:val="decimal"/>
      <w:lvlText w:val="%1."/>
      <w:lvlJc w:val="left"/>
      <w:pPr>
        <w:ind w:left="360" w:hanging="360"/>
      </w:pPr>
      <w:rPr>
        <w:rFonts w:hint="default"/>
        <w:b/>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503A7A1A"/>
    <w:multiLevelType w:val="hybridMultilevel"/>
    <w:tmpl w:val="742AFED8"/>
    <w:lvl w:ilvl="0" w:tplc="44667EFE">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52F6716A"/>
    <w:multiLevelType w:val="multilevel"/>
    <w:tmpl w:val="0762AA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34D9E"/>
    <w:multiLevelType w:val="hybridMultilevel"/>
    <w:tmpl w:val="E0E0728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7413104"/>
    <w:multiLevelType w:val="hybridMultilevel"/>
    <w:tmpl w:val="35F2102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1" w15:restartNumberingAfterBreak="0">
    <w:nsid w:val="61024E29"/>
    <w:multiLevelType w:val="hybridMultilevel"/>
    <w:tmpl w:val="5290B85C"/>
    <w:lvl w:ilvl="0" w:tplc="240A001B">
      <w:start w:val="1"/>
      <w:numFmt w:val="lowerRoman"/>
      <w:lvlText w:val="%1."/>
      <w:lvlJc w:val="righ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1E26B8A"/>
    <w:multiLevelType w:val="hybridMultilevel"/>
    <w:tmpl w:val="1F9A9E8E"/>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59F307B"/>
    <w:multiLevelType w:val="hybridMultilevel"/>
    <w:tmpl w:val="86DC129C"/>
    <w:lvl w:ilvl="0" w:tplc="1B68EBC4">
      <w:start w:val="1"/>
      <w:numFmt w:val="lowerRoman"/>
      <w:lvlText w:val="%1)"/>
      <w:lvlJc w:val="left"/>
      <w:pPr>
        <w:ind w:left="862" w:hanging="72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4" w15:restartNumberingAfterBreak="0">
    <w:nsid w:val="75AB697C"/>
    <w:multiLevelType w:val="multilevel"/>
    <w:tmpl w:val="0E029E5C"/>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76B30B2C"/>
    <w:multiLevelType w:val="hybridMultilevel"/>
    <w:tmpl w:val="7638E050"/>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6" w15:restartNumberingAfterBreak="0">
    <w:nsid w:val="78291082"/>
    <w:multiLevelType w:val="hybridMultilevel"/>
    <w:tmpl w:val="7D2EE1EC"/>
    <w:lvl w:ilvl="0" w:tplc="72DAA9F8">
      <w:start w:val="2"/>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A23C291"/>
    <w:multiLevelType w:val="hybridMultilevel"/>
    <w:tmpl w:val="FFFFFFFF"/>
    <w:lvl w:ilvl="0" w:tplc="22D6AEA0">
      <w:start w:val="1"/>
      <w:numFmt w:val="upperRoman"/>
      <w:lvlText w:val="%1)"/>
      <w:lvlJc w:val="left"/>
      <w:pPr>
        <w:ind w:left="720" w:hanging="360"/>
      </w:pPr>
    </w:lvl>
    <w:lvl w:ilvl="1" w:tplc="BD46A396">
      <w:start w:val="1"/>
      <w:numFmt w:val="lowerLetter"/>
      <w:lvlText w:val="%2."/>
      <w:lvlJc w:val="left"/>
      <w:pPr>
        <w:ind w:left="1440" w:hanging="360"/>
      </w:pPr>
    </w:lvl>
    <w:lvl w:ilvl="2" w:tplc="624EB436">
      <w:start w:val="1"/>
      <w:numFmt w:val="lowerRoman"/>
      <w:lvlText w:val="%3."/>
      <w:lvlJc w:val="right"/>
      <w:pPr>
        <w:ind w:left="2160" w:hanging="180"/>
      </w:pPr>
    </w:lvl>
    <w:lvl w:ilvl="3" w:tplc="2D96623A">
      <w:start w:val="1"/>
      <w:numFmt w:val="decimal"/>
      <w:lvlText w:val="%4."/>
      <w:lvlJc w:val="left"/>
      <w:pPr>
        <w:ind w:left="2880" w:hanging="360"/>
      </w:pPr>
    </w:lvl>
    <w:lvl w:ilvl="4" w:tplc="D4A692B2">
      <w:start w:val="1"/>
      <w:numFmt w:val="lowerLetter"/>
      <w:lvlText w:val="%5."/>
      <w:lvlJc w:val="left"/>
      <w:pPr>
        <w:ind w:left="3600" w:hanging="360"/>
      </w:pPr>
    </w:lvl>
    <w:lvl w:ilvl="5" w:tplc="61847B3C">
      <w:start w:val="1"/>
      <w:numFmt w:val="lowerRoman"/>
      <w:lvlText w:val="%6."/>
      <w:lvlJc w:val="right"/>
      <w:pPr>
        <w:ind w:left="4320" w:hanging="180"/>
      </w:pPr>
    </w:lvl>
    <w:lvl w:ilvl="6" w:tplc="0ACC89F4">
      <w:start w:val="1"/>
      <w:numFmt w:val="decimal"/>
      <w:lvlText w:val="%7."/>
      <w:lvlJc w:val="left"/>
      <w:pPr>
        <w:ind w:left="5040" w:hanging="360"/>
      </w:pPr>
    </w:lvl>
    <w:lvl w:ilvl="7" w:tplc="BAF85856">
      <w:start w:val="1"/>
      <w:numFmt w:val="lowerLetter"/>
      <w:lvlText w:val="%8."/>
      <w:lvlJc w:val="left"/>
      <w:pPr>
        <w:ind w:left="5760" w:hanging="360"/>
      </w:pPr>
    </w:lvl>
    <w:lvl w:ilvl="8" w:tplc="4E989264">
      <w:start w:val="1"/>
      <w:numFmt w:val="lowerRoman"/>
      <w:lvlText w:val="%9."/>
      <w:lvlJc w:val="right"/>
      <w:pPr>
        <w:ind w:left="6480" w:hanging="180"/>
      </w:pPr>
    </w:lvl>
  </w:abstractNum>
  <w:abstractNum w:abstractNumId="28" w15:restartNumberingAfterBreak="0">
    <w:nsid w:val="7DE047AB"/>
    <w:multiLevelType w:val="hybridMultilevel"/>
    <w:tmpl w:val="D7DC9CCC"/>
    <w:lvl w:ilvl="0" w:tplc="897E4D5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89766421">
    <w:abstractNumId w:val="25"/>
  </w:num>
  <w:num w:numId="2" w16cid:durableId="774206310">
    <w:abstractNumId w:val="1"/>
  </w:num>
  <w:num w:numId="3" w16cid:durableId="192621439">
    <w:abstractNumId w:val="24"/>
  </w:num>
  <w:num w:numId="4" w16cid:durableId="1930120366">
    <w:abstractNumId w:val="7"/>
  </w:num>
  <w:num w:numId="5" w16cid:durableId="242374517">
    <w:abstractNumId w:val="19"/>
  </w:num>
  <w:num w:numId="6" w16cid:durableId="1993099459">
    <w:abstractNumId w:val="6"/>
  </w:num>
  <w:num w:numId="7" w16cid:durableId="1034965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0223344">
    <w:abstractNumId w:val="2"/>
  </w:num>
  <w:num w:numId="9" w16cid:durableId="418016540">
    <w:abstractNumId w:val="18"/>
  </w:num>
  <w:num w:numId="10" w16cid:durableId="646128781">
    <w:abstractNumId w:val="20"/>
  </w:num>
  <w:num w:numId="11" w16cid:durableId="2074042488">
    <w:abstractNumId w:val="3"/>
  </w:num>
  <w:num w:numId="12" w16cid:durableId="1141381806">
    <w:abstractNumId w:val="11"/>
  </w:num>
  <w:num w:numId="13" w16cid:durableId="766194072">
    <w:abstractNumId w:val="26"/>
  </w:num>
  <w:num w:numId="14" w16cid:durableId="825629023">
    <w:abstractNumId w:val="22"/>
  </w:num>
  <w:num w:numId="15" w16cid:durableId="1909343725">
    <w:abstractNumId w:val="9"/>
  </w:num>
  <w:num w:numId="16" w16cid:durableId="649362429">
    <w:abstractNumId w:val="16"/>
  </w:num>
  <w:num w:numId="17" w16cid:durableId="1861159763">
    <w:abstractNumId w:val="8"/>
  </w:num>
  <w:num w:numId="18" w16cid:durableId="2097095271">
    <w:abstractNumId w:val="0"/>
  </w:num>
  <w:num w:numId="19" w16cid:durableId="1957787601">
    <w:abstractNumId w:val="14"/>
  </w:num>
  <w:num w:numId="20" w16cid:durableId="801076702">
    <w:abstractNumId w:val="15"/>
  </w:num>
  <w:num w:numId="21" w16cid:durableId="902981496">
    <w:abstractNumId w:val="5"/>
  </w:num>
  <w:num w:numId="22" w16cid:durableId="1277978161">
    <w:abstractNumId w:val="21"/>
  </w:num>
  <w:num w:numId="23" w16cid:durableId="2090075821">
    <w:abstractNumId w:val="28"/>
  </w:num>
  <w:num w:numId="24" w16cid:durableId="150416870">
    <w:abstractNumId w:val="10"/>
  </w:num>
  <w:num w:numId="25" w16cid:durableId="1862278256">
    <w:abstractNumId w:val="17"/>
  </w:num>
  <w:num w:numId="26" w16cid:durableId="361245352">
    <w:abstractNumId w:val="12"/>
  </w:num>
  <w:num w:numId="27" w16cid:durableId="1951014580">
    <w:abstractNumId w:val="23"/>
  </w:num>
  <w:num w:numId="28" w16cid:durableId="278799406">
    <w:abstractNumId w:val="13"/>
  </w:num>
  <w:num w:numId="29" w16cid:durableId="446656222">
    <w:abstractNumId w:val="4"/>
  </w:num>
  <w:num w:numId="30" w16cid:durableId="15133777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C7"/>
    <w:rsid w:val="000012A5"/>
    <w:rsid w:val="00001C1C"/>
    <w:rsid w:val="00001F37"/>
    <w:rsid w:val="00002D27"/>
    <w:rsid w:val="00007645"/>
    <w:rsid w:val="000121D4"/>
    <w:rsid w:val="000121D5"/>
    <w:rsid w:val="00012ED8"/>
    <w:rsid w:val="00012F35"/>
    <w:rsid w:val="0001559C"/>
    <w:rsid w:val="00016DAE"/>
    <w:rsid w:val="0002018E"/>
    <w:rsid w:val="00020DC5"/>
    <w:rsid w:val="00022410"/>
    <w:rsid w:val="0002273A"/>
    <w:rsid w:val="00022A8F"/>
    <w:rsid w:val="00025561"/>
    <w:rsid w:val="00030612"/>
    <w:rsid w:val="00031EDF"/>
    <w:rsid w:val="00032298"/>
    <w:rsid w:val="00032663"/>
    <w:rsid w:val="00037635"/>
    <w:rsid w:val="0004429A"/>
    <w:rsid w:val="00045A91"/>
    <w:rsid w:val="00045BAA"/>
    <w:rsid w:val="00050F50"/>
    <w:rsid w:val="00051C21"/>
    <w:rsid w:val="000527A1"/>
    <w:rsid w:val="00052A6E"/>
    <w:rsid w:val="000537DE"/>
    <w:rsid w:val="00055A3D"/>
    <w:rsid w:val="00055AF8"/>
    <w:rsid w:val="00057F22"/>
    <w:rsid w:val="000609A2"/>
    <w:rsid w:val="00061605"/>
    <w:rsid w:val="000646E0"/>
    <w:rsid w:val="000647B9"/>
    <w:rsid w:val="00064DFC"/>
    <w:rsid w:val="00065373"/>
    <w:rsid w:val="000654D6"/>
    <w:rsid w:val="00065C21"/>
    <w:rsid w:val="00073EF9"/>
    <w:rsid w:val="00073FB2"/>
    <w:rsid w:val="000771D0"/>
    <w:rsid w:val="000773D5"/>
    <w:rsid w:val="000777D1"/>
    <w:rsid w:val="00077B2F"/>
    <w:rsid w:val="00077BF2"/>
    <w:rsid w:val="00080FED"/>
    <w:rsid w:val="0008101D"/>
    <w:rsid w:val="00081865"/>
    <w:rsid w:val="00082A15"/>
    <w:rsid w:val="00083CD9"/>
    <w:rsid w:val="0008445D"/>
    <w:rsid w:val="00090680"/>
    <w:rsid w:val="00091020"/>
    <w:rsid w:val="00091175"/>
    <w:rsid w:val="00092500"/>
    <w:rsid w:val="00092D25"/>
    <w:rsid w:val="000930A3"/>
    <w:rsid w:val="0009374C"/>
    <w:rsid w:val="00093E45"/>
    <w:rsid w:val="0009607F"/>
    <w:rsid w:val="00096230"/>
    <w:rsid w:val="000A1F0B"/>
    <w:rsid w:val="000A26E9"/>
    <w:rsid w:val="000A2A87"/>
    <w:rsid w:val="000A3227"/>
    <w:rsid w:val="000A3736"/>
    <w:rsid w:val="000A3B56"/>
    <w:rsid w:val="000A4365"/>
    <w:rsid w:val="000A4CAB"/>
    <w:rsid w:val="000A6FAD"/>
    <w:rsid w:val="000A7140"/>
    <w:rsid w:val="000B03CE"/>
    <w:rsid w:val="000B112C"/>
    <w:rsid w:val="000B1652"/>
    <w:rsid w:val="000B1D84"/>
    <w:rsid w:val="000B4AE5"/>
    <w:rsid w:val="000B53E2"/>
    <w:rsid w:val="000B6321"/>
    <w:rsid w:val="000B6371"/>
    <w:rsid w:val="000B6957"/>
    <w:rsid w:val="000B7D6A"/>
    <w:rsid w:val="000C1249"/>
    <w:rsid w:val="000C1A06"/>
    <w:rsid w:val="000C4939"/>
    <w:rsid w:val="000C531F"/>
    <w:rsid w:val="000C5509"/>
    <w:rsid w:val="000C70E1"/>
    <w:rsid w:val="000C746E"/>
    <w:rsid w:val="000C7C9B"/>
    <w:rsid w:val="000D0059"/>
    <w:rsid w:val="000D1D30"/>
    <w:rsid w:val="000D38D7"/>
    <w:rsid w:val="000D60E0"/>
    <w:rsid w:val="000D73CA"/>
    <w:rsid w:val="000D7D5E"/>
    <w:rsid w:val="000E0143"/>
    <w:rsid w:val="000E07AE"/>
    <w:rsid w:val="000E15F0"/>
    <w:rsid w:val="000E183B"/>
    <w:rsid w:val="000E2B6D"/>
    <w:rsid w:val="000E3A82"/>
    <w:rsid w:val="000E46B1"/>
    <w:rsid w:val="000E4D62"/>
    <w:rsid w:val="000E5163"/>
    <w:rsid w:val="000E641E"/>
    <w:rsid w:val="000E66CF"/>
    <w:rsid w:val="000E705F"/>
    <w:rsid w:val="000F0C3E"/>
    <w:rsid w:val="000F45D4"/>
    <w:rsid w:val="000F56ED"/>
    <w:rsid w:val="000F5793"/>
    <w:rsid w:val="000F6363"/>
    <w:rsid w:val="000F7B4B"/>
    <w:rsid w:val="00100077"/>
    <w:rsid w:val="00103EEA"/>
    <w:rsid w:val="0010502C"/>
    <w:rsid w:val="0010542D"/>
    <w:rsid w:val="001057DC"/>
    <w:rsid w:val="00110AAA"/>
    <w:rsid w:val="0011374B"/>
    <w:rsid w:val="00114B54"/>
    <w:rsid w:val="00115864"/>
    <w:rsid w:val="00115965"/>
    <w:rsid w:val="00115AA1"/>
    <w:rsid w:val="00116CE6"/>
    <w:rsid w:val="00120FD5"/>
    <w:rsid w:val="00127663"/>
    <w:rsid w:val="00130396"/>
    <w:rsid w:val="00133981"/>
    <w:rsid w:val="0013484B"/>
    <w:rsid w:val="001362C5"/>
    <w:rsid w:val="00140F3D"/>
    <w:rsid w:val="001450E4"/>
    <w:rsid w:val="001521A5"/>
    <w:rsid w:val="0015233D"/>
    <w:rsid w:val="00153795"/>
    <w:rsid w:val="00154A06"/>
    <w:rsid w:val="00155887"/>
    <w:rsid w:val="00160E47"/>
    <w:rsid w:val="00163B42"/>
    <w:rsid w:val="0016463A"/>
    <w:rsid w:val="00164853"/>
    <w:rsid w:val="00164EFE"/>
    <w:rsid w:val="00170398"/>
    <w:rsid w:val="00171A1D"/>
    <w:rsid w:val="00172A3B"/>
    <w:rsid w:val="00173C9F"/>
    <w:rsid w:val="00175670"/>
    <w:rsid w:val="00176588"/>
    <w:rsid w:val="00177EEE"/>
    <w:rsid w:val="001827A3"/>
    <w:rsid w:val="00182852"/>
    <w:rsid w:val="00183157"/>
    <w:rsid w:val="00183841"/>
    <w:rsid w:val="00183997"/>
    <w:rsid w:val="00183B0F"/>
    <w:rsid w:val="00183B52"/>
    <w:rsid w:val="00185809"/>
    <w:rsid w:val="00185BDE"/>
    <w:rsid w:val="001867F5"/>
    <w:rsid w:val="00190E31"/>
    <w:rsid w:val="0019106F"/>
    <w:rsid w:val="00192326"/>
    <w:rsid w:val="00192E5A"/>
    <w:rsid w:val="00192FC4"/>
    <w:rsid w:val="0019310A"/>
    <w:rsid w:val="001947D8"/>
    <w:rsid w:val="0019705B"/>
    <w:rsid w:val="001970D1"/>
    <w:rsid w:val="00197FAB"/>
    <w:rsid w:val="001A0D4E"/>
    <w:rsid w:val="001A2D9F"/>
    <w:rsid w:val="001A36B4"/>
    <w:rsid w:val="001A38A5"/>
    <w:rsid w:val="001A4955"/>
    <w:rsid w:val="001A6B48"/>
    <w:rsid w:val="001B0864"/>
    <w:rsid w:val="001B0C74"/>
    <w:rsid w:val="001B190A"/>
    <w:rsid w:val="001B1CE9"/>
    <w:rsid w:val="001B3781"/>
    <w:rsid w:val="001B564D"/>
    <w:rsid w:val="001B5832"/>
    <w:rsid w:val="001B6E50"/>
    <w:rsid w:val="001C03A2"/>
    <w:rsid w:val="001C0B33"/>
    <w:rsid w:val="001C3F04"/>
    <w:rsid w:val="001C4551"/>
    <w:rsid w:val="001C5447"/>
    <w:rsid w:val="001C5637"/>
    <w:rsid w:val="001C7402"/>
    <w:rsid w:val="001C7730"/>
    <w:rsid w:val="001D0447"/>
    <w:rsid w:val="001D177B"/>
    <w:rsid w:val="001D19E6"/>
    <w:rsid w:val="001D2A4A"/>
    <w:rsid w:val="001D3970"/>
    <w:rsid w:val="001D4969"/>
    <w:rsid w:val="001D4AFA"/>
    <w:rsid w:val="001D4D0E"/>
    <w:rsid w:val="001D54B2"/>
    <w:rsid w:val="001D5A2F"/>
    <w:rsid w:val="001D6B7B"/>
    <w:rsid w:val="001D7100"/>
    <w:rsid w:val="001E101B"/>
    <w:rsid w:val="001E23ED"/>
    <w:rsid w:val="001E5091"/>
    <w:rsid w:val="001E55DB"/>
    <w:rsid w:val="001E6424"/>
    <w:rsid w:val="001E6832"/>
    <w:rsid w:val="001E6EE4"/>
    <w:rsid w:val="001E7C5D"/>
    <w:rsid w:val="001E7CC8"/>
    <w:rsid w:val="001E7F66"/>
    <w:rsid w:val="001F12D4"/>
    <w:rsid w:val="001F1CF0"/>
    <w:rsid w:val="001F214E"/>
    <w:rsid w:val="001F30E2"/>
    <w:rsid w:val="001F317A"/>
    <w:rsid w:val="001F5AED"/>
    <w:rsid w:val="001F6070"/>
    <w:rsid w:val="001F668F"/>
    <w:rsid w:val="002014EF"/>
    <w:rsid w:val="002028B4"/>
    <w:rsid w:val="00202A2A"/>
    <w:rsid w:val="002050F9"/>
    <w:rsid w:val="002053D6"/>
    <w:rsid w:val="002107C0"/>
    <w:rsid w:val="0021229E"/>
    <w:rsid w:val="00212403"/>
    <w:rsid w:val="00213295"/>
    <w:rsid w:val="00213445"/>
    <w:rsid w:val="00214633"/>
    <w:rsid w:val="0021555B"/>
    <w:rsid w:val="00215B7C"/>
    <w:rsid w:val="002168D1"/>
    <w:rsid w:val="0022062F"/>
    <w:rsid w:val="002213A9"/>
    <w:rsid w:val="00223C0E"/>
    <w:rsid w:val="00227310"/>
    <w:rsid w:val="0023148E"/>
    <w:rsid w:val="00231EFB"/>
    <w:rsid w:val="00232459"/>
    <w:rsid w:val="002326DE"/>
    <w:rsid w:val="00232EF3"/>
    <w:rsid w:val="00234FD0"/>
    <w:rsid w:val="002357EB"/>
    <w:rsid w:val="00235EEB"/>
    <w:rsid w:val="00237B1C"/>
    <w:rsid w:val="00240682"/>
    <w:rsid w:val="002434A9"/>
    <w:rsid w:val="002461A6"/>
    <w:rsid w:val="00246C1A"/>
    <w:rsid w:val="00250173"/>
    <w:rsid w:val="0025192E"/>
    <w:rsid w:val="00252E9A"/>
    <w:rsid w:val="0025318A"/>
    <w:rsid w:val="002540B9"/>
    <w:rsid w:val="00255E06"/>
    <w:rsid w:val="002601D8"/>
    <w:rsid w:val="00260884"/>
    <w:rsid w:val="00262776"/>
    <w:rsid w:val="00263859"/>
    <w:rsid w:val="002639E8"/>
    <w:rsid w:val="00267282"/>
    <w:rsid w:val="00270924"/>
    <w:rsid w:val="00270F90"/>
    <w:rsid w:val="002731A3"/>
    <w:rsid w:val="0027498C"/>
    <w:rsid w:val="002768F1"/>
    <w:rsid w:val="00277CF5"/>
    <w:rsid w:val="00277DD9"/>
    <w:rsid w:val="0028109A"/>
    <w:rsid w:val="00281CAF"/>
    <w:rsid w:val="002827F4"/>
    <w:rsid w:val="00282803"/>
    <w:rsid w:val="00282820"/>
    <w:rsid w:val="00282ADA"/>
    <w:rsid w:val="00282B68"/>
    <w:rsid w:val="00285171"/>
    <w:rsid w:val="002854F8"/>
    <w:rsid w:val="00285D67"/>
    <w:rsid w:val="002906AA"/>
    <w:rsid w:val="00290CA1"/>
    <w:rsid w:val="00290F67"/>
    <w:rsid w:val="00293FCD"/>
    <w:rsid w:val="00295E2D"/>
    <w:rsid w:val="00296AF3"/>
    <w:rsid w:val="00297E81"/>
    <w:rsid w:val="002A1EEC"/>
    <w:rsid w:val="002A214F"/>
    <w:rsid w:val="002A28A2"/>
    <w:rsid w:val="002A4347"/>
    <w:rsid w:val="002A48F7"/>
    <w:rsid w:val="002A4F0E"/>
    <w:rsid w:val="002A6341"/>
    <w:rsid w:val="002B011A"/>
    <w:rsid w:val="002B11C1"/>
    <w:rsid w:val="002B2AB3"/>
    <w:rsid w:val="002B4564"/>
    <w:rsid w:val="002B57F7"/>
    <w:rsid w:val="002B7E88"/>
    <w:rsid w:val="002C1A04"/>
    <w:rsid w:val="002C20FF"/>
    <w:rsid w:val="002C214A"/>
    <w:rsid w:val="002C2DA3"/>
    <w:rsid w:val="002C4696"/>
    <w:rsid w:val="002C6006"/>
    <w:rsid w:val="002C6574"/>
    <w:rsid w:val="002C6D9D"/>
    <w:rsid w:val="002D1EA7"/>
    <w:rsid w:val="002D479C"/>
    <w:rsid w:val="002D51A8"/>
    <w:rsid w:val="002D5644"/>
    <w:rsid w:val="002E0A17"/>
    <w:rsid w:val="002E1013"/>
    <w:rsid w:val="002E3466"/>
    <w:rsid w:val="002E530A"/>
    <w:rsid w:val="002E7EA8"/>
    <w:rsid w:val="002F0046"/>
    <w:rsid w:val="002F6A38"/>
    <w:rsid w:val="00300EB6"/>
    <w:rsid w:val="0030768C"/>
    <w:rsid w:val="00310417"/>
    <w:rsid w:val="00310EC2"/>
    <w:rsid w:val="00313F86"/>
    <w:rsid w:val="00314D1C"/>
    <w:rsid w:val="003164D1"/>
    <w:rsid w:val="00322424"/>
    <w:rsid w:val="003302D0"/>
    <w:rsid w:val="003319E3"/>
    <w:rsid w:val="00331E9F"/>
    <w:rsid w:val="00334A70"/>
    <w:rsid w:val="00334E40"/>
    <w:rsid w:val="00340C25"/>
    <w:rsid w:val="003414DC"/>
    <w:rsid w:val="003428DF"/>
    <w:rsid w:val="00345620"/>
    <w:rsid w:val="003503AF"/>
    <w:rsid w:val="00351FBC"/>
    <w:rsid w:val="00352247"/>
    <w:rsid w:val="00352BC2"/>
    <w:rsid w:val="00353081"/>
    <w:rsid w:val="00354500"/>
    <w:rsid w:val="00354E75"/>
    <w:rsid w:val="0035566C"/>
    <w:rsid w:val="00356F0D"/>
    <w:rsid w:val="0035757F"/>
    <w:rsid w:val="00357DF4"/>
    <w:rsid w:val="00361A0A"/>
    <w:rsid w:val="00361F93"/>
    <w:rsid w:val="00362A90"/>
    <w:rsid w:val="00362FC1"/>
    <w:rsid w:val="00363C9C"/>
    <w:rsid w:val="003659A7"/>
    <w:rsid w:val="00366105"/>
    <w:rsid w:val="00372850"/>
    <w:rsid w:val="003744FD"/>
    <w:rsid w:val="00376CE2"/>
    <w:rsid w:val="00377893"/>
    <w:rsid w:val="00380082"/>
    <w:rsid w:val="00381117"/>
    <w:rsid w:val="00381518"/>
    <w:rsid w:val="0038190C"/>
    <w:rsid w:val="00381C07"/>
    <w:rsid w:val="00383256"/>
    <w:rsid w:val="00384CDD"/>
    <w:rsid w:val="003860C5"/>
    <w:rsid w:val="003871CF"/>
    <w:rsid w:val="00391C23"/>
    <w:rsid w:val="003949B4"/>
    <w:rsid w:val="00395733"/>
    <w:rsid w:val="003A05C4"/>
    <w:rsid w:val="003A05FA"/>
    <w:rsid w:val="003A15E2"/>
    <w:rsid w:val="003A5296"/>
    <w:rsid w:val="003A5D1B"/>
    <w:rsid w:val="003B1CB3"/>
    <w:rsid w:val="003B4252"/>
    <w:rsid w:val="003B4776"/>
    <w:rsid w:val="003B4900"/>
    <w:rsid w:val="003B4B59"/>
    <w:rsid w:val="003B651B"/>
    <w:rsid w:val="003B6EF4"/>
    <w:rsid w:val="003B7A34"/>
    <w:rsid w:val="003C02F5"/>
    <w:rsid w:val="003C12AB"/>
    <w:rsid w:val="003C12C9"/>
    <w:rsid w:val="003C1471"/>
    <w:rsid w:val="003C1A9E"/>
    <w:rsid w:val="003C21F5"/>
    <w:rsid w:val="003C2BE2"/>
    <w:rsid w:val="003C312D"/>
    <w:rsid w:val="003C34C7"/>
    <w:rsid w:val="003C41EF"/>
    <w:rsid w:val="003C4BFF"/>
    <w:rsid w:val="003C5725"/>
    <w:rsid w:val="003C5914"/>
    <w:rsid w:val="003C67C1"/>
    <w:rsid w:val="003C70B9"/>
    <w:rsid w:val="003C7442"/>
    <w:rsid w:val="003C76D5"/>
    <w:rsid w:val="003C7856"/>
    <w:rsid w:val="003D3FD4"/>
    <w:rsid w:val="003E25CA"/>
    <w:rsid w:val="003E6350"/>
    <w:rsid w:val="003E6F87"/>
    <w:rsid w:val="003E7863"/>
    <w:rsid w:val="003F0EF3"/>
    <w:rsid w:val="003F245F"/>
    <w:rsid w:val="003F43CB"/>
    <w:rsid w:val="003F4685"/>
    <w:rsid w:val="003F4BC3"/>
    <w:rsid w:val="003F53CB"/>
    <w:rsid w:val="003F55CB"/>
    <w:rsid w:val="003F6C6F"/>
    <w:rsid w:val="003F79DB"/>
    <w:rsid w:val="0040073A"/>
    <w:rsid w:val="00400DF3"/>
    <w:rsid w:val="0040110A"/>
    <w:rsid w:val="0040232F"/>
    <w:rsid w:val="0040436C"/>
    <w:rsid w:val="00405D37"/>
    <w:rsid w:val="00406A5F"/>
    <w:rsid w:val="0041400F"/>
    <w:rsid w:val="00416E76"/>
    <w:rsid w:val="00416F2B"/>
    <w:rsid w:val="004204CB"/>
    <w:rsid w:val="0042361D"/>
    <w:rsid w:val="0042420E"/>
    <w:rsid w:val="00425184"/>
    <w:rsid w:val="004257FD"/>
    <w:rsid w:val="004362F2"/>
    <w:rsid w:val="00437FB3"/>
    <w:rsid w:val="004413C3"/>
    <w:rsid w:val="00441660"/>
    <w:rsid w:val="00441F3D"/>
    <w:rsid w:val="0044295C"/>
    <w:rsid w:val="004440F0"/>
    <w:rsid w:val="00444540"/>
    <w:rsid w:val="00445559"/>
    <w:rsid w:val="004465B2"/>
    <w:rsid w:val="00446D5B"/>
    <w:rsid w:val="004500BB"/>
    <w:rsid w:val="00450F96"/>
    <w:rsid w:val="004519C5"/>
    <w:rsid w:val="004523C1"/>
    <w:rsid w:val="00453DA0"/>
    <w:rsid w:val="00457C46"/>
    <w:rsid w:val="00462628"/>
    <w:rsid w:val="0046443A"/>
    <w:rsid w:val="0046467E"/>
    <w:rsid w:val="00465ABB"/>
    <w:rsid w:val="0046748B"/>
    <w:rsid w:val="00471A9D"/>
    <w:rsid w:val="00471F51"/>
    <w:rsid w:val="00475595"/>
    <w:rsid w:val="00475868"/>
    <w:rsid w:val="0047709D"/>
    <w:rsid w:val="00483405"/>
    <w:rsid w:val="00485C91"/>
    <w:rsid w:val="00486033"/>
    <w:rsid w:val="00486541"/>
    <w:rsid w:val="00486EC6"/>
    <w:rsid w:val="00490A25"/>
    <w:rsid w:val="0049244E"/>
    <w:rsid w:val="00492AB2"/>
    <w:rsid w:val="004A1428"/>
    <w:rsid w:val="004A185C"/>
    <w:rsid w:val="004A22D3"/>
    <w:rsid w:val="004A5935"/>
    <w:rsid w:val="004A5F6B"/>
    <w:rsid w:val="004A699E"/>
    <w:rsid w:val="004A708A"/>
    <w:rsid w:val="004A7266"/>
    <w:rsid w:val="004B1A0F"/>
    <w:rsid w:val="004B22AC"/>
    <w:rsid w:val="004B256C"/>
    <w:rsid w:val="004B5282"/>
    <w:rsid w:val="004B6D35"/>
    <w:rsid w:val="004B72EE"/>
    <w:rsid w:val="004B7A3F"/>
    <w:rsid w:val="004C1E7E"/>
    <w:rsid w:val="004C3BA6"/>
    <w:rsid w:val="004C3DAA"/>
    <w:rsid w:val="004C5DF9"/>
    <w:rsid w:val="004C6A85"/>
    <w:rsid w:val="004C7DA7"/>
    <w:rsid w:val="004D0AFA"/>
    <w:rsid w:val="004D1504"/>
    <w:rsid w:val="004D282B"/>
    <w:rsid w:val="004D5713"/>
    <w:rsid w:val="004D5BCF"/>
    <w:rsid w:val="004D74D9"/>
    <w:rsid w:val="004E0673"/>
    <w:rsid w:val="004E1F50"/>
    <w:rsid w:val="004E6D2C"/>
    <w:rsid w:val="004F0F01"/>
    <w:rsid w:val="004F3914"/>
    <w:rsid w:val="004F4897"/>
    <w:rsid w:val="004F4E3A"/>
    <w:rsid w:val="004F6633"/>
    <w:rsid w:val="004F732D"/>
    <w:rsid w:val="0050045A"/>
    <w:rsid w:val="005006B4"/>
    <w:rsid w:val="00501071"/>
    <w:rsid w:val="00501C19"/>
    <w:rsid w:val="005030C3"/>
    <w:rsid w:val="005057F6"/>
    <w:rsid w:val="0050673B"/>
    <w:rsid w:val="00510E3F"/>
    <w:rsid w:val="00510F54"/>
    <w:rsid w:val="005135E1"/>
    <w:rsid w:val="00517AEC"/>
    <w:rsid w:val="00520AA9"/>
    <w:rsid w:val="00521C4C"/>
    <w:rsid w:val="00522D55"/>
    <w:rsid w:val="00523482"/>
    <w:rsid w:val="005234A2"/>
    <w:rsid w:val="00524A75"/>
    <w:rsid w:val="005252EC"/>
    <w:rsid w:val="0052728A"/>
    <w:rsid w:val="005273ED"/>
    <w:rsid w:val="00527640"/>
    <w:rsid w:val="00527E90"/>
    <w:rsid w:val="005327E2"/>
    <w:rsid w:val="00533945"/>
    <w:rsid w:val="00535570"/>
    <w:rsid w:val="00537530"/>
    <w:rsid w:val="0054400E"/>
    <w:rsid w:val="00545A2F"/>
    <w:rsid w:val="005465CD"/>
    <w:rsid w:val="00546FC9"/>
    <w:rsid w:val="00550B2A"/>
    <w:rsid w:val="00552279"/>
    <w:rsid w:val="00552BFC"/>
    <w:rsid w:val="00553327"/>
    <w:rsid w:val="005540AF"/>
    <w:rsid w:val="00554DCE"/>
    <w:rsid w:val="0055539B"/>
    <w:rsid w:val="0055643C"/>
    <w:rsid w:val="00556762"/>
    <w:rsid w:val="0055711C"/>
    <w:rsid w:val="005604C8"/>
    <w:rsid w:val="0056228B"/>
    <w:rsid w:val="00562B0B"/>
    <w:rsid w:val="00563F60"/>
    <w:rsid w:val="00566FCF"/>
    <w:rsid w:val="005671E4"/>
    <w:rsid w:val="00570D18"/>
    <w:rsid w:val="00571864"/>
    <w:rsid w:val="005718CA"/>
    <w:rsid w:val="00571B00"/>
    <w:rsid w:val="005737F7"/>
    <w:rsid w:val="00576087"/>
    <w:rsid w:val="005764F8"/>
    <w:rsid w:val="00581DF1"/>
    <w:rsid w:val="005860A1"/>
    <w:rsid w:val="005872C5"/>
    <w:rsid w:val="0059142F"/>
    <w:rsid w:val="00591A1D"/>
    <w:rsid w:val="005932B3"/>
    <w:rsid w:val="00593715"/>
    <w:rsid w:val="00593A2A"/>
    <w:rsid w:val="00596C71"/>
    <w:rsid w:val="005A022B"/>
    <w:rsid w:val="005A38E3"/>
    <w:rsid w:val="005A432E"/>
    <w:rsid w:val="005A613E"/>
    <w:rsid w:val="005A6A4E"/>
    <w:rsid w:val="005A70EE"/>
    <w:rsid w:val="005B17E8"/>
    <w:rsid w:val="005B190F"/>
    <w:rsid w:val="005B2FA2"/>
    <w:rsid w:val="005B5D3A"/>
    <w:rsid w:val="005B6A01"/>
    <w:rsid w:val="005B7C5E"/>
    <w:rsid w:val="005B7EB5"/>
    <w:rsid w:val="005B7EFC"/>
    <w:rsid w:val="005C0D92"/>
    <w:rsid w:val="005C2613"/>
    <w:rsid w:val="005C3634"/>
    <w:rsid w:val="005C4C9E"/>
    <w:rsid w:val="005D00ED"/>
    <w:rsid w:val="005D0C4B"/>
    <w:rsid w:val="005D3D81"/>
    <w:rsid w:val="005D4262"/>
    <w:rsid w:val="005D426C"/>
    <w:rsid w:val="005D4D0D"/>
    <w:rsid w:val="005D528D"/>
    <w:rsid w:val="005D5AFB"/>
    <w:rsid w:val="005D5BB1"/>
    <w:rsid w:val="005D6DBF"/>
    <w:rsid w:val="005D734F"/>
    <w:rsid w:val="005D7C31"/>
    <w:rsid w:val="005E3261"/>
    <w:rsid w:val="005E4009"/>
    <w:rsid w:val="005E442F"/>
    <w:rsid w:val="005E5949"/>
    <w:rsid w:val="005E6A9F"/>
    <w:rsid w:val="005F085B"/>
    <w:rsid w:val="005F2B1C"/>
    <w:rsid w:val="005F2B5E"/>
    <w:rsid w:val="005F3690"/>
    <w:rsid w:val="005F3AF3"/>
    <w:rsid w:val="005F6A9D"/>
    <w:rsid w:val="0060013B"/>
    <w:rsid w:val="00601261"/>
    <w:rsid w:val="00601635"/>
    <w:rsid w:val="006021A3"/>
    <w:rsid w:val="006030E3"/>
    <w:rsid w:val="006047B0"/>
    <w:rsid w:val="00605327"/>
    <w:rsid w:val="006060D4"/>
    <w:rsid w:val="00606365"/>
    <w:rsid w:val="00606F8E"/>
    <w:rsid w:val="0061019C"/>
    <w:rsid w:val="00614477"/>
    <w:rsid w:val="006171E0"/>
    <w:rsid w:val="0062479B"/>
    <w:rsid w:val="00624916"/>
    <w:rsid w:val="00624E5E"/>
    <w:rsid w:val="00625AEA"/>
    <w:rsid w:val="006260DA"/>
    <w:rsid w:val="00627569"/>
    <w:rsid w:val="00627D4F"/>
    <w:rsid w:val="00630B3D"/>
    <w:rsid w:val="00630B85"/>
    <w:rsid w:val="00630E7E"/>
    <w:rsid w:val="006327D5"/>
    <w:rsid w:val="00636144"/>
    <w:rsid w:val="00640333"/>
    <w:rsid w:val="006410A0"/>
    <w:rsid w:val="006422BC"/>
    <w:rsid w:val="0064254D"/>
    <w:rsid w:val="00644D77"/>
    <w:rsid w:val="006464CF"/>
    <w:rsid w:val="00647D6E"/>
    <w:rsid w:val="00650B32"/>
    <w:rsid w:val="006545ED"/>
    <w:rsid w:val="006559F1"/>
    <w:rsid w:val="00655AA9"/>
    <w:rsid w:val="00660782"/>
    <w:rsid w:val="0066171D"/>
    <w:rsid w:val="00661773"/>
    <w:rsid w:val="00661907"/>
    <w:rsid w:val="00663AC5"/>
    <w:rsid w:val="00664507"/>
    <w:rsid w:val="006648C4"/>
    <w:rsid w:val="006665ED"/>
    <w:rsid w:val="00667C2A"/>
    <w:rsid w:val="006714A4"/>
    <w:rsid w:val="00672184"/>
    <w:rsid w:val="006745CE"/>
    <w:rsid w:val="00675723"/>
    <w:rsid w:val="006760E7"/>
    <w:rsid w:val="00680B82"/>
    <w:rsid w:val="006814B0"/>
    <w:rsid w:val="006828B3"/>
    <w:rsid w:val="0068493A"/>
    <w:rsid w:val="00685557"/>
    <w:rsid w:val="00686256"/>
    <w:rsid w:val="0069095E"/>
    <w:rsid w:val="00691A2B"/>
    <w:rsid w:val="00692A0E"/>
    <w:rsid w:val="00694F6E"/>
    <w:rsid w:val="006967C3"/>
    <w:rsid w:val="006A0174"/>
    <w:rsid w:val="006A1715"/>
    <w:rsid w:val="006A1722"/>
    <w:rsid w:val="006A1A01"/>
    <w:rsid w:val="006A1E69"/>
    <w:rsid w:val="006A404C"/>
    <w:rsid w:val="006A5091"/>
    <w:rsid w:val="006A628D"/>
    <w:rsid w:val="006A761F"/>
    <w:rsid w:val="006B122D"/>
    <w:rsid w:val="006B1308"/>
    <w:rsid w:val="006B148A"/>
    <w:rsid w:val="006B2484"/>
    <w:rsid w:val="006B2B3F"/>
    <w:rsid w:val="006B2F07"/>
    <w:rsid w:val="006B481A"/>
    <w:rsid w:val="006B5590"/>
    <w:rsid w:val="006B572D"/>
    <w:rsid w:val="006B7DB6"/>
    <w:rsid w:val="006B7ED7"/>
    <w:rsid w:val="006C0B3A"/>
    <w:rsid w:val="006C1C5D"/>
    <w:rsid w:val="006C1EAF"/>
    <w:rsid w:val="006C2CAF"/>
    <w:rsid w:val="006D020D"/>
    <w:rsid w:val="006D1E70"/>
    <w:rsid w:val="006D33A6"/>
    <w:rsid w:val="006D5E7C"/>
    <w:rsid w:val="006E0854"/>
    <w:rsid w:val="006E18C5"/>
    <w:rsid w:val="006E1E5B"/>
    <w:rsid w:val="006E3234"/>
    <w:rsid w:val="006E4133"/>
    <w:rsid w:val="006F1697"/>
    <w:rsid w:val="006F2687"/>
    <w:rsid w:val="006F6581"/>
    <w:rsid w:val="006F680F"/>
    <w:rsid w:val="006F7C6F"/>
    <w:rsid w:val="007000BB"/>
    <w:rsid w:val="00702F96"/>
    <w:rsid w:val="007057DE"/>
    <w:rsid w:val="00706247"/>
    <w:rsid w:val="00711538"/>
    <w:rsid w:val="007146B1"/>
    <w:rsid w:val="00714841"/>
    <w:rsid w:val="00714F58"/>
    <w:rsid w:val="00716014"/>
    <w:rsid w:val="007160FA"/>
    <w:rsid w:val="00720898"/>
    <w:rsid w:val="00721D1F"/>
    <w:rsid w:val="00724E8A"/>
    <w:rsid w:val="00727DCD"/>
    <w:rsid w:val="0073121D"/>
    <w:rsid w:val="00734FBF"/>
    <w:rsid w:val="007360EF"/>
    <w:rsid w:val="007361FC"/>
    <w:rsid w:val="00736467"/>
    <w:rsid w:val="007376B9"/>
    <w:rsid w:val="007406D4"/>
    <w:rsid w:val="00741F4E"/>
    <w:rsid w:val="007421BB"/>
    <w:rsid w:val="007425F9"/>
    <w:rsid w:val="007433E5"/>
    <w:rsid w:val="007441C4"/>
    <w:rsid w:val="00744D12"/>
    <w:rsid w:val="00745150"/>
    <w:rsid w:val="00745485"/>
    <w:rsid w:val="00745BD6"/>
    <w:rsid w:val="007474A4"/>
    <w:rsid w:val="00747645"/>
    <w:rsid w:val="0075120F"/>
    <w:rsid w:val="007526E8"/>
    <w:rsid w:val="00753343"/>
    <w:rsid w:val="00753FCF"/>
    <w:rsid w:val="00755C2C"/>
    <w:rsid w:val="00756106"/>
    <w:rsid w:val="0075666E"/>
    <w:rsid w:val="00757832"/>
    <w:rsid w:val="00760380"/>
    <w:rsid w:val="007617AF"/>
    <w:rsid w:val="007627AD"/>
    <w:rsid w:val="007637B7"/>
    <w:rsid w:val="00763FDD"/>
    <w:rsid w:val="00764E60"/>
    <w:rsid w:val="00764F65"/>
    <w:rsid w:val="007652B0"/>
    <w:rsid w:val="00766BCF"/>
    <w:rsid w:val="007671A2"/>
    <w:rsid w:val="007714A6"/>
    <w:rsid w:val="00773866"/>
    <w:rsid w:val="007754E5"/>
    <w:rsid w:val="007763AE"/>
    <w:rsid w:val="0077647C"/>
    <w:rsid w:val="00780924"/>
    <w:rsid w:val="007852BE"/>
    <w:rsid w:val="0078549F"/>
    <w:rsid w:val="007909D3"/>
    <w:rsid w:val="0079332A"/>
    <w:rsid w:val="00793495"/>
    <w:rsid w:val="007A0F77"/>
    <w:rsid w:val="007A2654"/>
    <w:rsid w:val="007A37DF"/>
    <w:rsid w:val="007A42E5"/>
    <w:rsid w:val="007A5447"/>
    <w:rsid w:val="007A74E9"/>
    <w:rsid w:val="007A7A54"/>
    <w:rsid w:val="007B094F"/>
    <w:rsid w:val="007B143D"/>
    <w:rsid w:val="007B2575"/>
    <w:rsid w:val="007B46F8"/>
    <w:rsid w:val="007B5219"/>
    <w:rsid w:val="007B64E1"/>
    <w:rsid w:val="007B71E4"/>
    <w:rsid w:val="007B74A0"/>
    <w:rsid w:val="007C075F"/>
    <w:rsid w:val="007C2188"/>
    <w:rsid w:val="007C226F"/>
    <w:rsid w:val="007C2670"/>
    <w:rsid w:val="007C2D5F"/>
    <w:rsid w:val="007C31E3"/>
    <w:rsid w:val="007C4795"/>
    <w:rsid w:val="007C48A4"/>
    <w:rsid w:val="007C4DEC"/>
    <w:rsid w:val="007C7372"/>
    <w:rsid w:val="007C7461"/>
    <w:rsid w:val="007D0570"/>
    <w:rsid w:val="007D0D5E"/>
    <w:rsid w:val="007D22FF"/>
    <w:rsid w:val="007D2FE4"/>
    <w:rsid w:val="007D424F"/>
    <w:rsid w:val="007E1D00"/>
    <w:rsid w:val="007E3CA6"/>
    <w:rsid w:val="007E4ECA"/>
    <w:rsid w:val="007E5647"/>
    <w:rsid w:val="007E7092"/>
    <w:rsid w:val="007E719F"/>
    <w:rsid w:val="007E7ED1"/>
    <w:rsid w:val="007F1553"/>
    <w:rsid w:val="007F1996"/>
    <w:rsid w:val="007F2AE2"/>
    <w:rsid w:val="007F2FA8"/>
    <w:rsid w:val="007F3AF7"/>
    <w:rsid w:val="007F74BB"/>
    <w:rsid w:val="007F7840"/>
    <w:rsid w:val="008001A8"/>
    <w:rsid w:val="0080111F"/>
    <w:rsid w:val="00803DE2"/>
    <w:rsid w:val="00804755"/>
    <w:rsid w:val="0080636C"/>
    <w:rsid w:val="00807674"/>
    <w:rsid w:val="00810DAF"/>
    <w:rsid w:val="00812526"/>
    <w:rsid w:val="00814C9A"/>
    <w:rsid w:val="008158C7"/>
    <w:rsid w:val="0081631A"/>
    <w:rsid w:val="0081684C"/>
    <w:rsid w:val="0081724E"/>
    <w:rsid w:val="008176C7"/>
    <w:rsid w:val="00821289"/>
    <w:rsid w:val="008233F4"/>
    <w:rsid w:val="00823513"/>
    <w:rsid w:val="00823D71"/>
    <w:rsid w:val="00824AA7"/>
    <w:rsid w:val="00824B9F"/>
    <w:rsid w:val="00827236"/>
    <w:rsid w:val="00831124"/>
    <w:rsid w:val="008314C4"/>
    <w:rsid w:val="00831C74"/>
    <w:rsid w:val="00835807"/>
    <w:rsid w:val="00836245"/>
    <w:rsid w:val="00836760"/>
    <w:rsid w:val="00836A4F"/>
    <w:rsid w:val="008371AC"/>
    <w:rsid w:val="00837546"/>
    <w:rsid w:val="008403A0"/>
    <w:rsid w:val="008403F8"/>
    <w:rsid w:val="00842F8C"/>
    <w:rsid w:val="00843385"/>
    <w:rsid w:val="008457BF"/>
    <w:rsid w:val="0084592B"/>
    <w:rsid w:val="00847A02"/>
    <w:rsid w:val="00849469"/>
    <w:rsid w:val="00850A49"/>
    <w:rsid w:val="00850B32"/>
    <w:rsid w:val="008555F1"/>
    <w:rsid w:val="008556C5"/>
    <w:rsid w:val="00855C07"/>
    <w:rsid w:val="00856370"/>
    <w:rsid w:val="0085669C"/>
    <w:rsid w:val="00856D66"/>
    <w:rsid w:val="008601FE"/>
    <w:rsid w:val="00860B3C"/>
    <w:rsid w:val="00861380"/>
    <w:rsid w:val="00861BF2"/>
    <w:rsid w:val="00863387"/>
    <w:rsid w:val="0086392E"/>
    <w:rsid w:val="00863DF0"/>
    <w:rsid w:val="00864342"/>
    <w:rsid w:val="00864A2B"/>
    <w:rsid w:val="00865F09"/>
    <w:rsid w:val="00867314"/>
    <w:rsid w:val="00867475"/>
    <w:rsid w:val="00867AD3"/>
    <w:rsid w:val="00867EBB"/>
    <w:rsid w:val="00870A08"/>
    <w:rsid w:val="0087241B"/>
    <w:rsid w:val="0087271A"/>
    <w:rsid w:val="00873BF4"/>
    <w:rsid w:val="0087466B"/>
    <w:rsid w:val="00875E37"/>
    <w:rsid w:val="00876604"/>
    <w:rsid w:val="00876C0E"/>
    <w:rsid w:val="008814F0"/>
    <w:rsid w:val="00881908"/>
    <w:rsid w:val="00884601"/>
    <w:rsid w:val="008849F7"/>
    <w:rsid w:val="00886727"/>
    <w:rsid w:val="008907A1"/>
    <w:rsid w:val="00890ACB"/>
    <w:rsid w:val="00894E9F"/>
    <w:rsid w:val="00894F31"/>
    <w:rsid w:val="008952FE"/>
    <w:rsid w:val="00895630"/>
    <w:rsid w:val="00896DC7"/>
    <w:rsid w:val="00896F25"/>
    <w:rsid w:val="00897D77"/>
    <w:rsid w:val="008A148E"/>
    <w:rsid w:val="008A16CE"/>
    <w:rsid w:val="008A1EA2"/>
    <w:rsid w:val="008A260F"/>
    <w:rsid w:val="008A3908"/>
    <w:rsid w:val="008A39E6"/>
    <w:rsid w:val="008A4121"/>
    <w:rsid w:val="008A5367"/>
    <w:rsid w:val="008A6453"/>
    <w:rsid w:val="008A67A3"/>
    <w:rsid w:val="008B0077"/>
    <w:rsid w:val="008B2FAA"/>
    <w:rsid w:val="008B3384"/>
    <w:rsid w:val="008B3C03"/>
    <w:rsid w:val="008B3C58"/>
    <w:rsid w:val="008B5934"/>
    <w:rsid w:val="008B68B6"/>
    <w:rsid w:val="008B6BB7"/>
    <w:rsid w:val="008B7D1E"/>
    <w:rsid w:val="008C2056"/>
    <w:rsid w:val="008C77D6"/>
    <w:rsid w:val="008C7D65"/>
    <w:rsid w:val="008C7FF0"/>
    <w:rsid w:val="008D02F2"/>
    <w:rsid w:val="008D0E87"/>
    <w:rsid w:val="008D3FFF"/>
    <w:rsid w:val="008D49A3"/>
    <w:rsid w:val="008D4F66"/>
    <w:rsid w:val="008D66CC"/>
    <w:rsid w:val="008D72BC"/>
    <w:rsid w:val="008D78DF"/>
    <w:rsid w:val="008E0C25"/>
    <w:rsid w:val="008E0D21"/>
    <w:rsid w:val="008E1AB7"/>
    <w:rsid w:val="008E1DA7"/>
    <w:rsid w:val="008E6D6D"/>
    <w:rsid w:val="008E703A"/>
    <w:rsid w:val="008E77CC"/>
    <w:rsid w:val="008E7A7E"/>
    <w:rsid w:val="008F1AC1"/>
    <w:rsid w:val="008F2A44"/>
    <w:rsid w:val="008F5536"/>
    <w:rsid w:val="008F62C2"/>
    <w:rsid w:val="008F6F1D"/>
    <w:rsid w:val="008F7B78"/>
    <w:rsid w:val="008F7EE5"/>
    <w:rsid w:val="00905FE8"/>
    <w:rsid w:val="00906E98"/>
    <w:rsid w:val="009072CE"/>
    <w:rsid w:val="009077A2"/>
    <w:rsid w:val="00907EC3"/>
    <w:rsid w:val="00911821"/>
    <w:rsid w:val="00913589"/>
    <w:rsid w:val="009146A8"/>
    <w:rsid w:val="009156ED"/>
    <w:rsid w:val="00915BBE"/>
    <w:rsid w:val="00920347"/>
    <w:rsid w:val="00920B51"/>
    <w:rsid w:val="00922051"/>
    <w:rsid w:val="00923560"/>
    <w:rsid w:val="0092424B"/>
    <w:rsid w:val="009257CF"/>
    <w:rsid w:val="00925AC0"/>
    <w:rsid w:val="00926B1B"/>
    <w:rsid w:val="0093121C"/>
    <w:rsid w:val="0093244A"/>
    <w:rsid w:val="009341E4"/>
    <w:rsid w:val="009363FF"/>
    <w:rsid w:val="00936638"/>
    <w:rsid w:val="009366EF"/>
    <w:rsid w:val="00937A32"/>
    <w:rsid w:val="009407B5"/>
    <w:rsid w:val="00941E31"/>
    <w:rsid w:val="00942222"/>
    <w:rsid w:val="00942273"/>
    <w:rsid w:val="00943B5D"/>
    <w:rsid w:val="009442AD"/>
    <w:rsid w:val="00946568"/>
    <w:rsid w:val="00946992"/>
    <w:rsid w:val="009534C2"/>
    <w:rsid w:val="00954EF7"/>
    <w:rsid w:val="009550B9"/>
    <w:rsid w:val="009560AD"/>
    <w:rsid w:val="0095775A"/>
    <w:rsid w:val="00957E0C"/>
    <w:rsid w:val="009637FC"/>
    <w:rsid w:val="00970EB9"/>
    <w:rsid w:val="00970ED1"/>
    <w:rsid w:val="00971A36"/>
    <w:rsid w:val="00972714"/>
    <w:rsid w:val="00972920"/>
    <w:rsid w:val="009732B5"/>
    <w:rsid w:val="00975A28"/>
    <w:rsid w:val="0097701E"/>
    <w:rsid w:val="00977CDF"/>
    <w:rsid w:val="00980D2F"/>
    <w:rsid w:val="00981721"/>
    <w:rsid w:val="0098222E"/>
    <w:rsid w:val="00983A64"/>
    <w:rsid w:val="0098496D"/>
    <w:rsid w:val="009858A4"/>
    <w:rsid w:val="00986067"/>
    <w:rsid w:val="00986F9F"/>
    <w:rsid w:val="0098794B"/>
    <w:rsid w:val="00990EA9"/>
    <w:rsid w:val="0099108F"/>
    <w:rsid w:val="00991CF9"/>
    <w:rsid w:val="00994074"/>
    <w:rsid w:val="00996683"/>
    <w:rsid w:val="00996F2E"/>
    <w:rsid w:val="009A0F9C"/>
    <w:rsid w:val="009A1420"/>
    <w:rsid w:val="009A31F7"/>
    <w:rsid w:val="009A339B"/>
    <w:rsid w:val="009A34C3"/>
    <w:rsid w:val="009A66F1"/>
    <w:rsid w:val="009B00D4"/>
    <w:rsid w:val="009B0FD3"/>
    <w:rsid w:val="009B1580"/>
    <w:rsid w:val="009B1D22"/>
    <w:rsid w:val="009B2BE9"/>
    <w:rsid w:val="009B4534"/>
    <w:rsid w:val="009B6B57"/>
    <w:rsid w:val="009B74AD"/>
    <w:rsid w:val="009B7735"/>
    <w:rsid w:val="009B7D3B"/>
    <w:rsid w:val="009C0BC7"/>
    <w:rsid w:val="009C1A63"/>
    <w:rsid w:val="009C2EB9"/>
    <w:rsid w:val="009C404F"/>
    <w:rsid w:val="009D275B"/>
    <w:rsid w:val="009D34CD"/>
    <w:rsid w:val="009D35DD"/>
    <w:rsid w:val="009D6581"/>
    <w:rsid w:val="009D6856"/>
    <w:rsid w:val="009E0951"/>
    <w:rsid w:val="009E2800"/>
    <w:rsid w:val="009E5F71"/>
    <w:rsid w:val="009E627E"/>
    <w:rsid w:val="009F0F52"/>
    <w:rsid w:val="009F1BD3"/>
    <w:rsid w:val="009F1E32"/>
    <w:rsid w:val="009F4053"/>
    <w:rsid w:val="009F4C54"/>
    <w:rsid w:val="009F7724"/>
    <w:rsid w:val="009F78B7"/>
    <w:rsid w:val="00A0179C"/>
    <w:rsid w:val="00A01B14"/>
    <w:rsid w:val="00A02D92"/>
    <w:rsid w:val="00A02F3D"/>
    <w:rsid w:val="00A04AAB"/>
    <w:rsid w:val="00A05CF2"/>
    <w:rsid w:val="00A06EFB"/>
    <w:rsid w:val="00A07462"/>
    <w:rsid w:val="00A074CD"/>
    <w:rsid w:val="00A075A5"/>
    <w:rsid w:val="00A104E4"/>
    <w:rsid w:val="00A1138B"/>
    <w:rsid w:val="00A132F0"/>
    <w:rsid w:val="00A1537D"/>
    <w:rsid w:val="00A15E70"/>
    <w:rsid w:val="00A1653F"/>
    <w:rsid w:val="00A167D4"/>
    <w:rsid w:val="00A16DC6"/>
    <w:rsid w:val="00A17376"/>
    <w:rsid w:val="00A2045A"/>
    <w:rsid w:val="00A20C40"/>
    <w:rsid w:val="00A24105"/>
    <w:rsid w:val="00A2412A"/>
    <w:rsid w:val="00A2646A"/>
    <w:rsid w:val="00A308D3"/>
    <w:rsid w:val="00A30FEC"/>
    <w:rsid w:val="00A33543"/>
    <w:rsid w:val="00A33ACF"/>
    <w:rsid w:val="00A35E0B"/>
    <w:rsid w:val="00A36EC0"/>
    <w:rsid w:val="00A374A0"/>
    <w:rsid w:val="00A377E9"/>
    <w:rsid w:val="00A4140F"/>
    <w:rsid w:val="00A42947"/>
    <w:rsid w:val="00A43476"/>
    <w:rsid w:val="00A443A3"/>
    <w:rsid w:val="00A4534F"/>
    <w:rsid w:val="00A461B4"/>
    <w:rsid w:val="00A476CC"/>
    <w:rsid w:val="00A47D73"/>
    <w:rsid w:val="00A53F5F"/>
    <w:rsid w:val="00A546FF"/>
    <w:rsid w:val="00A552EF"/>
    <w:rsid w:val="00A55DF1"/>
    <w:rsid w:val="00A564B7"/>
    <w:rsid w:val="00A60541"/>
    <w:rsid w:val="00A65A61"/>
    <w:rsid w:val="00A66484"/>
    <w:rsid w:val="00A66FB6"/>
    <w:rsid w:val="00A674FB"/>
    <w:rsid w:val="00A67B61"/>
    <w:rsid w:val="00A70AD9"/>
    <w:rsid w:val="00A71346"/>
    <w:rsid w:val="00A76B80"/>
    <w:rsid w:val="00A77965"/>
    <w:rsid w:val="00A77EBB"/>
    <w:rsid w:val="00A815BF"/>
    <w:rsid w:val="00A81EA1"/>
    <w:rsid w:val="00A82D3A"/>
    <w:rsid w:val="00A84AE7"/>
    <w:rsid w:val="00A87F0F"/>
    <w:rsid w:val="00A92169"/>
    <w:rsid w:val="00A92EF5"/>
    <w:rsid w:val="00A9592D"/>
    <w:rsid w:val="00A95C08"/>
    <w:rsid w:val="00AA2C20"/>
    <w:rsid w:val="00AA4253"/>
    <w:rsid w:val="00AA6867"/>
    <w:rsid w:val="00AB00F3"/>
    <w:rsid w:val="00AB0F59"/>
    <w:rsid w:val="00AB1B86"/>
    <w:rsid w:val="00AB603E"/>
    <w:rsid w:val="00AB7113"/>
    <w:rsid w:val="00AC066E"/>
    <w:rsid w:val="00AC582E"/>
    <w:rsid w:val="00AC7D2E"/>
    <w:rsid w:val="00AD141B"/>
    <w:rsid w:val="00AD177A"/>
    <w:rsid w:val="00AD19D6"/>
    <w:rsid w:val="00AD4304"/>
    <w:rsid w:val="00AD510D"/>
    <w:rsid w:val="00AD68E1"/>
    <w:rsid w:val="00AD782D"/>
    <w:rsid w:val="00AE2337"/>
    <w:rsid w:val="00AE2E67"/>
    <w:rsid w:val="00AE6764"/>
    <w:rsid w:val="00AE7389"/>
    <w:rsid w:val="00AE7C0A"/>
    <w:rsid w:val="00AF1D71"/>
    <w:rsid w:val="00AF295A"/>
    <w:rsid w:val="00AF2F61"/>
    <w:rsid w:val="00AF50E2"/>
    <w:rsid w:val="00AF543C"/>
    <w:rsid w:val="00B0159B"/>
    <w:rsid w:val="00B01751"/>
    <w:rsid w:val="00B035C7"/>
    <w:rsid w:val="00B049B0"/>
    <w:rsid w:val="00B04C12"/>
    <w:rsid w:val="00B062CD"/>
    <w:rsid w:val="00B06D84"/>
    <w:rsid w:val="00B07BE1"/>
    <w:rsid w:val="00B07C2B"/>
    <w:rsid w:val="00B07EEA"/>
    <w:rsid w:val="00B10B4C"/>
    <w:rsid w:val="00B14BCC"/>
    <w:rsid w:val="00B2171F"/>
    <w:rsid w:val="00B21FEC"/>
    <w:rsid w:val="00B220FB"/>
    <w:rsid w:val="00B23CA5"/>
    <w:rsid w:val="00B24EB8"/>
    <w:rsid w:val="00B264D9"/>
    <w:rsid w:val="00B351C6"/>
    <w:rsid w:val="00B3676B"/>
    <w:rsid w:val="00B36EFF"/>
    <w:rsid w:val="00B375BA"/>
    <w:rsid w:val="00B37EA5"/>
    <w:rsid w:val="00B40D98"/>
    <w:rsid w:val="00B41F61"/>
    <w:rsid w:val="00B440F9"/>
    <w:rsid w:val="00B44B8B"/>
    <w:rsid w:val="00B44E9A"/>
    <w:rsid w:val="00B510DA"/>
    <w:rsid w:val="00B51291"/>
    <w:rsid w:val="00B5157B"/>
    <w:rsid w:val="00B525EA"/>
    <w:rsid w:val="00B536BC"/>
    <w:rsid w:val="00B55A4E"/>
    <w:rsid w:val="00B57838"/>
    <w:rsid w:val="00B57DB9"/>
    <w:rsid w:val="00B624BD"/>
    <w:rsid w:val="00B626FE"/>
    <w:rsid w:val="00B63A1B"/>
    <w:rsid w:val="00B666A4"/>
    <w:rsid w:val="00B679AC"/>
    <w:rsid w:val="00B70270"/>
    <w:rsid w:val="00B72F9E"/>
    <w:rsid w:val="00B73A54"/>
    <w:rsid w:val="00B744D8"/>
    <w:rsid w:val="00B7486C"/>
    <w:rsid w:val="00B76261"/>
    <w:rsid w:val="00B77668"/>
    <w:rsid w:val="00B80298"/>
    <w:rsid w:val="00B80343"/>
    <w:rsid w:val="00B809D0"/>
    <w:rsid w:val="00B84053"/>
    <w:rsid w:val="00B8487A"/>
    <w:rsid w:val="00B85D80"/>
    <w:rsid w:val="00B90448"/>
    <w:rsid w:val="00B92CCE"/>
    <w:rsid w:val="00B9452F"/>
    <w:rsid w:val="00B9570D"/>
    <w:rsid w:val="00B96428"/>
    <w:rsid w:val="00B9649C"/>
    <w:rsid w:val="00B970DB"/>
    <w:rsid w:val="00B979B8"/>
    <w:rsid w:val="00BA0F20"/>
    <w:rsid w:val="00BA26A6"/>
    <w:rsid w:val="00BA28D3"/>
    <w:rsid w:val="00BA33DC"/>
    <w:rsid w:val="00BA40D8"/>
    <w:rsid w:val="00BA4A9F"/>
    <w:rsid w:val="00BA5044"/>
    <w:rsid w:val="00BA57A9"/>
    <w:rsid w:val="00BA7D38"/>
    <w:rsid w:val="00BB0C83"/>
    <w:rsid w:val="00BB11BB"/>
    <w:rsid w:val="00BB43CB"/>
    <w:rsid w:val="00BB4E0B"/>
    <w:rsid w:val="00BB788B"/>
    <w:rsid w:val="00BC1CFE"/>
    <w:rsid w:val="00BC1D2C"/>
    <w:rsid w:val="00BC2532"/>
    <w:rsid w:val="00BC2E56"/>
    <w:rsid w:val="00BC2F5A"/>
    <w:rsid w:val="00BC4C43"/>
    <w:rsid w:val="00BC537D"/>
    <w:rsid w:val="00BC5D57"/>
    <w:rsid w:val="00BC6F4C"/>
    <w:rsid w:val="00BC6F7D"/>
    <w:rsid w:val="00BC782F"/>
    <w:rsid w:val="00BD3ABF"/>
    <w:rsid w:val="00BD47B8"/>
    <w:rsid w:val="00BD5A1F"/>
    <w:rsid w:val="00BD6D03"/>
    <w:rsid w:val="00BE12FF"/>
    <w:rsid w:val="00BE1502"/>
    <w:rsid w:val="00BE1C33"/>
    <w:rsid w:val="00BE27D2"/>
    <w:rsid w:val="00BE2E6C"/>
    <w:rsid w:val="00BE36AF"/>
    <w:rsid w:val="00BE3F47"/>
    <w:rsid w:val="00BE4A70"/>
    <w:rsid w:val="00BE547B"/>
    <w:rsid w:val="00BF0B66"/>
    <w:rsid w:val="00BF0ED2"/>
    <w:rsid w:val="00BF1F87"/>
    <w:rsid w:val="00BF4577"/>
    <w:rsid w:val="00BF4AC9"/>
    <w:rsid w:val="00BF51AD"/>
    <w:rsid w:val="00BF73FA"/>
    <w:rsid w:val="00C02C63"/>
    <w:rsid w:val="00C0322C"/>
    <w:rsid w:val="00C03483"/>
    <w:rsid w:val="00C0444C"/>
    <w:rsid w:val="00C06AB9"/>
    <w:rsid w:val="00C11E00"/>
    <w:rsid w:val="00C179F6"/>
    <w:rsid w:val="00C17BDC"/>
    <w:rsid w:val="00C17FFD"/>
    <w:rsid w:val="00C22F67"/>
    <w:rsid w:val="00C23B99"/>
    <w:rsid w:val="00C23E80"/>
    <w:rsid w:val="00C24265"/>
    <w:rsid w:val="00C25D21"/>
    <w:rsid w:val="00C2636C"/>
    <w:rsid w:val="00C2712F"/>
    <w:rsid w:val="00C272F8"/>
    <w:rsid w:val="00C33731"/>
    <w:rsid w:val="00C33F54"/>
    <w:rsid w:val="00C34C12"/>
    <w:rsid w:val="00C35594"/>
    <w:rsid w:val="00C35995"/>
    <w:rsid w:val="00C41A80"/>
    <w:rsid w:val="00C41E9E"/>
    <w:rsid w:val="00C43036"/>
    <w:rsid w:val="00C45461"/>
    <w:rsid w:val="00C454CE"/>
    <w:rsid w:val="00C45E3A"/>
    <w:rsid w:val="00C47DBB"/>
    <w:rsid w:val="00C47DC5"/>
    <w:rsid w:val="00C47DFB"/>
    <w:rsid w:val="00C51E57"/>
    <w:rsid w:val="00C526C0"/>
    <w:rsid w:val="00C54B77"/>
    <w:rsid w:val="00C564FB"/>
    <w:rsid w:val="00C56DC0"/>
    <w:rsid w:val="00C56FFB"/>
    <w:rsid w:val="00C5701F"/>
    <w:rsid w:val="00C57B84"/>
    <w:rsid w:val="00C6015C"/>
    <w:rsid w:val="00C619E3"/>
    <w:rsid w:val="00C61DDD"/>
    <w:rsid w:val="00C627FF"/>
    <w:rsid w:val="00C643C8"/>
    <w:rsid w:val="00C65C92"/>
    <w:rsid w:val="00C70D39"/>
    <w:rsid w:val="00C72959"/>
    <w:rsid w:val="00C729DE"/>
    <w:rsid w:val="00C73BAE"/>
    <w:rsid w:val="00C74264"/>
    <w:rsid w:val="00C7536A"/>
    <w:rsid w:val="00C76C02"/>
    <w:rsid w:val="00C76F3A"/>
    <w:rsid w:val="00C81B02"/>
    <w:rsid w:val="00C82094"/>
    <w:rsid w:val="00C82873"/>
    <w:rsid w:val="00C83B81"/>
    <w:rsid w:val="00C846C6"/>
    <w:rsid w:val="00C94CF8"/>
    <w:rsid w:val="00CA18C2"/>
    <w:rsid w:val="00CA19FD"/>
    <w:rsid w:val="00CA2A65"/>
    <w:rsid w:val="00CA67D4"/>
    <w:rsid w:val="00CB0C6B"/>
    <w:rsid w:val="00CB22D0"/>
    <w:rsid w:val="00CB57EE"/>
    <w:rsid w:val="00CB5C56"/>
    <w:rsid w:val="00CC2B49"/>
    <w:rsid w:val="00CC3065"/>
    <w:rsid w:val="00CC3A2C"/>
    <w:rsid w:val="00CC46C0"/>
    <w:rsid w:val="00CC72A5"/>
    <w:rsid w:val="00CD0C61"/>
    <w:rsid w:val="00CD15EA"/>
    <w:rsid w:val="00CD5A92"/>
    <w:rsid w:val="00CD65F9"/>
    <w:rsid w:val="00CE0C8A"/>
    <w:rsid w:val="00CE12DE"/>
    <w:rsid w:val="00CE1DEE"/>
    <w:rsid w:val="00CE5C50"/>
    <w:rsid w:val="00CE66C7"/>
    <w:rsid w:val="00CE6D25"/>
    <w:rsid w:val="00CE7FA6"/>
    <w:rsid w:val="00CF1137"/>
    <w:rsid w:val="00CF1F09"/>
    <w:rsid w:val="00CF2D53"/>
    <w:rsid w:val="00CF364D"/>
    <w:rsid w:val="00CF399E"/>
    <w:rsid w:val="00CF54E7"/>
    <w:rsid w:val="00CF5772"/>
    <w:rsid w:val="00CF606A"/>
    <w:rsid w:val="00CF7067"/>
    <w:rsid w:val="00CF7C83"/>
    <w:rsid w:val="00D003AC"/>
    <w:rsid w:val="00D01B4F"/>
    <w:rsid w:val="00D030E2"/>
    <w:rsid w:val="00D0394D"/>
    <w:rsid w:val="00D046F5"/>
    <w:rsid w:val="00D04AB9"/>
    <w:rsid w:val="00D06364"/>
    <w:rsid w:val="00D111FA"/>
    <w:rsid w:val="00D15C77"/>
    <w:rsid w:val="00D15F45"/>
    <w:rsid w:val="00D2125F"/>
    <w:rsid w:val="00D216A0"/>
    <w:rsid w:val="00D223BF"/>
    <w:rsid w:val="00D2597E"/>
    <w:rsid w:val="00D2607B"/>
    <w:rsid w:val="00D270F8"/>
    <w:rsid w:val="00D33393"/>
    <w:rsid w:val="00D37E23"/>
    <w:rsid w:val="00D3AAC2"/>
    <w:rsid w:val="00D40DC1"/>
    <w:rsid w:val="00D41A81"/>
    <w:rsid w:val="00D44F9F"/>
    <w:rsid w:val="00D4570E"/>
    <w:rsid w:val="00D46377"/>
    <w:rsid w:val="00D46777"/>
    <w:rsid w:val="00D5148F"/>
    <w:rsid w:val="00D5234C"/>
    <w:rsid w:val="00D53BE8"/>
    <w:rsid w:val="00D558B3"/>
    <w:rsid w:val="00D5614F"/>
    <w:rsid w:val="00D56A6F"/>
    <w:rsid w:val="00D602AF"/>
    <w:rsid w:val="00D61664"/>
    <w:rsid w:val="00D638A9"/>
    <w:rsid w:val="00D64449"/>
    <w:rsid w:val="00D664C4"/>
    <w:rsid w:val="00D6662E"/>
    <w:rsid w:val="00D669AB"/>
    <w:rsid w:val="00D673ED"/>
    <w:rsid w:val="00D71662"/>
    <w:rsid w:val="00D721D9"/>
    <w:rsid w:val="00D74264"/>
    <w:rsid w:val="00D757FE"/>
    <w:rsid w:val="00D75873"/>
    <w:rsid w:val="00D76500"/>
    <w:rsid w:val="00D8062D"/>
    <w:rsid w:val="00D80B00"/>
    <w:rsid w:val="00D81C8A"/>
    <w:rsid w:val="00D82238"/>
    <w:rsid w:val="00D83719"/>
    <w:rsid w:val="00D913B2"/>
    <w:rsid w:val="00D9484B"/>
    <w:rsid w:val="00D965B7"/>
    <w:rsid w:val="00DA0019"/>
    <w:rsid w:val="00DA1379"/>
    <w:rsid w:val="00DA1C7E"/>
    <w:rsid w:val="00DA3F8B"/>
    <w:rsid w:val="00DA5CF9"/>
    <w:rsid w:val="00DA75A3"/>
    <w:rsid w:val="00DA7D61"/>
    <w:rsid w:val="00DB09B4"/>
    <w:rsid w:val="00DB7181"/>
    <w:rsid w:val="00DB7EAE"/>
    <w:rsid w:val="00DC2928"/>
    <w:rsid w:val="00DC522E"/>
    <w:rsid w:val="00DC669E"/>
    <w:rsid w:val="00DC7615"/>
    <w:rsid w:val="00DD2362"/>
    <w:rsid w:val="00DD3C95"/>
    <w:rsid w:val="00DD5446"/>
    <w:rsid w:val="00DD5F2E"/>
    <w:rsid w:val="00DE1397"/>
    <w:rsid w:val="00DE3C7A"/>
    <w:rsid w:val="00DE424A"/>
    <w:rsid w:val="00DE4C5C"/>
    <w:rsid w:val="00DE52D3"/>
    <w:rsid w:val="00DF1F19"/>
    <w:rsid w:val="00DF3AA3"/>
    <w:rsid w:val="00DF3F00"/>
    <w:rsid w:val="00DF4CC1"/>
    <w:rsid w:val="00DF57AC"/>
    <w:rsid w:val="00E0286A"/>
    <w:rsid w:val="00E05964"/>
    <w:rsid w:val="00E06436"/>
    <w:rsid w:val="00E0690B"/>
    <w:rsid w:val="00E07B8E"/>
    <w:rsid w:val="00E113F5"/>
    <w:rsid w:val="00E20887"/>
    <w:rsid w:val="00E22C38"/>
    <w:rsid w:val="00E22F05"/>
    <w:rsid w:val="00E22F78"/>
    <w:rsid w:val="00E25310"/>
    <w:rsid w:val="00E25A60"/>
    <w:rsid w:val="00E27E1C"/>
    <w:rsid w:val="00E3152F"/>
    <w:rsid w:val="00E31FE7"/>
    <w:rsid w:val="00E3607A"/>
    <w:rsid w:val="00E417B9"/>
    <w:rsid w:val="00E4255A"/>
    <w:rsid w:val="00E42B41"/>
    <w:rsid w:val="00E45D2D"/>
    <w:rsid w:val="00E45FF0"/>
    <w:rsid w:val="00E466D2"/>
    <w:rsid w:val="00E47836"/>
    <w:rsid w:val="00E47DC3"/>
    <w:rsid w:val="00E50294"/>
    <w:rsid w:val="00E506DF"/>
    <w:rsid w:val="00E517F2"/>
    <w:rsid w:val="00E521FF"/>
    <w:rsid w:val="00E52B4C"/>
    <w:rsid w:val="00E610C8"/>
    <w:rsid w:val="00E62A36"/>
    <w:rsid w:val="00E64741"/>
    <w:rsid w:val="00E7551E"/>
    <w:rsid w:val="00E77D84"/>
    <w:rsid w:val="00E812EB"/>
    <w:rsid w:val="00E81673"/>
    <w:rsid w:val="00E8167A"/>
    <w:rsid w:val="00E82116"/>
    <w:rsid w:val="00E82676"/>
    <w:rsid w:val="00E82E77"/>
    <w:rsid w:val="00E83688"/>
    <w:rsid w:val="00E8513E"/>
    <w:rsid w:val="00E87467"/>
    <w:rsid w:val="00E87FAF"/>
    <w:rsid w:val="00E9163A"/>
    <w:rsid w:val="00E920BD"/>
    <w:rsid w:val="00E93837"/>
    <w:rsid w:val="00E971F9"/>
    <w:rsid w:val="00E979E5"/>
    <w:rsid w:val="00EA0475"/>
    <w:rsid w:val="00EA16D0"/>
    <w:rsid w:val="00EA43B6"/>
    <w:rsid w:val="00EA43E0"/>
    <w:rsid w:val="00EA4E26"/>
    <w:rsid w:val="00EA50CD"/>
    <w:rsid w:val="00EB02F6"/>
    <w:rsid w:val="00EB06CC"/>
    <w:rsid w:val="00EB1EEB"/>
    <w:rsid w:val="00EB3741"/>
    <w:rsid w:val="00EB37B8"/>
    <w:rsid w:val="00EB3E91"/>
    <w:rsid w:val="00EB3F2B"/>
    <w:rsid w:val="00EB5AD1"/>
    <w:rsid w:val="00EB5C7C"/>
    <w:rsid w:val="00EB7FA4"/>
    <w:rsid w:val="00EC0D49"/>
    <w:rsid w:val="00EC19BE"/>
    <w:rsid w:val="00EC271B"/>
    <w:rsid w:val="00EC2948"/>
    <w:rsid w:val="00EC3BEF"/>
    <w:rsid w:val="00EC49A4"/>
    <w:rsid w:val="00ED18FA"/>
    <w:rsid w:val="00ED222C"/>
    <w:rsid w:val="00ED22A7"/>
    <w:rsid w:val="00ED28AC"/>
    <w:rsid w:val="00ED2B88"/>
    <w:rsid w:val="00ED3B1B"/>
    <w:rsid w:val="00ED3DE0"/>
    <w:rsid w:val="00ED3E8D"/>
    <w:rsid w:val="00ED4561"/>
    <w:rsid w:val="00ED55F4"/>
    <w:rsid w:val="00ED5B52"/>
    <w:rsid w:val="00ED6609"/>
    <w:rsid w:val="00ED6B6C"/>
    <w:rsid w:val="00ED7A93"/>
    <w:rsid w:val="00EE0FD2"/>
    <w:rsid w:val="00EE717B"/>
    <w:rsid w:val="00EE7294"/>
    <w:rsid w:val="00EF2A7E"/>
    <w:rsid w:val="00EF4313"/>
    <w:rsid w:val="00EF4B9C"/>
    <w:rsid w:val="00F01B1E"/>
    <w:rsid w:val="00F0207B"/>
    <w:rsid w:val="00F03549"/>
    <w:rsid w:val="00F0412F"/>
    <w:rsid w:val="00F041EF"/>
    <w:rsid w:val="00F047E6"/>
    <w:rsid w:val="00F05795"/>
    <w:rsid w:val="00F11FCC"/>
    <w:rsid w:val="00F1357A"/>
    <w:rsid w:val="00F165B7"/>
    <w:rsid w:val="00F17320"/>
    <w:rsid w:val="00F177B3"/>
    <w:rsid w:val="00F204C3"/>
    <w:rsid w:val="00F21EC3"/>
    <w:rsid w:val="00F23902"/>
    <w:rsid w:val="00F249AF"/>
    <w:rsid w:val="00F25766"/>
    <w:rsid w:val="00F26969"/>
    <w:rsid w:val="00F27E00"/>
    <w:rsid w:val="00F30693"/>
    <w:rsid w:val="00F342E8"/>
    <w:rsid w:val="00F3535D"/>
    <w:rsid w:val="00F3792A"/>
    <w:rsid w:val="00F37FF9"/>
    <w:rsid w:val="00F419AA"/>
    <w:rsid w:val="00F43D96"/>
    <w:rsid w:val="00F45681"/>
    <w:rsid w:val="00F47EE7"/>
    <w:rsid w:val="00F504D2"/>
    <w:rsid w:val="00F50F0F"/>
    <w:rsid w:val="00F51E6B"/>
    <w:rsid w:val="00F5367B"/>
    <w:rsid w:val="00F5656E"/>
    <w:rsid w:val="00F56AF0"/>
    <w:rsid w:val="00F62247"/>
    <w:rsid w:val="00F62FAE"/>
    <w:rsid w:val="00F64C9B"/>
    <w:rsid w:val="00F64EF2"/>
    <w:rsid w:val="00F6563C"/>
    <w:rsid w:val="00F663EB"/>
    <w:rsid w:val="00F66D25"/>
    <w:rsid w:val="00F67A65"/>
    <w:rsid w:val="00F67B41"/>
    <w:rsid w:val="00F67F38"/>
    <w:rsid w:val="00F70300"/>
    <w:rsid w:val="00F708E4"/>
    <w:rsid w:val="00F72016"/>
    <w:rsid w:val="00F72E4E"/>
    <w:rsid w:val="00F77583"/>
    <w:rsid w:val="00F77E1E"/>
    <w:rsid w:val="00F77ED6"/>
    <w:rsid w:val="00F80965"/>
    <w:rsid w:val="00F81100"/>
    <w:rsid w:val="00F8200D"/>
    <w:rsid w:val="00F84516"/>
    <w:rsid w:val="00F85A98"/>
    <w:rsid w:val="00F9063D"/>
    <w:rsid w:val="00F90F30"/>
    <w:rsid w:val="00F93448"/>
    <w:rsid w:val="00F94C7A"/>
    <w:rsid w:val="00F954CA"/>
    <w:rsid w:val="00FA0BE6"/>
    <w:rsid w:val="00FA171A"/>
    <w:rsid w:val="00FA335D"/>
    <w:rsid w:val="00FA6792"/>
    <w:rsid w:val="00FB011B"/>
    <w:rsid w:val="00FB125F"/>
    <w:rsid w:val="00FB2527"/>
    <w:rsid w:val="00FB28F6"/>
    <w:rsid w:val="00FB2ACC"/>
    <w:rsid w:val="00FB3700"/>
    <w:rsid w:val="00FB3E53"/>
    <w:rsid w:val="00FB63F0"/>
    <w:rsid w:val="00FB6B14"/>
    <w:rsid w:val="00FC158A"/>
    <w:rsid w:val="00FC16D8"/>
    <w:rsid w:val="00FC18EE"/>
    <w:rsid w:val="00FC1CA0"/>
    <w:rsid w:val="00FC48EE"/>
    <w:rsid w:val="00FC4BC7"/>
    <w:rsid w:val="00FD0DB0"/>
    <w:rsid w:val="00FD1743"/>
    <w:rsid w:val="00FD27DE"/>
    <w:rsid w:val="00FD3CA7"/>
    <w:rsid w:val="00FD3FFF"/>
    <w:rsid w:val="00FD499E"/>
    <w:rsid w:val="00FD544B"/>
    <w:rsid w:val="00FD5E2E"/>
    <w:rsid w:val="00FD74F2"/>
    <w:rsid w:val="00FE1200"/>
    <w:rsid w:val="00FE6390"/>
    <w:rsid w:val="00FE7FA4"/>
    <w:rsid w:val="00FF0814"/>
    <w:rsid w:val="00FF0BAC"/>
    <w:rsid w:val="00FF304B"/>
    <w:rsid w:val="00FF31DD"/>
    <w:rsid w:val="00FF3AA1"/>
    <w:rsid w:val="00FF4CA1"/>
    <w:rsid w:val="00FF6500"/>
    <w:rsid w:val="00FF6CB4"/>
    <w:rsid w:val="0112377C"/>
    <w:rsid w:val="011AE89A"/>
    <w:rsid w:val="01245BB0"/>
    <w:rsid w:val="016B2520"/>
    <w:rsid w:val="01787C7F"/>
    <w:rsid w:val="017B7BC2"/>
    <w:rsid w:val="017EC3BD"/>
    <w:rsid w:val="0218601B"/>
    <w:rsid w:val="0256DFA6"/>
    <w:rsid w:val="027E6770"/>
    <w:rsid w:val="02D1A739"/>
    <w:rsid w:val="0300FA9B"/>
    <w:rsid w:val="030DCA11"/>
    <w:rsid w:val="03125889"/>
    <w:rsid w:val="03251D99"/>
    <w:rsid w:val="034C7399"/>
    <w:rsid w:val="0373FCE4"/>
    <w:rsid w:val="04250B59"/>
    <w:rsid w:val="043A0F6E"/>
    <w:rsid w:val="04CB4A92"/>
    <w:rsid w:val="059352D9"/>
    <w:rsid w:val="05FB5768"/>
    <w:rsid w:val="064E1E36"/>
    <w:rsid w:val="06768166"/>
    <w:rsid w:val="067EACEE"/>
    <w:rsid w:val="06927B36"/>
    <w:rsid w:val="06B058D6"/>
    <w:rsid w:val="06B6BB8D"/>
    <w:rsid w:val="06D10084"/>
    <w:rsid w:val="06FA9083"/>
    <w:rsid w:val="074F701B"/>
    <w:rsid w:val="076DC808"/>
    <w:rsid w:val="07D617B9"/>
    <w:rsid w:val="07E36738"/>
    <w:rsid w:val="07FB9376"/>
    <w:rsid w:val="0809AD44"/>
    <w:rsid w:val="0832C46C"/>
    <w:rsid w:val="08633E0D"/>
    <w:rsid w:val="0872F7A7"/>
    <w:rsid w:val="08784FEC"/>
    <w:rsid w:val="087C6ED4"/>
    <w:rsid w:val="09186CFE"/>
    <w:rsid w:val="09385447"/>
    <w:rsid w:val="0970BF49"/>
    <w:rsid w:val="0977FC3A"/>
    <w:rsid w:val="09E08756"/>
    <w:rsid w:val="09F2C452"/>
    <w:rsid w:val="0A1A0927"/>
    <w:rsid w:val="0A2C8AED"/>
    <w:rsid w:val="0A896062"/>
    <w:rsid w:val="0ACA98AB"/>
    <w:rsid w:val="0AD8EC85"/>
    <w:rsid w:val="0B1DD13C"/>
    <w:rsid w:val="0B1FB444"/>
    <w:rsid w:val="0B6A652E"/>
    <w:rsid w:val="0BF11004"/>
    <w:rsid w:val="0C1DD4CB"/>
    <w:rsid w:val="0C85EC7C"/>
    <w:rsid w:val="0CAF5077"/>
    <w:rsid w:val="0CC1DEF7"/>
    <w:rsid w:val="0D592B67"/>
    <w:rsid w:val="0D6FFA58"/>
    <w:rsid w:val="0D940716"/>
    <w:rsid w:val="0DC764D6"/>
    <w:rsid w:val="0DE7B04A"/>
    <w:rsid w:val="0DED3C3F"/>
    <w:rsid w:val="0E07319B"/>
    <w:rsid w:val="0E49A2FA"/>
    <w:rsid w:val="0E56ADE4"/>
    <w:rsid w:val="0E7B511B"/>
    <w:rsid w:val="0ECC316C"/>
    <w:rsid w:val="0F1ECCA4"/>
    <w:rsid w:val="0F205E99"/>
    <w:rsid w:val="0F492E36"/>
    <w:rsid w:val="0F752F99"/>
    <w:rsid w:val="0FA273D0"/>
    <w:rsid w:val="0FC9A8E3"/>
    <w:rsid w:val="1021CDF7"/>
    <w:rsid w:val="1021F338"/>
    <w:rsid w:val="102B50B0"/>
    <w:rsid w:val="10785FB4"/>
    <w:rsid w:val="10BAD0FC"/>
    <w:rsid w:val="10FB6738"/>
    <w:rsid w:val="11319944"/>
    <w:rsid w:val="11642D8E"/>
    <w:rsid w:val="1166713E"/>
    <w:rsid w:val="11C207C3"/>
    <w:rsid w:val="11ED40F0"/>
    <w:rsid w:val="11FE1864"/>
    <w:rsid w:val="120D5796"/>
    <w:rsid w:val="12242D25"/>
    <w:rsid w:val="12263C7C"/>
    <w:rsid w:val="1233C374"/>
    <w:rsid w:val="1273B656"/>
    <w:rsid w:val="12A19A18"/>
    <w:rsid w:val="12E4AFC0"/>
    <w:rsid w:val="12F98104"/>
    <w:rsid w:val="1348F8DD"/>
    <w:rsid w:val="13A04FDC"/>
    <w:rsid w:val="13FFFCC0"/>
    <w:rsid w:val="1419EBD3"/>
    <w:rsid w:val="141C5F07"/>
    <w:rsid w:val="14602A20"/>
    <w:rsid w:val="1469811B"/>
    <w:rsid w:val="1471A481"/>
    <w:rsid w:val="147A4E43"/>
    <w:rsid w:val="14B5080F"/>
    <w:rsid w:val="14C88ACD"/>
    <w:rsid w:val="14CF6671"/>
    <w:rsid w:val="1514E970"/>
    <w:rsid w:val="154645BD"/>
    <w:rsid w:val="158EE52E"/>
    <w:rsid w:val="15BDFB03"/>
    <w:rsid w:val="15EBEA3D"/>
    <w:rsid w:val="1610C39D"/>
    <w:rsid w:val="164E162C"/>
    <w:rsid w:val="1679078C"/>
    <w:rsid w:val="16BE0AA5"/>
    <w:rsid w:val="17B176A3"/>
    <w:rsid w:val="17F0D522"/>
    <w:rsid w:val="17F375BC"/>
    <w:rsid w:val="17F762BB"/>
    <w:rsid w:val="18340723"/>
    <w:rsid w:val="18482792"/>
    <w:rsid w:val="1854A1B9"/>
    <w:rsid w:val="18682937"/>
    <w:rsid w:val="186DE899"/>
    <w:rsid w:val="1874593E"/>
    <w:rsid w:val="1888F5A1"/>
    <w:rsid w:val="189AF3C8"/>
    <w:rsid w:val="189E72F9"/>
    <w:rsid w:val="18CBA69B"/>
    <w:rsid w:val="18F677CB"/>
    <w:rsid w:val="18F7B153"/>
    <w:rsid w:val="19050485"/>
    <w:rsid w:val="1996B653"/>
    <w:rsid w:val="19D6D20C"/>
    <w:rsid w:val="1A8F1A8B"/>
    <w:rsid w:val="1AA9CDC2"/>
    <w:rsid w:val="1AB98ECA"/>
    <w:rsid w:val="1AE46B27"/>
    <w:rsid w:val="1AFA5132"/>
    <w:rsid w:val="1B04959F"/>
    <w:rsid w:val="1B157CF2"/>
    <w:rsid w:val="1B4EEBFF"/>
    <w:rsid w:val="1B66FC96"/>
    <w:rsid w:val="1B75EFE2"/>
    <w:rsid w:val="1B8E1C20"/>
    <w:rsid w:val="1BB28940"/>
    <w:rsid w:val="1BCFCBF1"/>
    <w:rsid w:val="1BD21117"/>
    <w:rsid w:val="1BDC480D"/>
    <w:rsid w:val="1BFFDDC0"/>
    <w:rsid w:val="1C2B93E7"/>
    <w:rsid w:val="1C67C52F"/>
    <w:rsid w:val="1C6CCAD7"/>
    <w:rsid w:val="1C7A7ABD"/>
    <w:rsid w:val="1C8AA347"/>
    <w:rsid w:val="1CA13CC2"/>
    <w:rsid w:val="1CB8B5FA"/>
    <w:rsid w:val="1CD1D9FE"/>
    <w:rsid w:val="1CD298B6"/>
    <w:rsid w:val="1CD4CBEC"/>
    <w:rsid w:val="1D25F467"/>
    <w:rsid w:val="1D42F521"/>
    <w:rsid w:val="1D484F19"/>
    <w:rsid w:val="1D66AA36"/>
    <w:rsid w:val="1DCA2329"/>
    <w:rsid w:val="1DD5FC67"/>
    <w:rsid w:val="1DD7A288"/>
    <w:rsid w:val="1DF09814"/>
    <w:rsid w:val="1DFD29FD"/>
    <w:rsid w:val="1E377CA9"/>
    <w:rsid w:val="1E39CE30"/>
    <w:rsid w:val="1E5330F9"/>
    <w:rsid w:val="1E802E7B"/>
    <w:rsid w:val="1E869302"/>
    <w:rsid w:val="1E8A0938"/>
    <w:rsid w:val="1E8F8D3E"/>
    <w:rsid w:val="1E943671"/>
    <w:rsid w:val="1EC166C4"/>
    <w:rsid w:val="1EEA2A02"/>
    <w:rsid w:val="1EFA37F7"/>
    <w:rsid w:val="1F02EF55"/>
    <w:rsid w:val="1F3D11EB"/>
    <w:rsid w:val="1F44FA80"/>
    <w:rsid w:val="1F472988"/>
    <w:rsid w:val="1F91748A"/>
    <w:rsid w:val="1FBA0214"/>
    <w:rsid w:val="2006232C"/>
    <w:rsid w:val="2054F2E2"/>
    <w:rsid w:val="208AFEFC"/>
    <w:rsid w:val="20C10746"/>
    <w:rsid w:val="20C59A5D"/>
    <w:rsid w:val="20DA1BD4"/>
    <w:rsid w:val="20E49815"/>
    <w:rsid w:val="2108003D"/>
    <w:rsid w:val="21454354"/>
    <w:rsid w:val="21AD605C"/>
    <w:rsid w:val="21D4CB70"/>
    <w:rsid w:val="21F45B91"/>
    <w:rsid w:val="22639DCC"/>
    <w:rsid w:val="22B2DEC3"/>
    <w:rsid w:val="22D5E094"/>
    <w:rsid w:val="22F0EA36"/>
    <w:rsid w:val="22FDC94A"/>
    <w:rsid w:val="232C6DBB"/>
    <w:rsid w:val="234CBD8D"/>
    <w:rsid w:val="2354F78D"/>
    <w:rsid w:val="2363D031"/>
    <w:rsid w:val="23769E79"/>
    <w:rsid w:val="237E76B9"/>
    <w:rsid w:val="23A240A6"/>
    <w:rsid w:val="23BC7894"/>
    <w:rsid w:val="23BE0C2B"/>
    <w:rsid w:val="23DB6538"/>
    <w:rsid w:val="23F16E34"/>
    <w:rsid w:val="242D564D"/>
    <w:rsid w:val="24368C61"/>
    <w:rsid w:val="24703DB7"/>
    <w:rsid w:val="24816A8F"/>
    <w:rsid w:val="2493C232"/>
    <w:rsid w:val="24A99125"/>
    <w:rsid w:val="24B7A1F6"/>
    <w:rsid w:val="24C16F49"/>
    <w:rsid w:val="24DCB21E"/>
    <w:rsid w:val="24E28BAD"/>
    <w:rsid w:val="24E3301E"/>
    <w:rsid w:val="25182CE8"/>
    <w:rsid w:val="252947F5"/>
    <w:rsid w:val="256B2EAF"/>
    <w:rsid w:val="25DE9F35"/>
    <w:rsid w:val="25F57843"/>
    <w:rsid w:val="25F9D8F9"/>
    <w:rsid w:val="26112C93"/>
    <w:rsid w:val="2620FFA6"/>
    <w:rsid w:val="26281003"/>
    <w:rsid w:val="262E8D6D"/>
    <w:rsid w:val="2680EC47"/>
    <w:rsid w:val="26E68347"/>
    <w:rsid w:val="26F159E1"/>
    <w:rsid w:val="2704A6A6"/>
    <w:rsid w:val="270F484C"/>
    <w:rsid w:val="271B6ABB"/>
    <w:rsid w:val="273D4252"/>
    <w:rsid w:val="277764B9"/>
    <w:rsid w:val="27901E0F"/>
    <w:rsid w:val="27E73852"/>
    <w:rsid w:val="281D6099"/>
    <w:rsid w:val="2839361E"/>
    <w:rsid w:val="2884359C"/>
    <w:rsid w:val="28CE31E0"/>
    <w:rsid w:val="28E7D190"/>
    <w:rsid w:val="29411C4C"/>
    <w:rsid w:val="296460B7"/>
    <w:rsid w:val="297294E3"/>
    <w:rsid w:val="297D7331"/>
    <w:rsid w:val="29B56F08"/>
    <w:rsid w:val="29D0C2F5"/>
    <w:rsid w:val="29E054C2"/>
    <w:rsid w:val="29FDBB87"/>
    <w:rsid w:val="2A1579A8"/>
    <w:rsid w:val="2A160C53"/>
    <w:rsid w:val="2A2694E1"/>
    <w:rsid w:val="2A4A7B36"/>
    <w:rsid w:val="2A7AB2A7"/>
    <w:rsid w:val="2AE8FE6C"/>
    <w:rsid w:val="2B0ACB10"/>
    <w:rsid w:val="2B43E12C"/>
    <w:rsid w:val="2B47D169"/>
    <w:rsid w:val="2B4DA97D"/>
    <w:rsid w:val="2B762D6A"/>
    <w:rsid w:val="2BC88698"/>
    <w:rsid w:val="2BF4363F"/>
    <w:rsid w:val="2C019F85"/>
    <w:rsid w:val="2CB3CF11"/>
    <w:rsid w:val="2CBFCCC7"/>
    <w:rsid w:val="2CC1547D"/>
    <w:rsid w:val="2CD6C281"/>
    <w:rsid w:val="2CF7F22E"/>
    <w:rsid w:val="2D7BF9AC"/>
    <w:rsid w:val="2D7EA0F4"/>
    <w:rsid w:val="2DA25D7C"/>
    <w:rsid w:val="2DB645D3"/>
    <w:rsid w:val="2DD13A59"/>
    <w:rsid w:val="2DD8F420"/>
    <w:rsid w:val="2DE58889"/>
    <w:rsid w:val="2DECB40B"/>
    <w:rsid w:val="2E1451ED"/>
    <w:rsid w:val="2E2EF0D5"/>
    <w:rsid w:val="2E31AAFA"/>
    <w:rsid w:val="2E545AC8"/>
    <w:rsid w:val="2E95A2A8"/>
    <w:rsid w:val="2EA1376D"/>
    <w:rsid w:val="2ECCFA8B"/>
    <w:rsid w:val="2F0E6083"/>
    <w:rsid w:val="2F0EB992"/>
    <w:rsid w:val="2F3AAF68"/>
    <w:rsid w:val="2F781A9C"/>
    <w:rsid w:val="2F84598B"/>
    <w:rsid w:val="2FAE7A0A"/>
    <w:rsid w:val="2FD30AFE"/>
    <w:rsid w:val="2FF0E361"/>
    <w:rsid w:val="302BF3F0"/>
    <w:rsid w:val="303C1302"/>
    <w:rsid w:val="308E1282"/>
    <w:rsid w:val="30E1151C"/>
    <w:rsid w:val="31066448"/>
    <w:rsid w:val="3118EA7F"/>
    <w:rsid w:val="313DFA11"/>
    <w:rsid w:val="315B3936"/>
    <w:rsid w:val="317FADCC"/>
    <w:rsid w:val="31B97913"/>
    <w:rsid w:val="31C4A4BB"/>
    <w:rsid w:val="31DE6982"/>
    <w:rsid w:val="321EE087"/>
    <w:rsid w:val="323322AF"/>
    <w:rsid w:val="323542EC"/>
    <w:rsid w:val="3254AEA0"/>
    <w:rsid w:val="32718319"/>
    <w:rsid w:val="32D183E1"/>
    <w:rsid w:val="32D93E33"/>
    <w:rsid w:val="3320A6EC"/>
    <w:rsid w:val="337AD06C"/>
    <w:rsid w:val="34194695"/>
    <w:rsid w:val="3476B7B4"/>
    <w:rsid w:val="347DAA62"/>
    <w:rsid w:val="34B262EB"/>
    <w:rsid w:val="35197481"/>
    <w:rsid w:val="355E43C8"/>
    <w:rsid w:val="35843B1D"/>
    <w:rsid w:val="359FE768"/>
    <w:rsid w:val="35A23304"/>
    <w:rsid w:val="35E8F2B3"/>
    <w:rsid w:val="36295F25"/>
    <w:rsid w:val="365E40EB"/>
    <w:rsid w:val="3663C349"/>
    <w:rsid w:val="36941E79"/>
    <w:rsid w:val="36B22177"/>
    <w:rsid w:val="36C07297"/>
    <w:rsid w:val="36FD4301"/>
    <w:rsid w:val="370554D3"/>
    <w:rsid w:val="371E3073"/>
    <w:rsid w:val="37461894"/>
    <w:rsid w:val="37485103"/>
    <w:rsid w:val="374E2C8A"/>
    <w:rsid w:val="374E744A"/>
    <w:rsid w:val="37A90A25"/>
    <w:rsid w:val="37DC628C"/>
    <w:rsid w:val="37E780E1"/>
    <w:rsid w:val="380787D0"/>
    <w:rsid w:val="3905D485"/>
    <w:rsid w:val="3928D822"/>
    <w:rsid w:val="393ECECA"/>
    <w:rsid w:val="3951E42D"/>
    <w:rsid w:val="39BDEC0C"/>
    <w:rsid w:val="39F97411"/>
    <w:rsid w:val="3A000099"/>
    <w:rsid w:val="3AA3D104"/>
    <w:rsid w:val="3AB31FA3"/>
    <w:rsid w:val="3AE45F2D"/>
    <w:rsid w:val="3B070AA7"/>
    <w:rsid w:val="3B11D017"/>
    <w:rsid w:val="3B63B528"/>
    <w:rsid w:val="3B7082F2"/>
    <w:rsid w:val="3BA52429"/>
    <w:rsid w:val="3BBEAB87"/>
    <w:rsid w:val="3BDF3488"/>
    <w:rsid w:val="3C074930"/>
    <w:rsid w:val="3C23F262"/>
    <w:rsid w:val="3C26C52E"/>
    <w:rsid w:val="3C3D7547"/>
    <w:rsid w:val="3C4592A1"/>
    <w:rsid w:val="3C6FD69C"/>
    <w:rsid w:val="3C97F69F"/>
    <w:rsid w:val="3CED65B7"/>
    <w:rsid w:val="3CFC6C50"/>
    <w:rsid w:val="3D1A8F76"/>
    <w:rsid w:val="3D38FF37"/>
    <w:rsid w:val="3DCAFC49"/>
    <w:rsid w:val="3DEFA81D"/>
    <w:rsid w:val="3E6D5A8A"/>
    <w:rsid w:val="3EECB6D1"/>
    <w:rsid w:val="3EF476C8"/>
    <w:rsid w:val="3F031DDF"/>
    <w:rsid w:val="3F13768B"/>
    <w:rsid w:val="3F139430"/>
    <w:rsid w:val="3F56D02E"/>
    <w:rsid w:val="3F5EDB26"/>
    <w:rsid w:val="3FD427E7"/>
    <w:rsid w:val="3FE4679C"/>
    <w:rsid w:val="4009AF0A"/>
    <w:rsid w:val="40256B6C"/>
    <w:rsid w:val="40396C7E"/>
    <w:rsid w:val="406C1A8F"/>
    <w:rsid w:val="4087F5BA"/>
    <w:rsid w:val="40905DFF"/>
    <w:rsid w:val="4144A783"/>
    <w:rsid w:val="4146FC8F"/>
    <w:rsid w:val="422C3DC4"/>
    <w:rsid w:val="423A3ECA"/>
    <w:rsid w:val="4259157E"/>
    <w:rsid w:val="42632229"/>
    <w:rsid w:val="42B499CD"/>
    <w:rsid w:val="431B6C37"/>
    <w:rsid w:val="4332347E"/>
    <w:rsid w:val="435F4E8D"/>
    <w:rsid w:val="43AC1B66"/>
    <w:rsid w:val="43B17B06"/>
    <w:rsid w:val="43E73AEC"/>
    <w:rsid w:val="4414162E"/>
    <w:rsid w:val="442DD6B4"/>
    <w:rsid w:val="44314D84"/>
    <w:rsid w:val="4436AE1C"/>
    <w:rsid w:val="44604EFD"/>
    <w:rsid w:val="44768886"/>
    <w:rsid w:val="4497595B"/>
    <w:rsid w:val="44ADCE6C"/>
    <w:rsid w:val="44F85572"/>
    <w:rsid w:val="451BE9A7"/>
    <w:rsid w:val="4557DECB"/>
    <w:rsid w:val="458B7D95"/>
    <w:rsid w:val="4592D017"/>
    <w:rsid w:val="45A18F0D"/>
    <w:rsid w:val="45FC064B"/>
    <w:rsid w:val="460B2468"/>
    <w:rsid w:val="460B8294"/>
    <w:rsid w:val="463A5DCD"/>
    <w:rsid w:val="46F8BB13"/>
    <w:rsid w:val="47269157"/>
    <w:rsid w:val="4748F1B3"/>
    <w:rsid w:val="474A94EB"/>
    <w:rsid w:val="475F715E"/>
    <w:rsid w:val="47B0EB00"/>
    <w:rsid w:val="47D20B4F"/>
    <w:rsid w:val="48835EAB"/>
    <w:rsid w:val="48AB8DEC"/>
    <w:rsid w:val="48D5874A"/>
    <w:rsid w:val="49075223"/>
    <w:rsid w:val="492F4571"/>
    <w:rsid w:val="49377470"/>
    <w:rsid w:val="49CEC4F0"/>
    <w:rsid w:val="49D8E474"/>
    <w:rsid w:val="49DDF04F"/>
    <w:rsid w:val="49F09FA7"/>
    <w:rsid w:val="4A4BD1ED"/>
    <w:rsid w:val="4A596AC6"/>
    <w:rsid w:val="4AB47603"/>
    <w:rsid w:val="4AD068E7"/>
    <w:rsid w:val="4B084C04"/>
    <w:rsid w:val="4B0C03F3"/>
    <w:rsid w:val="4B58B013"/>
    <w:rsid w:val="4B794679"/>
    <w:rsid w:val="4B97BA55"/>
    <w:rsid w:val="4C288A44"/>
    <w:rsid w:val="4CEDAC2D"/>
    <w:rsid w:val="4D147E76"/>
    <w:rsid w:val="4D472A42"/>
    <w:rsid w:val="4D494D84"/>
    <w:rsid w:val="4D6D5A2E"/>
    <w:rsid w:val="4D72F1FF"/>
    <w:rsid w:val="4DA6704A"/>
    <w:rsid w:val="4DC0DC30"/>
    <w:rsid w:val="4DF0FEF5"/>
    <w:rsid w:val="4E00EB73"/>
    <w:rsid w:val="4E39D039"/>
    <w:rsid w:val="4E7417E1"/>
    <w:rsid w:val="4E78DE84"/>
    <w:rsid w:val="4E8F8B64"/>
    <w:rsid w:val="4E98319C"/>
    <w:rsid w:val="4F69E147"/>
    <w:rsid w:val="4F8F2463"/>
    <w:rsid w:val="4FA82D75"/>
    <w:rsid w:val="4FB7FAFB"/>
    <w:rsid w:val="50817B13"/>
    <w:rsid w:val="5084B364"/>
    <w:rsid w:val="5086F33F"/>
    <w:rsid w:val="50F9FD03"/>
    <w:rsid w:val="50FA3F83"/>
    <w:rsid w:val="511A2D5F"/>
    <w:rsid w:val="5137BCEA"/>
    <w:rsid w:val="516667F4"/>
    <w:rsid w:val="51C3FD28"/>
    <w:rsid w:val="51EDF58A"/>
    <w:rsid w:val="526D453D"/>
    <w:rsid w:val="52A4827A"/>
    <w:rsid w:val="52CAC81B"/>
    <w:rsid w:val="53406E44"/>
    <w:rsid w:val="5346BE3E"/>
    <w:rsid w:val="53A531D5"/>
    <w:rsid w:val="53BA2935"/>
    <w:rsid w:val="53C2C956"/>
    <w:rsid w:val="53D0023F"/>
    <w:rsid w:val="53DEF68D"/>
    <w:rsid w:val="53EF588C"/>
    <w:rsid w:val="5409D25B"/>
    <w:rsid w:val="540DB52F"/>
    <w:rsid w:val="5445429A"/>
    <w:rsid w:val="54753AB6"/>
    <w:rsid w:val="5482E788"/>
    <w:rsid w:val="548BDC58"/>
    <w:rsid w:val="548EF6FF"/>
    <w:rsid w:val="549E1BF1"/>
    <w:rsid w:val="54A4B3BC"/>
    <w:rsid w:val="54A901A2"/>
    <w:rsid w:val="54C5BFCB"/>
    <w:rsid w:val="54CA6BB5"/>
    <w:rsid w:val="54D1C3D3"/>
    <w:rsid w:val="54DFFB4A"/>
    <w:rsid w:val="54E5FE9A"/>
    <w:rsid w:val="54FB0672"/>
    <w:rsid w:val="5516ED93"/>
    <w:rsid w:val="553E1358"/>
    <w:rsid w:val="55423A2E"/>
    <w:rsid w:val="5590EC27"/>
    <w:rsid w:val="55C39920"/>
    <w:rsid w:val="56082398"/>
    <w:rsid w:val="5630BD9C"/>
    <w:rsid w:val="5649E639"/>
    <w:rsid w:val="564E4E22"/>
    <w:rsid w:val="56B4DBB1"/>
    <w:rsid w:val="56B9987A"/>
    <w:rsid w:val="56D2C933"/>
    <w:rsid w:val="570595BB"/>
    <w:rsid w:val="576C428C"/>
    <w:rsid w:val="5773D57E"/>
    <w:rsid w:val="578510E1"/>
    <w:rsid w:val="57AF5CD1"/>
    <w:rsid w:val="5814F8BB"/>
    <w:rsid w:val="5826F32F"/>
    <w:rsid w:val="5863EE18"/>
    <w:rsid w:val="58714DE4"/>
    <w:rsid w:val="5885BF4B"/>
    <w:rsid w:val="5887B4D6"/>
    <w:rsid w:val="5890AAEE"/>
    <w:rsid w:val="58955F0A"/>
    <w:rsid w:val="58ABB73E"/>
    <w:rsid w:val="58D71CEF"/>
    <w:rsid w:val="58F976B1"/>
    <w:rsid w:val="59172023"/>
    <w:rsid w:val="594EB2F3"/>
    <w:rsid w:val="599DAD12"/>
    <w:rsid w:val="5A2588D4"/>
    <w:rsid w:val="5A2F8D5E"/>
    <w:rsid w:val="5A5337AC"/>
    <w:rsid w:val="5A763259"/>
    <w:rsid w:val="5A812D3E"/>
    <w:rsid w:val="5A88063A"/>
    <w:rsid w:val="5AB3F016"/>
    <w:rsid w:val="5AC17A2D"/>
    <w:rsid w:val="5AE1014B"/>
    <w:rsid w:val="5B5373B9"/>
    <w:rsid w:val="5B950FD4"/>
    <w:rsid w:val="5BC1EBC7"/>
    <w:rsid w:val="5C106D59"/>
    <w:rsid w:val="5C1A8E9D"/>
    <w:rsid w:val="5C41EE19"/>
    <w:rsid w:val="5C54F632"/>
    <w:rsid w:val="5C698081"/>
    <w:rsid w:val="5C7AEE29"/>
    <w:rsid w:val="5CD95A4F"/>
    <w:rsid w:val="5CD9DA48"/>
    <w:rsid w:val="5DA0C3DE"/>
    <w:rsid w:val="5DBC34E8"/>
    <w:rsid w:val="5DD4AD59"/>
    <w:rsid w:val="5DE46ECB"/>
    <w:rsid w:val="5E190F18"/>
    <w:rsid w:val="5E2ACB05"/>
    <w:rsid w:val="5E87222F"/>
    <w:rsid w:val="5F504482"/>
    <w:rsid w:val="5F5F6AEC"/>
    <w:rsid w:val="5F883133"/>
    <w:rsid w:val="5FA4F588"/>
    <w:rsid w:val="5FBB55D0"/>
    <w:rsid w:val="5FC04C48"/>
    <w:rsid w:val="5FEA301B"/>
    <w:rsid w:val="600A5EE0"/>
    <w:rsid w:val="6016A50C"/>
    <w:rsid w:val="60A7EBE6"/>
    <w:rsid w:val="60DAD9B7"/>
    <w:rsid w:val="60E9091E"/>
    <w:rsid w:val="6128F072"/>
    <w:rsid w:val="617AE767"/>
    <w:rsid w:val="6232482E"/>
    <w:rsid w:val="6233ADA0"/>
    <w:rsid w:val="62657DB4"/>
    <w:rsid w:val="630765FB"/>
    <w:rsid w:val="630CCD9D"/>
    <w:rsid w:val="632EE9BF"/>
    <w:rsid w:val="6371CD36"/>
    <w:rsid w:val="638FA595"/>
    <w:rsid w:val="63B83CDF"/>
    <w:rsid w:val="63DBF197"/>
    <w:rsid w:val="647C94A9"/>
    <w:rsid w:val="64915130"/>
    <w:rsid w:val="64B03F7E"/>
    <w:rsid w:val="64C9EB0B"/>
    <w:rsid w:val="64D04927"/>
    <w:rsid w:val="6526253C"/>
    <w:rsid w:val="6579B488"/>
    <w:rsid w:val="65C1B8E5"/>
    <w:rsid w:val="65D73D7F"/>
    <w:rsid w:val="65F9B13D"/>
    <w:rsid w:val="660D5938"/>
    <w:rsid w:val="661EA941"/>
    <w:rsid w:val="66497A5F"/>
    <w:rsid w:val="666E3498"/>
    <w:rsid w:val="66A4AFAF"/>
    <w:rsid w:val="66E7E631"/>
    <w:rsid w:val="66EDD489"/>
    <w:rsid w:val="67444A24"/>
    <w:rsid w:val="6757E3A9"/>
    <w:rsid w:val="676F1D60"/>
    <w:rsid w:val="67DE74CD"/>
    <w:rsid w:val="67E96F62"/>
    <w:rsid w:val="680112FA"/>
    <w:rsid w:val="6832758C"/>
    <w:rsid w:val="68936BDE"/>
    <w:rsid w:val="68C7F959"/>
    <w:rsid w:val="68E38E75"/>
    <w:rsid w:val="68FC59DA"/>
    <w:rsid w:val="6903A890"/>
    <w:rsid w:val="690AEDC1"/>
    <w:rsid w:val="69648FC2"/>
    <w:rsid w:val="6993366C"/>
    <w:rsid w:val="69A791F6"/>
    <w:rsid w:val="69DADA74"/>
    <w:rsid w:val="6A23C8E4"/>
    <w:rsid w:val="6A262865"/>
    <w:rsid w:val="6A705A3D"/>
    <w:rsid w:val="6AAF4F35"/>
    <w:rsid w:val="6AEF86A4"/>
    <w:rsid w:val="6B21279E"/>
    <w:rsid w:val="6B948E4B"/>
    <w:rsid w:val="6BADD5B9"/>
    <w:rsid w:val="6BC36F0B"/>
    <w:rsid w:val="6BCFC932"/>
    <w:rsid w:val="6BD8B8A5"/>
    <w:rsid w:val="6C1C470E"/>
    <w:rsid w:val="6C431B63"/>
    <w:rsid w:val="6C8E2C22"/>
    <w:rsid w:val="6D04512E"/>
    <w:rsid w:val="6D3EB3C9"/>
    <w:rsid w:val="6D42B55F"/>
    <w:rsid w:val="6D9E8864"/>
    <w:rsid w:val="6DBA7BEA"/>
    <w:rsid w:val="6DDDA4F2"/>
    <w:rsid w:val="6E1AE795"/>
    <w:rsid w:val="6E20DFDC"/>
    <w:rsid w:val="6E28A2F6"/>
    <w:rsid w:val="6E40E5AD"/>
    <w:rsid w:val="6E452621"/>
    <w:rsid w:val="6E7707BC"/>
    <w:rsid w:val="6E779B33"/>
    <w:rsid w:val="6EC4BA3C"/>
    <w:rsid w:val="6EC815F6"/>
    <w:rsid w:val="6EECA0DF"/>
    <w:rsid w:val="6F008343"/>
    <w:rsid w:val="6F0DE261"/>
    <w:rsid w:val="6F260752"/>
    <w:rsid w:val="6F5BEEDA"/>
    <w:rsid w:val="6F797BDF"/>
    <w:rsid w:val="6F98D759"/>
    <w:rsid w:val="6FBA94F6"/>
    <w:rsid w:val="6FBE3874"/>
    <w:rsid w:val="6FD8B87A"/>
    <w:rsid w:val="700E0B84"/>
    <w:rsid w:val="70312440"/>
    <w:rsid w:val="70FDACA2"/>
    <w:rsid w:val="71064F33"/>
    <w:rsid w:val="7115539F"/>
    <w:rsid w:val="713BFBB1"/>
    <w:rsid w:val="715F71F6"/>
    <w:rsid w:val="71961E7F"/>
    <w:rsid w:val="71E66FF3"/>
    <w:rsid w:val="71E7F950"/>
    <w:rsid w:val="71FBE078"/>
    <w:rsid w:val="720B368F"/>
    <w:rsid w:val="721DAB44"/>
    <w:rsid w:val="72414E80"/>
    <w:rsid w:val="725A251E"/>
    <w:rsid w:val="726CB2A6"/>
    <w:rsid w:val="727A329A"/>
    <w:rsid w:val="727CBF35"/>
    <w:rsid w:val="72B11CA1"/>
    <w:rsid w:val="72F298B8"/>
    <w:rsid w:val="73083C5D"/>
    <w:rsid w:val="730846E9"/>
    <w:rsid w:val="731C9958"/>
    <w:rsid w:val="7340912A"/>
    <w:rsid w:val="73886BF5"/>
    <w:rsid w:val="744CED02"/>
    <w:rsid w:val="74605908"/>
    <w:rsid w:val="7462D619"/>
    <w:rsid w:val="749540E0"/>
    <w:rsid w:val="74B6390E"/>
    <w:rsid w:val="752C8166"/>
    <w:rsid w:val="7530FE31"/>
    <w:rsid w:val="75532618"/>
    <w:rsid w:val="758A344D"/>
    <w:rsid w:val="75A033F2"/>
    <w:rsid w:val="75BD4495"/>
    <w:rsid w:val="75C933A7"/>
    <w:rsid w:val="75E60A46"/>
    <w:rsid w:val="75E8BD63"/>
    <w:rsid w:val="7605D9C5"/>
    <w:rsid w:val="76141A4E"/>
    <w:rsid w:val="7647F1D5"/>
    <w:rsid w:val="7651FB00"/>
    <w:rsid w:val="768784CA"/>
    <w:rsid w:val="77154939"/>
    <w:rsid w:val="773D485F"/>
    <w:rsid w:val="773E640F"/>
    <w:rsid w:val="77434391"/>
    <w:rsid w:val="77514934"/>
    <w:rsid w:val="77FB8C39"/>
    <w:rsid w:val="7810BE18"/>
    <w:rsid w:val="781E26A3"/>
    <w:rsid w:val="787A1CA4"/>
    <w:rsid w:val="788BA7F6"/>
    <w:rsid w:val="78BF694C"/>
    <w:rsid w:val="78CB8E34"/>
    <w:rsid w:val="793D12E1"/>
    <w:rsid w:val="7946FAB7"/>
    <w:rsid w:val="7953A4A7"/>
    <w:rsid w:val="79592EA6"/>
    <w:rsid w:val="795CD125"/>
    <w:rsid w:val="798AFFA3"/>
    <w:rsid w:val="7992671B"/>
    <w:rsid w:val="79D1F831"/>
    <w:rsid w:val="7A5DA650"/>
    <w:rsid w:val="7A67963A"/>
    <w:rsid w:val="7A7D8CF5"/>
    <w:rsid w:val="7A81D0C1"/>
    <w:rsid w:val="7A941B9E"/>
    <w:rsid w:val="7AB7E1F9"/>
    <w:rsid w:val="7AE8CF20"/>
    <w:rsid w:val="7AF2C90D"/>
    <w:rsid w:val="7AF32308"/>
    <w:rsid w:val="7B03D3CF"/>
    <w:rsid w:val="7B2613FA"/>
    <w:rsid w:val="7B2C71E6"/>
    <w:rsid w:val="7B3C33EA"/>
    <w:rsid w:val="7B427EAD"/>
    <w:rsid w:val="7B4CC8D3"/>
    <w:rsid w:val="7B64A27B"/>
    <w:rsid w:val="7B8A409A"/>
    <w:rsid w:val="7BE0EEE1"/>
    <w:rsid w:val="7BE5235F"/>
    <w:rsid w:val="7C28672B"/>
    <w:rsid w:val="7C47F6C1"/>
    <w:rsid w:val="7C667AF6"/>
    <w:rsid w:val="7C6DD54D"/>
    <w:rsid w:val="7CE3E517"/>
    <w:rsid w:val="7CF90E99"/>
    <w:rsid w:val="7D003EF7"/>
    <w:rsid w:val="7D07EF57"/>
    <w:rsid w:val="7D232522"/>
    <w:rsid w:val="7D2AABF7"/>
    <w:rsid w:val="7D2CEDE7"/>
    <w:rsid w:val="7D69D6E6"/>
    <w:rsid w:val="7DA9DEE1"/>
    <w:rsid w:val="7DD299E0"/>
    <w:rsid w:val="7DEA44A2"/>
    <w:rsid w:val="7E1679C9"/>
    <w:rsid w:val="7E29F7AF"/>
    <w:rsid w:val="7E6A2A18"/>
    <w:rsid w:val="7EB353AB"/>
    <w:rsid w:val="7EBE5373"/>
    <w:rsid w:val="7ECE1C43"/>
    <w:rsid w:val="7EDE42FF"/>
    <w:rsid w:val="7F090D38"/>
    <w:rsid w:val="7F1D1AEB"/>
    <w:rsid w:val="7F239501"/>
    <w:rsid w:val="7F5438DB"/>
    <w:rsid w:val="7FA4B870"/>
    <w:rsid w:val="7FAEBE9A"/>
    <w:rsid w:val="7FE3784B"/>
    <w:rsid w:val="7FF875C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A0471"/>
  <w15:docId w15:val="{9831F56A-F08C-4E6B-A969-E7615C62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F50"/>
    <w:rPr>
      <w:rFonts w:ascii="Arial" w:hAnsi="Arial"/>
      <w:sz w:val="24"/>
      <w:szCs w:val="24"/>
    </w:rPr>
  </w:style>
  <w:style w:type="paragraph" w:styleId="Ttulo1">
    <w:name w:val="heading 1"/>
    <w:basedOn w:val="Normal"/>
    <w:link w:val="Ttulo1Car"/>
    <w:uiPriority w:val="9"/>
    <w:qFormat/>
    <w:rsid w:val="00CE1DEE"/>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semiHidden/>
    <w:rsid w:val="00FD499E"/>
    <w:rPr>
      <w:vertAlign w:val="superscript"/>
    </w:rPr>
  </w:style>
  <w:style w:type="paragraph" w:styleId="Textonotapie">
    <w:name w:val="footnote text"/>
    <w:basedOn w:val="Normal"/>
    <w:link w:val="TextonotapieCar"/>
    <w:uiPriority w:val="99"/>
    <w:semiHidden/>
    <w:rsid w:val="00FD499E"/>
    <w:pPr>
      <w:jc w:val="both"/>
    </w:pPr>
    <w:rPr>
      <w:rFonts w:ascii="Comic Sans MS" w:hAnsi="Comic Sans MS"/>
      <w:szCs w:val="20"/>
    </w:rPr>
  </w:style>
  <w:style w:type="paragraph" w:styleId="Textodeglobo">
    <w:name w:val="Balloon Text"/>
    <w:basedOn w:val="Normal"/>
    <w:semiHidden/>
    <w:rsid w:val="005B190F"/>
    <w:rPr>
      <w:rFonts w:ascii="Tahoma" w:hAnsi="Tahoma" w:cs="Tahoma"/>
      <w:sz w:val="16"/>
      <w:szCs w:val="16"/>
    </w:rPr>
  </w:style>
  <w:style w:type="paragraph" w:styleId="Piedepgina">
    <w:name w:val="footer"/>
    <w:basedOn w:val="Normal"/>
    <w:link w:val="PiedepginaCar"/>
    <w:uiPriority w:val="99"/>
    <w:rsid w:val="00581DF1"/>
    <w:pPr>
      <w:tabs>
        <w:tab w:val="center" w:pos="4252"/>
        <w:tab w:val="right" w:pos="8504"/>
      </w:tabs>
    </w:pPr>
  </w:style>
  <w:style w:type="character" w:styleId="Nmerodepgina">
    <w:name w:val="page number"/>
    <w:basedOn w:val="Fuentedeprrafopredeter"/>
    <w:rsid w:val="00581DF1"/>
  </w:style>
  <w:style w:type="character" w:styleId="Hipervnculo">
    <w:name w:val="Hyperlink"/>
    <w:rsid w:val="00CE66C7"/>
    <w:rPr>
      <w:color w:val="0000FF"/>
      <w:u w:val="single"/>
    </w:rPr>
  </w:style>
  <w:style w:type="character" w:customStyle="1" w:styleId="textonavy1">
    <w:name w:val="texto_navy1"/>
    <w:rsid w:val="00CE66C7"/>
    <w:rPr>
      <w:color w:val="000080"/>
    </w:rPr>
  </w:style>
  <w:style w:type="paragraph" w:styleId="Mapadeldocumento">
    <w:name w:val="Document Map"/>
    <w:basedOn w:val="Normal"/>
    <w:semiHidden/>
    <w:rsid w:val="00591A1D"/>
    <w:pPr>
      <w:shd w:val="clear" w:color="auto" w:fill="000080"/>
    </w:pPr>
    <w:rPr>
      <w:rFonts w:ascii="Tahoma" w:hAnsi="Tahoma" w:cs="Tahoma"/>
      <w:sz w:val="20"/>
      <w:szCs w:val="20"/>
    </w:rPr>
  </w:style>
  <w:style w:type="character" w:customStyle="1" w:styleId="Ttulo1Car">
    <w:name w:val="Título 1 Car"/>
    <w:link w:val="Ttulo1"/>
    <w:uiPriority w:val="9"/>
    <w:rsid w:val="00CE1DEE"/>
    <w:rPr>
      <w:b/>
      <w:bCs/>
      <w:kern w:val="36"/>
      <w:sz w:val="48"/>
      <w:szCs w:val="48"/>
    </w:rPr>
  </w:style>
  <w:style w:type="paragraph" w:styleId="NormalWeb">
    <w:name w:val="Normal (Web)"/>
    <w:basedOn w:val="Normal"/>
    <w:uiPriority w:val="99"/>
    <w:unhideWhenUsed/>
    <w:rsid w:val="00CE1DEE"/>
    <w:pPr>
      <w:spacing w:before="100" w:beforeAutospacing="1" w:after="100" w:afterAutospacing="1"/>
    </w:pPr>
    <w:rPr>
      <w:rFonts w:ascii="Times New Roman" w:hAnsi="Times New Roman"/>
      <w:lang w:val="es-CO" w:eastAsia="es-CO"/>
    </w:rPr>
  </w:style>
  <w:style w:type="character" w:customStyle="1" w:styleId="TextonotapieCar">
    <w:name w:val="Texto nota pie Car"/>
    <w:link w:val="Textonotapie"/>
    <w:uiPriority w:val="99"/>
    <w:semiHidden/>
    <w:rsid w:val="00CE1DEE"/>
    <w:rPr>
      <w:rFonts w:ascii="Comic Sans MS" w:hAnsi="Comic Sans MS"/>
      <w:sz w:val="24"/>
      <w:lang w:eastAsia="es-ES"/>
    </w:rPr>
  </w:style>
  <w:style w:type="paragraph" w:styleId="Textocomentario">
    <w:name w:val="annotation text"/>
    <w:basedOn w:val="Normal"/>
    <w:link w:val="TextocomentarioCar"/>
    <w:uiPriority w:val="99"/>
    <w:unhideWhenUsed/>
    <w:rsid w:val="00CE1DEE"/>
    <w:rPr>
      <w:sz w:val="20"/>
      <w:szCs w:val="20"/>
    </w:rPr>
  </w:style>
  <w:style w:type="character" w:customStyle="1" w:styleId="TextocomentarioCar">
    <w:name w:val="Texto comentario Car"/>
    <w:link w:val="Textocomentario"/>
    <w:uiPriority w:val="99"/>
    <w:rsid w:val="00CE1DEE"/>
    <w:rPr>
      <w:rFonts w:ascii="Arial" w:hAnsi="Arial"/>
      <w:lang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CE1DEE"/>
    <w:pPr>
      <w:ind w:left="708"/>
    </w:pPr>
    <w:rPr>
      <w:lang w:val="es-CO"/>
    </w:rPr>
  </w:style>
  <w:style w:type="paragraph" w:styleId="Bibliografa">
    <w:name w:val="Bibliography"/>
    <w:basedOn w:val="Normal"/>
    <w:next w:val="Normal"/>
    <w:uiPriority w:val="37"/>
    <w:semiHidden/>
    <w:unhideWhenUsed/>
    <w:rsid w:val="00CE1DEE"/>
    <w:rPr>
      <w:lang w:val="es-CO"/>
    </w:rPr>
  </w:style>
  <w:style w:type="paragraph" w:customStyle="1" w:styleId="Default">
    <w:name w:val="Default"/>
    <w:rsid w:val="00CE1DEE"/>
    <w:pPr>
      <w:autoSpaceDE w:val="0"/>
      <w:autoSpaceDN w:val="0"/>
      <w:adjustRightInd w:val="0"/>
    </w:pPr>
    <w:rPr>
      <w:rFonts w:ascii="Arial" w:eastAsia="Calibri" w:hAnsi="Arial" w:cs="Arial"/>
      <w:color w:val="000000"/>
      <w:sz w:val="24"/>
      <w:szCs w:val="24"/>
      <w:lang w:val="es-CO" w:eastAsia="en-US"/>
    </w:rPr>
  </w:style>
  <w:style w:type="character" w:styleId="Refdecomentario">
    <w:name w:val="annotation reference"/>
    <w:uiPriority w:val="99"/>
    <w:unhideWhenUsed/>
    <w:rsid w:val="00CE1DEE"/>
    <w:rPr>
      <w:sz w:val="16"/>
      <w:szCs w:val="16"/>
    </w:rPr>
  </w:style>
  <w:style w:type="table" w:styleId="Sombreadoclaro-nfasis3">
    <w:name w:val="Light Shading Accent 3"/>
    <w:basedOn w:val="Tablanormal"/>
    <w:uiPriority w:val="60"/>
    <w:rsid w:val="00CE1DEE"/>
    <w:rPr>
      <w:rFonts w:ascii="Calibri" w:eastAsia="Calibri" w:hAnsi="Calibri"/>
      <w:color w:val="76923C"/>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Encabezado">
    <w:name w:val="header"/>
    <w:basedOn w:val="Normal"/>
    <w:link w:val="EncabezadoCar"/>
    <w:rsid w:val="00BF4577"/>
    <w:pPr>
      <w:tabs>
        <w:tab w:val="center" w:pos="4419"/>
        <w:tab w:val="right" w:pos="8838"/>
      </w:tabs>
    </w:pPr>
  </w:style>
  <w:style w:type="character" w:customStyle="1" w:styleId="EncabezadoCar">
    <w:name w:val="Encabezado Car"/>
    <w:link w:val="Encabezado"/>
    <w:rsid w:val="00BF4577"/>
    <w:rPr>
      <w:rFonts w:ascii="Arial" w:hAnsi="Arial"/>
      <w:sz w:val="24"/>
      <w:szCs w:val="24"/>
      <w:lang w:val="es-ES" w:eastAsia="es-ES"/>
    </w:rPr>
  </w:style>
  <w:style w:type="character" w:customStyle="1" w:styleId="PiedepginaCar">
    <w:name w:val="Pie de página Car"/>
    <w:link w:val="Piedepgina"/>
    <w:uiPriority w:val="99"/>
    <w:rsid w:val="00BF4577"/>
    <w:rPr>
      <w:rFonts w:ascii="Arial" w:hAnsi="Arial"/>
      <w:sz w:val="24"/>
      <w:szCs w:val="24"/>
      <w:lang w:val="es-ES" w:eastAsia="es-ES"/>
    </w:rPr>
  </w:style>
  <w:style w:type="paragraph" w:styleId="Textoindependiente">
    <w:name w:val="Body Text"/>
    <w:basedOn w:val="Normal"/>
    <w:link w:val="TextoindependienteCar"/>
    <w:unhideWhenUsed/>
    <w:rsid w:val="006F1697"/>
    <w:pPr>
      <w:jc w:val="both"/>
    </w:pPr>
    <w:rPr>
      <w:rFonts w:eastAsia="Calibri" w:cs="Arial"/>
    </w:rPr>
  </w:style>
  <w:style w:type="character" w:customStyle="1" w:styleId="TextoindependienteCar">
    <w:name w:val="Texto independiente Car"/>
    <w:link w:val="Textoindependiente"/>
    <w:rsid w:val="006F1697"/>
    <w:rPr>
      <w:rFonts w:ascii="Arial" w:eastAsia="Calibri" w:hAnsi="Arial" w:cs="Arial"/>
      <w:sz w:val="24"/>
      <w:szCs w:val="24"/>
      <w:lang w:val="es-ES" w:eastAsia="es-ES"/>
    </w:rPr>
  </w:style>
  <w:style w:type="paragraph" w:styleId="Asuntodelcomentario">
    <w:name w:val="annotation subject"/>
    <w:basedOn w:val="Textocomentario"/>
    <w:next w:val="Textocomentario"/>
    <w:link w:val="AsuntodelcomentarioCar"/>
    <w:rsid w:val="00B809D0"/>
    <w:rPr>
      <w:b/>
      <w:bCs/>
    </w:rPr>
  </w:style>
  <w:style w:type="character" w:customStyle="1" w:styleId="AsuntodelcomentarioCar">
    <w:name w:val="Asunto del comentario Car"/>
    <w:basedOn w:val="TextocomentarioCar"/>
    <w:link w:val="Asuntodelcomentario"/>
    <w:rsid w:val="00B809D0"/>
    <w:rPr>
      <w:rFonts w:ascii="Arial" w:hAnsi="Arial"/>
      <w:b/>
      <w:bCs/>
      <w:lang w:eastAsia="es-ES"/>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rsid w:val="0022062F"/>
    <w:rPr>
      <w:rFonts w:ascii="Arial" w:hAnsi="Arial"/>
      <w:sz w:val="24"/>
      <w:szCs w:val="24"/>
      <w:lang w:val="es-CO"/>
    </w:rPr>
  </w:style>
  <w:style w:type="paragraph" w:styleId="Revisin">
    <w:name w:val="Revision"/>
    <w:hidden/>
    <w:uiPriority w:val="99"/>
    <w:semiHidden/>
    <w:rsid w:val="00E0690B"/>
    <w:rPr>
      <w:rFonts w:ascii="Arial" w:hAnsi="Arial"/>
      <w:sz w:val="24"/>
      <w:szCs w:val="24"/>
    </w:rPr>
  </w:style>
  <w:style w:type="paragraph" w:styleId="Sinespaciado">
    <w:name w:val="No Spacing"/>
    <w:uiPriority w:val="1"/>
    <w:qFormat/>
    <w:rsid w:val="001521A5"/>
    <w:rPr>
      <w:rFonts w:ascii="Calibri" w:eastAsiaTheme="minorHAnsi" w:hAnsi="Calibri"/>
      <w:sz w:val="22"/>
      <w:szCs w:val="22"/>
      <w:lang w:val="es-CO" w:eastAsia="en-US"/>
    </w:rPr>
  </w:style>
  <w:style w:type="character" w:styleId="Mencionar">
    <w:name w:val="Mention"/>
    <w:basedOn w:val="Fuentedeprrafopredeter"/>
    <w:uiPriority w:val="99"/>
    <w:unhideWhenUsed/>
    <w:rsid w:val="00A47D73"/>
    <w:rPr>
      <w:color w:val="2B579A"/>
      <w:shd w:val="clear" w:color="auto" w:fill="E1DFDD"/>
    </w:rPr>
  </w:style>
  <w:style w:type="table" w:styleId="Tablaconcuadrcula">
    <w:name w:val="Table Grid"/>
    <w:basedOn w:val="Tablanormal"/>
    <w:uiPriority w:val="59"/>
    <w:rsid w:val="00EA4E2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07466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30191524">
          <w:marLeft w:val="0"/>
          <w:marRight w:val="0"/>
          <w:marTop w:val="0"/>
          <w:marBottom w:val="0"/>
          <w:divBdr>
            <w:top w:val="none" w:sz="0" w:space="0" w:color="auto"/>
            <w:left w:val="none" w:sz="0" w:space="0" w:color="auto"/>
            <w:bottom w:val="none" w:sz="0" w:space="0" w:color="auto"/>
            <w:right w:val="none" w:sz="0" w:space="0" w:color="auto"/>
          </w:divBdr>
        </w:div>
        <w:div w:id="1875459463">
          <w:marLeft w:val="0"/>
          <w:marRight w:val="0"/>
          <w:marTop w:val="0"/>
          <w:marBottom w:val="0"/>
          <w:divBdr>
            <w:top w:val="none" w:sz="0" w:space="0" w:color="auto"/>
            <w:left w:val="none" w:sz="0" w:space="0" w:color="auto"/>
            <w:bottom w:val="none" w:sz="0" w:space="0" w:color="auto"/>
            <w:right w:val="none" w:sz="0" w:space="0" w:color="auto"/>
          </w:divBdr>
        </w:div>
      </w:divsChild>
    </w:div>
    <w:div w:id="1843737754">
      <w:bodyDiv w:val="1"/>
      <w:marLeft w:val="0"/>
      <w:marRight w:val="0"/>
      <w:marTop w:val="0"/>
      <w:marBottom w:val="0"/>
      <w:divBdr>
        <w:top w:val="none" w:sz="0" w:space="0" w:color="auto"/>
        <w:left w:val="none" w:sz="0" w:space="0" w:color="auto"/>
        <w:bottom w:val="none" w:sz="0" w:space="0" w:color="auto"/>
        <w:right w:val="none" w:sz="0" w:space="0" w:color="auto"/>
      </w:divBdr>
    </w:div>
    <w:div w:id="1845633117">
      <w:bodyDiv w:val="1"/>
      <w:marLeft w:val="167"/>
      <w:marRight w:val="167"/>
      <w:marTop w:val="167"/>
      <w:marBottom w:val="167"/>
      <w:divBdr>
        <w:top w:val="none" w:sz="0" w:space="0" w:color="auto"/>
        <w:left w:val="none" w:sz="0" w:space="0" w:color="auto"/>
        <w:bottom w:val="none" w:sz="0" w:space="0" w:color="auto"/>
        <w:right w:val="none" w:sz="0" w:space="0" w:color="auto"/>
      </w:divBdr>
      <w:divsChild>
        <w:div w:id="1531067562">
          <w:marLeft w:val="0"/>
          <w:marRight w:val="0"/>
          <w:marTop w:val="0"/>
          <w:marBottom w:val="0"/>
          <w:divBdr>
            <w:top w:val="none" w:sz="0" w:space="0" w:color="auto"/>
            <w:left w:val="none" w:sz="0" w:space="0" w:color="auto"/>
            <w:bottom w:val="none" w:sz="0" w:space="0" w:color="auto"/>
            <w:right w:val="none" w:sz="0" w:space="0" w:color="auto"/>
          </w:divBdr>
        </w:div>
        <w:div w:id="1747458923">
          <w:marLeft w:val="0"/>
          <w:marRight w:val="0"/>
          <w:marTop w:val="0"/>
          <w:marBottom w:val="0"/>
          <w:divBdr>
            <w:top w:val="none" w:sz="0" w:space="0" w:color="auto"/>
            <w:left w:val="none" w:sz="0" w:space="0" w:color="auto"/>
            <w:bottom w:val="none" w:sz="0" w:space="0" w:color="auto"/>
            <w:right w:val="none" w:sz="0" w:space="0" w:color="auto"/>
          </w:divBdr>
        </w:div>
      </w:divsChild>
    </w:div>
    <w:div w:id="1943148415">
      <w:bodyDiv w:val="1"/>
      <w:marLeft w:val="0"/>
      <w:marRight w:val="0"/>
      <w:marTop w:val="0"/>
      <w:marBottom w:val="0"/>
      <w:divBdr>
        <w:top w:val="none" w:sz="0" w:space="0" w:color="auto"/>
        <w:left w:val="none" w:sz="0" w:space="0" w:color="auto"/>
        <w:bottom w:val="none" w:sz="0" w:space="0" w:color="auto"/>
        <w:right w:val="none" w:sz="0" w:space="0" w:color="auto"/>
      </w:divBdr>
    </w:div>
    <w:div w:id="2130006668">
      <w:bodyDiv w:val="1"/>
      <w:marLeft w:val="83"/>
      <w:marRight w:val="83"/>
      <w:marTop w:val="83"/>
      <w:marBottom w:val="83"/>
      <w:divBdr>
        <w:top w:val="none" w:sz="0" w:space="0" w:color="auto"/>
        <w:left w:val="none" w:sz="0" w:space="0" w:color="auto"/>
        <w:bottom w:val="none" w:sz="0" w:space="0" w:color="auto"/>
        <w:right w:val="none" w:sz="0" w:space="0" w:color="auto"/>
      </w:divBdr>
      <w:divsChild>
        <w:div w:id="1183206355">
          <w:marLeft w:val="0"/>
          <w:marRight w:val="0"/>
          <w:marTop w:val="0"/>
          <w:marBottom w:val="0"/>
          <w:divBdr>
            <w:top w:val="none" w:sz="0" w:space="0" w:color="auto"/>
            <w:left w:val="none" w:sz="0" w:space="0" w:color="auto"/>
            <w:bottom w:val="none" w:sz="0" w:space="0" w:color="auto"/>
            <w:right w:val="none" w:sz="0" w:space="0" w:color="auto"/>
          </w:divBdr>
        </w:div>
        <w:div w:id="1645890343">
          <w:marLeft w:val="0"/>
          <w:marRight w:val="0"/>
          <w:marTop w:val="0"/>
          <w:marBottom w:val="0"/>
          <w:divBdr>
            <w:top w:val="none" w:sz="0" w:space="0" w:color="auto"/>
            <w:left w:val="none" w:sz="0" w:space="0" w:color="auto"/>
            <w:bottom w:val="none" w:sz="0" w:space="0" w:color="auto"/>
            <w:right w:val="none" w:sz="0" w:space="0" w:color="auto"/>
          </w:divBdr>
        </w:div>
        <w:div w:id="1986660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EC9C7CFC92722469D4BE2822CD07B3D" ma:contentTypeVersion="11" ma:contentTypeDescription="Crear nuevo documento." ma:contentTypeScope="" ma:versionID="6dc9b4c78bc6e5d8374f6660b4a03a71">
  <xsd:schema xmlns:xsd="http://www.w3.org/2001/XMLSchema" xmlns:xs="http://www.w3.org/2001/XMLSchema" xmlns:p="http://schemas.microsoft.com/office/2006/metadata/properties" xmlns:ns3="0bdb0841-81cd-439b-898a-d4ca8b224de2" xmlns:ns4="16443955-f225-4bfc-9189-4fbfd892d0f1" targetNamespace="http://schemas.microsoft.com/office/2006/metadata/properties" ma:root="true" ma:fieldsID="6558a70cb2e5cbbac9bb364a27a0ff41" ns3:_="" ns4:_="">
    <xsd:import namespace="0bdb0841-81cd-439b-898a-d4ca8b224de2"/>
    <xsd:import namespace="16443955-f225-4bfc-9189-4fbfd892d0f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b0841-81cd-439b-898a-d4ca8b224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43955-f225-4bfc-9189-4fbfd892d0f1"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b:Tag>Ley</b:Tag>
    <b:SourceType>InternetSite</b:SourceType>
    <b:Guid>{E39A6CDD-0793-4CE7-BC8A-EEC5D3C9DB82}</b:Guid>
    <b:Title>Ley 590 de 2000</b:Title>
    <b:URL>www.secretariasenado.gov.co/senado/basedoc/ley/2000/ley_0590_2000.html</b:URL>
    <b:RefOrder>1</b:RefOrder>
  </b:Source>
  <b:Source>
    <b:Tag>Ber04</b:Tag>
    <b:SourceType>Misc</b:SourceType>
    <b:Guid>{9C586ADB-4AF4-41B6-A29C-CECF0CA1F383}</b:Guid>
    <b:Author>
      <b:Author>
        <b:NameList>
          <b:Person>
            <b:Last>Barona</b:Last>
            <b:First>Bernardo</b:First>
          </b:Person>
        </b:NameList>
      </b:Author>
    </b:Author>
    <b:Title>Microcrédito en Colombia</b:Title>
    <b:Year>2004</b:Year>
    <b:Month>abril</b:Month>
    <b:Day>15</b:Day>
    <b:YearAccessed>2012</b:YearAccessed>
    <b:PublicationTitle>Reseña histórica y descripción de un programa de investigación internacional en el que participan dos universidades colombianas y sus resultados parciales.</b:PublicationTitle>
    <b:City>Cali</b:City>
    <b:CountryRegion>Colombia</b:CountryRegion>
    <b:RefOrder>2</b:RefOrder>
  </b:Source>
  <b:Source>
    <b:Tag>Arm05</b:Tag>
    <b:SourceType>DocumentFromInternetSite</b:SourceType>
    <b:Guid>{6F30B362-F4A0-4ED8-B395-01F3D160AB0F}</b:Guid>
    <b:Author>
      <b:Author>
        <b:NameList>
          <b:Person>
            <b:Last>Aghion</b:Last>
            <b:First>Armendariz</b:First>
            <b:Middle>de</b:Middle>
          </b:Person>
          <b:Person>
            <b:Last>Morduch</b:Last>
            <b:First>Beatriz</b:First>
          </b:Person>
          <b:Person>
            <b:Last>Morduch</b:Last>
            <b:First>Jonathan</b:First>
          </b:Person>
        </b:NameList>
      </b:Author>
    </b:Author>
    <b:Title>The Economics of Microfinance</b:Title>
    <b:InternetSiteTitle>MIT Press</b:InternetSiteTitle>
    <b:Year>2005</b:Year>
    <b:RefOrder>3</b:RefOrder>
  </b:Source>
  <b:Source>
    <b:Tag>Jon99</b:Tag>
    <b:SourceType>DocumentFromInternetSite</b:SourceType>
    <b:Guid>{A8DDE548-E286-4EF2-AFA6-1FB1C71E884E}</b:Guid>
    <b:Author>
      <b:Author>
        <b:NameList>
          <b:Person>
            <b:Last>Morduch</b:Last>
            <b:First>Jonathan</b:First>
          </b:Person>
        </b:NameList>
      </b:Author>
    </b:Author>
    <b:Title>The Microfinance Promise</b:Title>
    <b:InternetSiteTitle>Journal of Economic Literature 36</b:InternetSiteTitle>
    <b:Year>1999</b:Year>
    <b:RefOrder>4</b:RefOrder>
  </b:Source>
  <b:Source>
    <b:Tag>Pat04</b:Tag>
    <b:SourceType>DocumentFromInternetSite</b:SourceType>
    <b:Guid>{373A1DF7-1627-4C49-887F-AE3804BC3807}</b:Guid>
    <b:Author>
      <b:Author>
        <b:NameList>
          <b:Person>
            <b:Last>Honohan</b:Last>
            <b:First>Patrick</b:First>
          </b:Person>
        </b:NameList>
      </b:Author>
    </b:Author>
    <b:Title>Financial Development, Growth and Poverty: How Close are the Links?</b:Title>
    <b:InternetSiteTitle>World Bank Policy Research Working Paper 3203</b:InternetSiteTitle>
    <b:Year>2004</b:Year>
    <b:RefOrder>5</b:RefOrder>
  </b:Source>
  <b:Source>
    <b:Tag>MarcadorDePosición1</b:Tag>
    <b:SourceType>Misc</b:SourceType>
    <b:Guid>{FBE9B345-76E8-4C48-A159-283003960562}</b:Guid>
    <b:Author>
      <b:Author>
        <b:NameList>
          <b:Person>
            <b:Last>Karlan</b:Last>
            <b:First>Dean</b:First>
          </b:Person>
          <b:Person>
            <b:Last>Zinman</b:Last>
            <b:First>Jonathan</b:First>
          </b:Person>
        </b:NameList>
      </b:Author>
    </b:Author>
    <b:Title>Expanding Credit Access:Using Randomized Supply Decisions to Estimate the Impacts</b:Title>
    <b:Year>2007</b:Year>
    <b:Publisher>http://www.consumerserviceallianceoftexas.org/Yale%20and%20Dartmouth%20(Karlan%20Zinman)%202007.pdf</b:Publisher>
    <b:RefOrder>6</b:RefOrder>
  </b:Source>
  <b:Source>
    <b:Tag>Ban102</b:Tag>
    <b:SourceType>Report</b:SourceType>
    <b:Guid>{B1613A07-3520-4A46-9CA8-E5D232B359C3}</b:Guid>
    <b:Author>
      <b:Author>
        <b:Corporate>Banco de la República, FINAGRO y MADR</b:Corporate>
      </b:Author>
    </b:Author>
    <b:Title>Situación actual del microcrédito en Colombia: características y experiencias</b:Title>
    <b:Year>2010</b:Year>
    <b:City>Bogotá</b:City>
    <b:RefOrder>7</b:RefOrder>
  </b:Source>
  <b:Source>
    <b:Tag>Pon09</b:Tag>
    <b:SourceType>DocumentFromInternetSite</b:SourceType>
    <b:Guid>{7F12DDF5-8713-4302-9C10-8EF0BDA47299}</b:Guid>
    <b:Author>
      <b:Author>
        <b:Corporate>Pontificia Universidad Católica de Chile</b:Corporate>
      </b:Author>
    </b:Author>
    <b:Title>Las microfinazas como instrumento para la superación de la pobreza</b:Title>
    <b:Year>2009</b:Year>
    <b:URL>http://politicaspublicas.uc.cl/media/publicaciones/pdf/20100705173739.pdf</b:URL>
    <b:RefOrder>8</b:RefOrder>
  </b:Source>
  <b:Source>
    <b:Tag>Lou</b:Tag>
    <b:SourceType>Misc</b:SourceType>
    <b:Guid>{57DECD84-9DB5-413C-9EAE-6F002F100329}</b:Guid>
    <b:Author>
      <b:Author>
        <b:NameList>
          <b:Person>
            <b:Last>Loubière</b:Last>
            <b:First>Jacques</b:First>
            <b:Middle>Trigo</b:Middle>
          </b:Person>
          <b:Person>
            <b:Last>Lee Devaney</b:Last>
            <b:First>Patricia</b:First>
          </b:Person>
          <b:Person>
            <b:Last>Rhyne</b:Last>
            <b:First>Elisabeth</b:First>
          </b:Person>
        </b:NameList>
      </b:Author>
    </b:Author>
    <b:Title>Supervisión y Regulación de las Microfinanzas en el Contexto de la Liberalización del Sector Financiero</b:Title>
    <b:PublicationTitle>Las Experiencias de Bolivia, Colombia y México</b:PublicationTitle>
    <b:Year>2004</b:Year>
    <b:Month>Agosto</b:Month>
    <b:RefOrder>9</b:RefOrder>
  </b:Source>
  <b:Source>
    <b:Tag>Ban124</b:Tag>
    <b:SourceType>DocumentFromInternetSite</b:SourceType>
    <b:Guid>{9F283C11-B47A-44C4-8887-334C1360FED2}</b:Guid>
    <b:Author>
      <b:Author>
        <b:Corporate>Banco de la República</b:Corporate>
      </b:Author>
    </b:Author>
    <b:Title>Agregados monetarios y crediticios</b:Title>
    <b:Year>2012 </b:Year>
    <b:Month>julio</b:Month>
    <b:Day>20</b:Day>
    <b:URL>http://www.banrep.gov.co/publicaciones/index.html</b:URL>
    <b:RefOrder>10</b:RefOrder>
  </b:Source>
  <b:Source>
    <b:Tag>Aso12</b:Tag>
    <b:SourceType>DocumentFromInternetSite</b:SourceType>
    <b:Guid>{351128AF-C4A1-48BB-8819-0750218184E4}</b:Guid>
    <b:Author>
      <b:Author>
        <b:Corporate>Asobancaria</b:Corporate>
      </b:Author>
    </b:Author>
    <b:Title>Informe de Inclusión Financiera</b:Title>
    <b:Year>2012</b:Year>
    <b:Month>Julio</b:Month>
    <b:YearAccessed>2012</b:YearAccessed>
    <b:MonthAccessed>08</b:MonthAccessed>
    <b:DayAccessed>02</b:DayAccessed>
    <b:URL>http://www.asobancaria.com/portal/pls/portal/docs/1/2816047.PDF</b:URL>
    <b:RefOrder>11</b:RefOrder>
  </b:Source>
  <b:Source>
    <b:Tag>Aná08</b:Tag>
    <b:SourceType>DocumentFromInternetSite</b:SourceType>
    <b:Guid>{0114068E-240E-4061-B7C9-7D548FEDA5FD}</b:Guid>
    <b:Title>Análisis de la experiencia de los fondos de microcrédito como aporte al fortalecimiento de las microfinanzas rurales.</b:Title>
    <b:Year>2008</b:Year>
    <b:Month>Diciembre</b:Month>
    <b:YearAccessed>2012</b:YearAccessed>
    <b:MonthAccessed>08</b:MonthAccessed>
    <b:DayAccessed>3</b:DayAccessed>
    <b:URL>http://www.minagricultura.gov.co/archivos/analisis_de_la_experiencia_de_fondos_de_microcredito_rural_como_aporte_a_las_microfinanzas_rurales.pdf</b:URL>
    <b:Author>
      <b:Author>
        <b:Corporate>MADR</b:Corporate>
      </b:Author>
    </b:Author>
    <b:RefOrder>12</b:RefOrder>
  </b:Source>
  <b:Source>
    <b:Tag>FIN07</b:Tag>
    <b:SourceType>DocumentFromInternetSite</b:SourceType>
    <b:Guid>{B42301F0-77CB-42D8-94B5-F774E498C4F3}</b:Guid>
    <b:Author>
      <b:Author>
        <b:Corporate>FINAGRO</b:Corporate>
      </b:Author>
    </b:Author>
    <b:Title>Notas a los Estados Financieros</b:Title>
    <b:Year>2008</b:Year>
    <b:RefOrder>13</b:RefOrder>
  </b:Source>
  <b:Source>
    <b:Tag>Aso11</b:Tag>
    <b:SourceType>DocumentFromInternetSite</b:SourceType>
    <b:Guid>{8C8C37E2-5736-4C5E-9D50-F5969F00BEFF}</b:Guid>
    <b:Author>
      <b:Author>
        <b:Corporate>Asobancaria</b:Corporate>
      </b:Author>
    </b:Author>
    <b:Title>Informe de Inclusión Financiera: Colombia 2011</b:Title>
    <b:Year>2011</b:Year>
    <b:URL>http://www.asobancaria.com/portal/pls/portal/docs/1/2680051.PDF</b:URL>
    <b:RefOrder>14</b:RefOrder>
  </b:Source>
  <b:Source>
    <b:Tag>Aso</b:Tag>
    <b:SourceType>DocumentFromInternetSite</b:SourceType>
    <b:Guid>{88BAC57A-A309-4DFB-8963-0AE8D368756A}</b:Guid>
    <b:Author>
      <b:Author>
        <b:Corporate>Asobancaria</b:Corporate>
      </b:Author>
    </b:Author>
    <b:Title>Microcrédito: un modelo de negocio especializado con un futuro necesario y promisorio</b:Title>
    <b:Year>2011</b:Year>
    <b:Month>Septiembre </b:Month>
    <b:Day>19</b:Day>
    <b:URL>http://www.asobancaria.com/portal/pls/portal/docs/1/1696047.PDF</b:URL>
    <b:RefOrder>15</b:RefOrder>
  </b:Source>
  <b:Source>
    <b:Tag>Sup12</b:Tag>
    <b:SourceType>DocumentFromInternetSite</b:SourceType>
    <b:Guid>{CF97A5CE-58B5-4CBD-B14F-88F542D4A3A5}</b:Guid>
    <b:LCID>es-CO</b:LCID>
    <b:Author>
      <b:Author>
        <b:Corporate>Superintendencia Financiera</b:Corporate>
      </b:Author>
    </b:Author>
    <b:Title>Informe semana. Tasas y Desembolsos por Modalidad de crédito del 20 al 24 de agosto </b:Title>
    <b:Year>2012</b:Year>
    <b:Month>Agosto</b:Month>
    <b:Day>24</b:Day>
    <b:URL>http://www.superfinanciera.gov.co</b:URL>
    <b:RefOrder>16</b:RefOrder>
  </b:Source>
  <b:Source>
    <b:Tag>Eco11</b:Tag>
    <b:SourceType>DocumentFromInternetSite</b:SourceType>
    <b:Guid>{149552DD-A04C-4B14-9D38-CC1016C88EBF}</b:Guid>
    <b:Author>
      <b:Author>
        <b:Corporate>Economist Intelligence Unit Limited </b:Corporate>
      </b:Author>
    </b:Author>
    <b:Title>Microscopio global sobre el entorno de negocios para las microfinanzas 2011</b:Title>
    <b:Year>2011</b:Year>
    <b:YearAccessed>2012</b:YearAccessed>
    <b:MonthAccessed>08</b:MonthAccessed>
    <b:DayAccessed>6</b:DayAccessed>
    <b:URL>http://idbdocs.iadb.org/wsdocs/getDocument.aspx?DOCNUM=36453559.</b:URL>
    <b:RefOrder>17</b:RefOrder>
  </b:Source>
  <b:Source>
    <b:Tag>Pao11</b:Tag>
    <b:SourceType>Misc</b:SourceType>
    <b:Guid>{9300BFE5-4D3F-4A12-BDC5-81D5A1375BD1}</b:Guid>
    <b:Author>
      <b:Author>
        <b:NameList>
          <b:Person>
            <b:Last>Pedroza</b:Last>
            <b:First>Paola</b:First>
            <b:Middle>A.</b:Middle>
          </b:Person>
        </b:NameList>
      </b:Author>
    </b:Author>
    <b:Title>Microfinanzas en América Latina y el Caribe: El sector en cifras 2011</b:Title>
    <b:PublicationTitle>FOMIN</b:PublicationTitle>
    <b:Year>2011</b:Year>
    <b:Month>Octubre</b:Month>
    <b:CountryRegion>Washington</b:CountryRegion>
    <b:RefOrder>18</b:RefOrder>
  </b:Source>
  <b:Source>
    <b:Tag>Min08</b:Tag>
    <b:SourceType>Misc</b:SourceType>
    <b:Guid>{E3549861-4870-4EE0-AA11-C95D72AFED7D}</b:Guid>
    <b:Author>
      <b:Author>
        <b:Corporate>Ministerio de Hacienda y Crédito Público</b:Corporate>
      </b:Author>
    </b:Author>
    <b:Title>Decreto 919 </b:Title>
    <b:Year>2008</b:Year>
    <b:Month>03</b:Month>
    <b:Day>31</b:Day>
    <b:RefOrder>19</b:RefOrder>
  </b:Source>
  <b:Source>
    <b:Tag>Con07</b:Tag>
    <b:SourceType>Misc</b:SourceType>
    <b:Guid>{A17FAB94-157F-48A2-84E6-942BF70D7E9C}</b:Guid>
    <b:Author>
      <b:Author>
        <b:Corporate>Consejo Superior de Microempresa</b:Corporate>
      </b:Author>
    </b:Author>
    <b:Title>Resolución 01</b:Title>
    <b:PublicationTitle>Por el cual se fijan las tarifas máximas a cobrar por conecpto de honorarios y comisiones en los créditos a microempresarios</b:PublicationTitle>
    <b:Year>2007</b:Year>
    <b:Publisher>http://www.bancadelasoportunidades.gov.co/documentos/Documentaci%C3%B3n/Resoluci%C3%B3n%2001%20de%202007%20-%20Comisiones.pdf</b:Publisher>
    <b:RefOrder>20</b:RefOrder>
  </b:Source>
</b:Sources>
</file>

<file path=customXml/itemProps1.xml><?xml version="1.0" encoding="utf-8"?>
<ds:datastoreItem xmlns:ds="http://schemas.openxmlformats.org/officeDocument/2006/customXml" ds:itemID="{FF2CDBB9-8F19-40A5-A0BE-8FC5EEE7C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b0841-81cd-439b-898a-d4ca8b224de2"/>
    <ds:schemaRef ds:uri="16443955-f225-4bfc-9189-4fbfd892d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E2D806-222B-483D-8F2A-CB88ED29D08F}">
  <ds:schemaRefs>
    <ds:schemaRef ds:uri="0bdb0841-81cd-439b-898a-d4ca8b224de2"/>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terms/"/>
    <ds:schemaRef ds:uri="http://schemas.openxmlformats.org/package/2006/metadata/core-properties"/>
    <ds:schemaRef ds:uri="16443955-f225-4bfc-9189-4fbfd892d0f1"/>
    <ds:schemaRef ds:uri="http://www.w3.org/XML/1998/namespace"/>
    <ds:schemaRef ds:uri="http://purl.org/dc/elements/1.1/"/>
  </ds:schemaRefs>
</ds:datastoreItem>
</file>

<file path=customXml/itemProps3.xml><?xml version="1.0" encoding="utf-8"?>
<ds:datastoreItem xmlns:ds="http://schemas.openxmlformats.org/officeDocument/2006/customXml" ds:itemID="{7F33140C-61D9-4516-B04F-84428058A9C2}">
  <ds:schemaRefs>
    <ds:schemaRef ds:uri="http://schemas.microsoft.com/sharepoint/v3/contenttype/forms"/>
  </ds:schemaRefs>
</ds:datastoreItem>
</file>

<file path=customXml/itemProps4.xml><?xml version="1.0" encoding="utf-8"?>
<ds:datastoreItem xmlns:ds="http://schemas.openxmlformats.org/officeDocument/2006/customXml" ds:itemID="{0648F985-B060-4020-A396-AD0629C32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2780</Words>
  <Characters>15144</Characters>
  <Application>Microsoft Office Word</Application>
  <DocSecurity>0</DocSecurity>
  <Lines>126</Lines>
  <Paragraphs>35</Paragraphs>
  <ScaleCrop>false</ScaleCrop>
  <Company>finagro</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REPUBLICA DE COLOMBIA</dc:title>
  <dc:subject/>
  <dc:creator>iflorez</dc:creator>
  <cp:keywords/>
  <cp:lastModifiedBy>Ana Maria Yaruro Jaime</cp:lastModifiedBy>
  <cp:revision>2</cp:revision>
  <cp:lastPrinted>2010-03-26T09:13:00Z</cp:lastPrinted>
  <dcterms:created xsi:type="dcterms:W3CDTF">2023-02-24T19:19:00Z</dcterms:created>
  <dcterms:modified xsi:type="dcterms:W3CDTF">2023-02-24T19:19:00Z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0x0101008EC9C7CFC92722469D4BE2822CD07B3D</vt:lpwstr>
  </property>
</Properties>
</file>